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A32A" w14:textId="5165D4EE" w:rsidR="00060334" w:rsidRDefault="00984F95" w:rsidP="00060334">
      <w:pPr>
        <w:rPr>
          <w:rFonts w:hint="eastAsia"/>
        </w:rPr>
      </w:pPr>
      <w:r w:rsidRPr="00984F95">
        <w:rPr>
          <w:rFonts w:hint="eastAsia"/>
          <w:iCs/>
        </w:rPr>
        <w:t>摘要——</w:t>
      </w:r>
      <w:r w:rsidRPr="00984F95">
        <w:rPr>
          <w:rFonts w:hint="eastAsia"/>
        </w:rPr>
        <w:t>文章提出</w:t>
      </w:r>
      <w:r w:rsidR="00060334">
        <w:rPr>
          <w:rFonts w:hint="eastAsia"/>
        </w:rPr>
        <w:t>了一种基于</w:t>
      </w:r>
      <w:r w:rsidRPr="00984F95">
        <w:rPr>
          <w:rFonts w:hint="eastAsia"/>
        </w:rPr>
        <w:t>增广实值时延</w:t>
      </w:r>
      <w:r w:rsidR="0020446F">
        <w:rPr>
          <w:rFonts w:hint="eastAsia"/>
        </w:rPr>
        <w:t>项</w:t>
      </w:r>
      <w:r w:rsidR="00060334">
        <w:rPr>
          <w:rFonts w:hint="eastAsia"/>
        </w:rPr>
        <w:t>的</w:t>
      </w:r>
      <w:r w:rsidRPr="00984F95">
        <w:rPr>
          <w:rFonts w:hint="eastAsia"/>
        </w:rPr>
        <w:t>深度神经网络数字预失真</w:t>
      </w:r>
      <w:r w:rsidR="00060334">
        <w:rPr>
          <w:rFonts w:hint="eastAsia"/>
        </w:rPr>
        <w:t>技术，</w:t>
      </w:r>
      <w:r w:rsidR="001310B5" w:rsidRPr="00984F95">
        <w:rPr>
          <w:rFonts w:hint="eastAsia"/>
        </w:rPr>
        <w:t>采用</w:t>
      </w:r>
      <w:r w:rsidR="001310B5" w:rsidRPr="00984F95">
        <w:t>ELU激活函数来代替Sigmoid</w:t>
      </w:r>
      <w:r w:rsidR="001310B5">
        <w:rPr>
          <w:rFonts w:hint="eastAsia"/>
        </w:rPr>
        <w:t>来加快训练速度与避免梯度消失问题。</w:t>
      </w:r>
      <w:r w:rsidR="00260C2B">
        <w:rPr>
          <w:rFonts w:hint="eastAsia"/>
        </w:rPr>
        <w:t>在一个</w:t>
      </w:r>
      <w:r w:rsidR="00260C2B">
        <w:t>SLCG PA</w:t>
      </w:r>
      <w:r w:rsidR="00260C2B">
        <w:rPr>
          <w:rFonts w:hint="eastAsia"/>
        </w:rPr>
        <w:t>上进行了大量的数字预失真实验，实验的输入信号调制带宽从1</w:t>
      </w:r>
      <w:r w:rsidR="00260C2B">
        <w:t>0MH</w:t>
      </w:r>
      <w:r w:rsidR="00260C2B">
        <w:rPr>
          <w:rFonts w:hint="eastAsia"/>
        </w:rPr>
        <w:t>z扫描至2</w:t>
      </w:r>
      <w:r w:rsidR="00260C2B">
        <w:t>00MH</w:t>
      </w:r>
      <w:r w:rsidR="00260C2B">
        <w:rPr>
          <w:rFonts w:hint="eastAsia"/>
        </w:rPr>
        <w:t>z。实验结果显示了，S</w:t>
      </w:r>
      <w:r w:rsidR="00260C2B">
        <w:t>LCG PA</w:t>
      </w:r>
      <w:r w:rsidR="00260C2B">
        <w:rPr>
          <w:rFonts w:hint="eastAsia"/>
        </w:rPr>
        <w:t>的记忆效应与非线性特性随着信号带宽的增加不断上升，导致D</w:t>
      </w:r>
      <w:r w:rsidR="00260C2B">
        <w:t>PD</w:t>
      </w:r>
      <w:r w:rsidR="00260C2B">
        <w:rPr>
          <w:rFonts w:hint="eastAsia"/>
        </w:rPr>
        <w:t>线性化难度增加。然而，相较于传统的polynomial</w:t>
      </w:r>
      <w:r w:rsidR="00260C2B">
        <w:t xml:space="preserve"> DPD</w:t>
      </w:r>
      <w:r w:rsidR="00260C2B">
        <w:rPr>
          <w:rFonts w:hint="eastAsia"/>
        </w:rPr>
        <w:t>与R</w:t>
      </w:r>
      <w:r w:rsidR="00260C2B">
        <w:t>VTDFNN-DPD</w:t>
      </w:r>
      <w:r w:rsidR="00260C2B">
        <w:rPr>
          <w:rFonts w:hint="eastAsia"/>
        </w:rPr>
        <w:t>，所提出的D</w:t>
      </w:r>
      <w:r w:rsidR="00260C2B">
        <w:t>PD</w:t>
      </w:r>
      <w:r w:rsidR="00260C2B">
        <w:rPr>
          <w:rFonts w:hint="eastAsia"/>
        </w:rPr>
        <w:t>方法能够进一步降低邻道泄露比约5</w:t>
      </w:r>
      <w:r w:rsidR="00260C2B">
        <w:t>-7</w:t>
      </w:r>
      <w:r w:rsidR="00260C2B">
        <w:rPr>
          <w:rFonts w:hint="eastAsia"/>
        </w:rPr>
        <w:t>dBc并减少归一化均方误差约3dB。同时，相较于传统的基于R</w:t>
      </w:r>
      <w:r w:rsidR="00260C2B">
        <w:t>VTDFNN</w:t>
      </w:r>
      <w:r w:rsidR="00260C2B">
        <w:rPr>
          <w:rFonts w:hint="eastAsia"/>
        </w:rPr>
        <w:t>的深层神经网络D</w:t>
      </w:r>
      <w:r w:rsidR="00260C2B">
        <w:t>PD</w:t>
      </w:r>
      <w:r w:rsidR="00260C2B">
        <w:rPr>
          <w:rFonts w:hint="eastAsia"/>
        </w:rPr>
        <w:t>，所提出的模型能够减少网络复杂度与加快训练速度。这展示了所提出的算法在线性化大带宽信号驱动的S</w:t>
      </w:r>
      <w:r w:rsidR="00260C2B">
        <w:t>LCG PA</w:t>
      </w:r>
      <w:r w:rsidR="00260C2B">
        <w:rPr>
          <w:rFonts w:hint="eastAsia"/>
        </w:rPr>
        <w:t>时的优势。</w:t>
      </w:r>
    </w:p>
    <w:p w14:paraId="3950D8B3" w14:textId="06F6D322" w:rsidR="00E77B2F" w:rsidRPr="00984F95" w:rsidRDefault="00E77B2F" w:rsidP="00060334"/>
    <w:p w14:paraId="0721CC5E" w14:textId="22D7A31E" w:rsidR="00984F95"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Pr>
          <w:rFonts w:hint="eastAsia"/>
        </w:rPr>
        <w:t>。</w:t>
      </w:r>
    </w:p>
    <w:p w14:paraId="2AB32D34" w14:textId="77777777" w:rsidR="00E3253B" w:rsidRDefault="001907A5">
      <w:pPr>
        <w:rPr>
          <w:color w:val="FF0000"/>
        </w:rPr>
      </w:pPr>
      <w:r>
        <w:rPr>
          <w:rFonts w:hint="eastAsia"/>
          <w:color w:val="FF0000"/>
        </w:rPr>
        <w:t>修改思路：在文章中加入S</w:t>
      </w:r>
      <w:r>
        <w:rPr>
          <w:color w:val="FF0000"/>
        </w:rPr>
        <w:t>LCG PA</w:t>
      </w:r>
      <w:r>
        <w:rPr>
          <w:rFonts w:hint="eastAsia"/>
          <w:color w:val="FF0000"/>
        </w:rPr>
        <w:t>有助于增加文章的特色，通过对S</w:t>
      </w:r>
      <w:r>
        <w:rPr>
          <w:color w:val="FF0000"/>
        </w:rPr>
        <w:t>LCG PA</w:t>
      </w:r>
      <w:r>
        <w:rPr>
          <w:rFonts w:hint="eastAsia"/>
          <w:color w:val="FF0000"/>
        </w:rPr>
        <w:t>的非线性特性的分析能够为应用复杂人工神经网络提供合理的动机。但是我们需要注意不能非常武断地认为S</w:t>
      </w:r>
      <w:r>
        <w:rPr>
          <w:color w:val="FF0000"/>
        </w:rPr>
        <w:t xml:space="preserve">LCG PA </w:t>
      </w:r>
      <w:r>
        <w:rPr>
          <w:rFonts w:hint="eastAsia"/>
          <w:color w:val="FF0000"/>
        </w:rPr>
        <w:t>具体很强的非线性特性，只能强调在大带宽下S</w:t>
      </w:r>
      <w:r>
        <w:rPr>
          <w:color w:val="FF0000"/>
        </w:rPr>
        <w:t>LCG</w:t>
      </w:r>
      <w:r>
        <w:rPr>
          <w:rFonts w:hint="eastAsia"/>
          <w:color w:val="FF0000"/>
        </w:rPr>
        <w:t>难以使用常规的方式进行线性化</w:t>
      </w:r>
      <w:r w:rsidR="00E3253B">
        <w:rPr>
          <w:rFonts w:hint="eastAsia"/>
          <w:color w:val="FF0000"/>
        </w:rPr>
        <w:t>。</w:t>
      </w:r>
    </w:p>
    <w:p w14:paraId="4C93A3BB" w14:textId="09FC2F67" w:rsidR="001907A5" w:rsidRDefault="00E3253B">
      <w:pPr>
        <w:rPr>
          <w:color w:val="FF0000"/>
        </w:rPr>
      </w:pPr>
      <w:r>
        <w:rPr>
          <w:rFonts w:hint="eastAsia"/>
          <w:color w:val="FF0000"/>
        </w:rPr>
        <w:t>由S</w:t>
      </w:r>
      <w:r>
        <w:rPr>
          <w:color w:val="FF0000"/>
        </w:rPr>
        <w:t>LCG</w:t>
      </w:r>
      <w:r>
        <w:rPr>
          <w:rFonts w:hint="eastAsia"/>
          <w:color w:val="FF0000"/>
        </w:rPr>
        <w:t>在1</w:t>
      </w:r>
      <w:r>
        <w:rPr>
          <w:color w:val="FF0000"/>
        </w:rPr>
        <w:t>0MH</w:t>
      </w:r>
      <w:r>
        <w:rPr>
          <w:rFonts w:hint="eastAsia"/>
          <w:color w:val="FF0000"/>
        </w:rPr>
        <w:t>z带宽信号下成功进行M</w:t>
      </w:r>
      <w:r>
        <w:rPr>
          <w:color w:val="FF0000"/>
        </w:rPr>
        <w:t>L DPD</w:t>
      </w:r>
      <w:r>
        <w:rPr>
          <w:rFonts w:hint="eastAsia"/>
          <w:color w:val="FF0000"/>
        </w:rPr>
        <w:t>的例子可知，该P</w:t>
      </w:r>
      <w:r>
        <w:rPr>
          <w:color w:val="FF0000"/>
        </w:rPr>
        <w:t>A</w:t>
      </w:r>
      <w:r>
        <w:rPr>
          <w:rFonts w:hint="eastAsia"/>
          <w:color w:val="FF0000"/>
        </w:rPr>
        <w:t>在小带宽信号下实际上并不具备很大的非线性特性，但随着带宽的增加，我们发现D</w:t>
      </w:r>
      <w:r>
        <w:rPr>
          <w:color w:val="FF0000"/>
        </w:rPr>
        <w:t>PD</w:t>
      </w:r>
      <w:r>
        <w:rPr>
          <w:rFonts w:hint="eastAsia"/>
          <w:color w:val="FF0000"/>
        </w:rPr>
        <w:t>的效果逐渐变差，相比于Doherty</w:t>
      </w:r>
      <w:r>
        <w:rPr>
          <w:color w:val="FF0000"/>
        </w:rPr>
        <w:t xml:space="preserve"> PA</w:t>
      </w:r>
      <w:r>
        <w:rPr>
          <w:rFonts w:hint="eastAsia"/>
          <w:color w:val="FF0000"/>
        </w:rPr>
        <w:t>等仅工作于第一象限的高效率功放，S</w:t>
      </w:r>
      <w:r>
        <w:rPr>
          <w:color w:val="FF0000"/>
        </w:rPr>
        <w:t>LCG</w:t>
      </w:r>
      <w:r>
        <w:rPr>
          <w:rFonts w:hint="eastAsia"/>
          <w:color w:val="FF0000"/>
        </w:rPr>
        <w:t>中主晶体管存在着两象限调制，并且第三象限主晶体管的工作状态会受到谐波阻抗的影响，因此在大带宽调制信号的作用下，谐波阻抗随频率的变化将影响主晶体管的工作，这展示为大带宽下的记忆效应。</w:t>
      </w:r>
    </w:p>
    <w:p w14:paraId="25297DB8" w14:textId="7EA3E6BA" w:rsidR="00675C9C" w:rsidRDefault="00675C9C">
      <w:pPr>
        <w:rPr>
          <w:color w:val="FF0000"/>
        </w:rPr>
      </w:pPr>
      <w:r w:rsidRPr="00675C9C">
        <w:rPr>
          <w:rFonts w:hint="eastAsia"/>
          <w:noProof/>
        </w:rPr>
        <w:drawing>
          <wp:inline distT="0" distB="0" distL="0" distR="0" wp14:anchorId="17B07AC1" wp14:editId="7A3D9F76">
            <wp:extent cx="1925742" cy="1187533"/>
            <wp:effectExtent l="0" t="0" r="0" b="0"/>
            <wp:docPr id="288997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657" cy="1191181"/>
                    </a:xfrm>
                    <a:prstGeom prst="rect">
                      <a:avLst/>
                    </a:prstGeom>
                    <a:noFill/>
                    <a:ln>
                      <a:noFill/>
                    </a:ln>
                  </pic:spPr>
                </pic:pic>
              </a:graphicData>
            </a:graphic>
          </wp:inline>
        </w:drawing>
      </w:r>
      <w:r>
        <w:rPr>
          <w:rFonts w:hint="eastAsia"/>
          <w:color w:val="FF0000"/>
        </w:rPr>
        <w:t xml:space="preserve"> </w:t>
      </w:r>
      <w:r>
        <w:rPr>
          <w:color w:val="FF0000"/>
        </w:rPr>
        <w:t xml:space="preserve">  </w:t>
      </w:r>
      <w:r w:rsidRPr="00675C9C">
        <w:rPr>
          <w:noProof/>
        </w:rPr>
        <w:drawing>
          <wp:inline distT="0" distB="0" distL="0" distR="0" wp14:anchorId="1EFE47B7" wp14:editId="315C79DF">
            <wp:extent cx="1900052" cy="1171691"/>
            <wp:effectExtent l="0" t="0" r="5080" b="9525"/>
            <wp:docPr id="1534864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969" cy="1177807"/>
                    </a:xfrm>
                    <a:prstGeom prst="rect">
                      <a:avLst/>
                    </a:prstGeom>
                    <a:noFill/>
                    <a:ln>
                      <a:noFill/>
                    </a:ln>
                  </pic:spPr>
                </pic:pic>
              </a:graphicData>
            </a:graphic>
          </wp:inline>
        </w:drawing>
      </w:r>
    </w:p>
    <w:p w14:paraId="78456119" w14:textId="774A8525" w:rsidR="001907A5" w:rsidRPr="001907A5" w:rsidRDefault="001907A5">
      <w:pPr>
        <w:rPr>
          <w:color w:val="FF0000"/>
        </w:rPr>
      </w:pPr>
      <w:r>
        <w:rPr>
          <w:rFonts w:hint="eastAsia"/>
          <w:noProof/>
          <w:color w:val="FF0000"/>
        </w:rPr>
        <w:drawing>
          <wp:inline distT="0" distB="0" distL="0" distR="0" wp14:anchorId="39D923A5" wp14:editId="6D0587AF">
            <wp:extent cx="1882239" cy="1527791"/>
            <wp:effectExtent l="0" t="0" r="3810" b="0"/>
            <wp:docPr id="1008356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6859" name="图片 10083568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3995" cy="1537333"/>
                    </a:xfrm>
                    <a:prstGeom prst="rect">
                      <a:avLst/>
                    </a:prstGeom>
                  </pic:spPr>
                </pic:pic>
              </a:graphicData>
            </a:graphic>
          </wp:inline>
        </w:drawing>
      </w:r>
      <w:r>
        <w:rPr>
          <w:rFonts w:hint="eastAsia"/>
          <w:color w:val="FF0000"/>
        </w:rPr>
        <w:t xml:space="preserve"> </w:t>
      </w:r>
      <w:r>
        <w:rPr>
          <w:color w:val="FF0000"/>
        </w:rPr>
        <w:t xml:space="preserve"> </w:t>
      </w:r>
      <w:r>
        <w:rPr>
          <w:noProof/>
        </w:rPr>
        <w:drawing>
          <wp:inline distT="0" distB="0" distL="0" distR="0" wp14:anchorId="056B25D7" wp14:editId="18576D37">
            <wp:extent cx="1550035" cy="1294130"/>
            <wp:effectExtent l="0" t="0" r="0" b="1270"/>
            <wp:docPr id="20129715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0035" cy="1294130"/>
                    </a:xfrm>
                    <a:prstGeom prst="rect">
                      <a:avLst/>
                    </a:prstGeom>
                    <a:noFill/>
                    <a:ln>
                      <a:noFill/>
                    </a:ln>
                  </pic:spPr>
                </pic:pic>
              </a:graphicData>
            </a:graphic>
          </wp:inline>
        </w:drawing>
      </w:r>
      <w:r>
        <w:rPr>
          <w:color w:val="FF0000"/>
        </w:rPr>
        <w:t xml:space="preserve">  </w:t>
      </w:r>
      <w:r>
        <w:rPr>
          <w:noProof/>
        </w:rPr>
        <w:drawing>
          <wp:inline distT="0" distB="0" distL="0" distR="0" wp14:anchorId="7CA434B7" wp14:editId="00E2D023">
            <wp:extent cx="1555750" cy="1294130"/>
            <wp:effectExtent l="0" t="0" r="6350" b="1270"/>
            <wp:docPr id="17276193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5750" cy="1294130"/>
                    </a:xfrm>
                    <a:prstGeom prst="rect">
                      <a:avLst/>
                    </a:prstGeom>
                    <a:noFill/>
                    <a:ln>
                      <a:noFill/>
                    </a:ln>
                  </pic:spPr>
                </pic:pic>
              </a:graphicData>
            </a:graphic>
          </wp:inline>
        </w:drawing>
      </w:r>
    </w:p>
    <w:p w14:paraId="55B53926" w14:textId="1EF93C5F" w:rsidR="00984F95" w:rsidRPr="00984F95" w:rsidRDefault="00984F95" w:rsidP="00984F95">
      <w:pPr>
        <w:pStyle w:val="a3"/>
        <w:ind w:left="720"/>
        <w:rPr>
          <w:rFonts w:asciiTheme="majorHAnsi" w:eastAsiaTheme="majorHAnsi" w:hAnsiTheme="majorHAnsi"/>
          <w:b w:val="0"/>
          <w:bCs w:val="0"/>
        </w:rPr>
      </w:pPr>
      <w:r w:rsidRPr="00984F95">
        <w:t xml:space="preserve">I. </w:t>
      </w:r>
      <w:r>
        <w:t>INTRODUCTION</w:t>
      </w:r>
    </w:p>
    <w:p w14:paraId="65687E69" w14:textId="77777777" w:rsidR="002911F6" w:rsidRDefault="00984F95" w:rsidP="00984F95">
      <w:r>
        <w:tab/>
      </w:r>
      <w:r w:rsidR="007C5230">
        <w:rPr>
          <w:rFonts w:hint="eastAsia"/>
        </w:rPr>
        <w:t>为了提升功率放大器的线性度，</w:t>
      </w:r>
      <w:r w:rsidR="00EA1193">
        <w:rPr>
          <w:rFonts w:hint="eastAsia"/>
        </w:rPr>
        <w:t>数字预失真技术广泛应用于现代</w:t>
      </w:r>
      <w:r>
        <w:rPr>
          <w:rFonts w:hint="eastAsia"/>
        </w:rPr>
        <w:t>无线</w:t>
      </w:r>
      <w:r w:rsidR="00EA1193">
        <w:rPr>
          <w:rFonts w:hint="eastAsia"/>
        </w:rPr>
        <w:t>通信</w:t>
      </w:r>
      <w:r>
        <w:rPr>
          <w:rFonts w:hint="eastAsia"/>
        </w:rPr>
        <w:t>系统中</w:t>
      </w:r>
      <w:r w:rsidR="00EA1193">
        <w:rPr>
          <w:rFonts w:hint="eastAsia"/>
        </w:rPr>
        <w:t>。随着通信系统传输信号调制带宽和</w:t>
      </w:r>
      <w:r w:rsidR="007C5230">
        <w:rPr>
          <w:rFonts w:hint="eastAsia"/>
        </w:rPr>
        <w:t>P</w:t>
      </w:r>
      <w:r w:rsidR="007C5230">
        <w:t>APR</w:t>
      </w:r>
      <w:r w:rsidR="00EA1193">
        <w:rPr>
          <w:rFonts w:hint="eastAsia"/>
        </w:rPr>
        <w:t>不断增加</w:t>
      </w:r>
      <w:r w:rsidR="00185AED">
        <w:rPr>
          <w:rFonts w:hint="eastAsia"/>
        </w:rPr>
        <w:t>，</w:t>
      </w:r>
      <w:r w:rsidR="00185AED" w:rsidRPr="00185AED">
        <w:rPr>
          <w:rFonts w:hint="eastAsia"/>
        </w:rPr>
        <w:t>这类</w:t>
      </w:r>
      <w:r>
        <w:t>信号对于</w:t>
      </w:r>
      <w:r w:rsidR="007C5230">
        <w:rPr>
          <w:rFonts w:hint="eastAsia"/>
        </w:rPr>
        <w:t>P</w:t>
      </w:r>
      <w:r w:rsidR="007C5230">
        <w:t>A</w:t>
      </w:r>
      <w:r>
        <w:t>的非线性特征更加敏感，进而导致严重的失真与效率降低。</w:t>
      </w:r>
    </w:p>
    <w:p w14:paraId="59BC8E84" w14:textId="77777777" w:rsidR="00FB627D" w:rsidRDefault="00984F95" w:rsidP="00FB627D">
      <w:pPr>
        <w:ind w:firstLineChars="200" w:firstLine="420"/>
      </w:pPr>
      <w:r>
        <w:t>已有</w:t>
      </w:r>
      <w:r w:rsidR="00EA1193">
        <w:rPr>
          <w:rFonts w:hint="eastAsia"/>
        </w:rPr>
        <w:t>多种</w:t>
      </w:r>
      <w:r>
        <w:t>基于多项式模型的DPD技术被提出，如Volterra、MP、DDR</w:t>
      </w:r>
      <w:r w:rsidR="00886C59">
        <w:t>[1]</w:t>
      </w:r>
      <w:r>
        <w:t>等。近年来，随着人工神经网络的发展，许多</w:t>
      </w:r>
      <w:r w:rsidR="00EA1193">
        <w:rPr>
          <w:rFonts w:hint="eastAsia"/>
        </w:rPr>
        <w:t>基于</w:t>
      </w:r>
      <w:r>
        <w:t>神经网络</w:t>
      </w:r>
      <w:r w:rsidR="00EA1193">
        <w:rPr>
          <w:rFonts w:hint="eastAsia"/>
        </w:rPr>
        <w:t>的算法被应</w:t>
      </w:r>
      <w:r>
        <w:t>用于DPD技术当中，并取得</w:t>
      </w:r>
      <w:r w:rsidR="00700DCD">
        <w:rPr>
          <w:rFonts w:hint="eastAsia"/>
        </w:rPr>
        <w:t>了</w:t>
      </w:r>
      <w:r>
        <w:t>丰富的成果</w:t>
      </w:r>
      <w:r w:rsidR="00EA1193">
        <w:rPr>
          <w:rFonts w:hint="eastAsia"/>
        </w:rPr>
        <w:t>[</w:t>
      </w:r>
      <w:r w:rsidR="00EA1193">
        <w:t>3-5]</w:t>
      </w:r>
      <w:r>
        <w:t>。</w:t>
      </w:r>
      <w:r w:rsidR="000433CE">
        <w:rPr>
          <w:rFonts w:hint="eastAsia"/>
        </w:rPr>
        <w:t>其中，典型的</w:t>
      </w:r>
      <w:r w:rsidR="00185AED">
        <w:rPr>
          <w:rFonts w:hint="eastAsia"/>
        </w:rPr>
        <w:t>神经网络</w:t>
      </w:r>
      <w:r w:rsidR="000433CE">
        <w:rPr>
          <w:rFonts w:hint="eastAsia"/>
        </w:rPr>
        <w:t>算法包括</w:t>
      </w:r>
      <w:r w:rsidR="00FB627D">
        <w:rPr>
          <w:rFonts w:hint="eastAsia"/>
        </w:rPr>
        <w:t>实值时延神经网络</w:t>
      </w:r>
      <w:r w:rsidR="000433CE">
        <w:rPr>
          <w:rFonts w:hint="eastAsia"/>
        </w:rPr>
        <w:t>(</w:t>
      </w:r>
      <w:r>
        <w:t>RV</w:t>
      </w:r>
      <w:r w:rsidRPr="00BA41FC">
        <w:t>TDF</w:t>
      </w:r>
      <w:r>
        <w:t>NN</w:t>
      </w:r>
      <w:r w:rsidR="000433CE">
        <w:t>)</w:t>
      </w:r>
      <w:r w:rsidR="006C388E">
        <w:t>[2][3]</w:t>
      </w:r>
      <w:r w:rsidR="00FB627D">
        <w:rPr>
          <w:rFonts w:hint="eastAsia"/>
        </w:rPr>
        <w:t>与</w:t>
      </w:r>
      <w:r w:rsidR="000433CE">
        <w:rPr>
          <w:rFonts w:hint="eastAsia"/>
        </w:rPr>
        <w:t>将</w:t>
      </w:r>
      <w:r w:rsidR="00FB627D">
        <w:rPr>
          <w:rFonts w:hint="eastAsia"/>
        </w:rPr>
        <w:t>增广实值时延神经网络</w:t>
      </w:r>
      <w:r w:rsidR="000433CE">
        <w:t>ARVTDNN[4]</w:t>
      </w:r>
      <w:r w:rsidR="000433CE">
        <w:rPr>
          <w:rFonts w:hint="eastAsia"/>
        </w:rPr>
        <w:t>。以上文献</w:t>
      </w:r>
      <w:r w:rsidR="000433CE">
        <w:t>中</w:t>
      </w:r>
      <w:r w:rsidR="000433CE">
        <w:rPr>
          <w:rFonts w:hint="eastAsia"/>
        </w:rPr>
        <w:t>均围绕浅层</w:t>
      </w:r>
      <w:r w:rsidR="000433CE">
        <w:t>神经网络DPD</w:t>
      </w:r>
      <w:r w:rsidR="000433CE">
        <w:rPr>
          <w:rFonts w:hint="eastAsia"/>
        </w:rPr>
        <w:t>算法进行讨论</w:t>
      </w:r>
      <w:r w:rsidR="000433CE">
        <w:t>。</w:t>
      </w:r>
      <w:r>
        <w:lastRenderedPageBreak/>
        <w:t>最近，深度神经网络在图像识别、分类等领域表现出的优异性能也引起了PA建模研究者的关注</w:t>
      </w:r>
      <w:r w:rsidR="000433CE">
        <w:rPr>
          <w:rFonts w:hint="eastAsia"/>
        </w:rPr>
        <w:t>[</w:t>
      </w:r>
      <w:r w:rsidR="000433CE">
        <w:t>8]</w:t>
      </w:r>
      <w:r>
        <w:t>。</w:t>
      </w:r>
    </w:p>
    <w:p w14:paraId="25C7D1E1" w14:textId="458350B8" w:rsidR="00984F95" w:rsidRPr="000433CE" w:rsidRDefault="000433CE" w:rsidP="00FB627D">
      <w:pPr>
        <w:ind w:firstLineChars="200" w:firstLine="420"/>
        <w:rPr>
          <w:color w:val="FF0000"/>
        </w:rPr>
      </w:pPr>
      <w:r>
        <w:rPr>
          <w:rFonts w:hint="eastAsia"/>
        </w:rPr>
        <w:t>此外，高能效功放构架的不断革新也带来了功放的线性化方面的挑战。</w:t>
      </w:r>
      <w:r w:rsidRPr="000433CE">
        <w:rPr>
          <w:rFonts w:hint="eastAsia"/>
        </w:rPr>
        <w:t>无开关G类P</w:t>
      </w:r>
      <w:r w:rsidRPr="000433CE">
        <w:t>A</w:t>
      </w:r>
      <w:r w:rsidRPr="000433CE">
        <w:rPr>
          <w:rFonts w:hint="eastAsia"/>
        </w:rPr>
        <w:t>是</w:t>
      </w:r>
      <w:r w:rsidR="00BA41FC">
        <w:rPr>
          <w:rFonts w:hint="eastAsia"/>
        </w:rPr>
        <w:t>一种</w:t>
      </w:r>
      <w:r w:rsidRPr="000433CE">
        <w:rPr>
          <w:rFonts w:hint="eastAsia"/>
        </w:rPr>
        <w:t>新型的宽带</w:t>
      </w:r>
      <w:r w:rsidR="00BA41FC">
        <w:rPr>
          <w:rFonts w:hint="eastAsia"/>
        </w:rPr>
        <w:t>回退效率增强技术</w:t>
      </w:r>
      <w:r w:rsidRPr="000433CE">
        <w:rPr>
          <w:rFonts w:hint="eastAsia"/>
        </w:rPr>
        <w:t>，相比与Doherty</w:t>
      </w:r>
      <w:r w:rsidRPr="000433CE">
        <w:t xml:space="preserve"> PA</w:t>
      </w:r>
      <w:r w:rsidRPr="000433CE">
        <w:rPr>
          <w:rFonts w:hint="eastAsia"/>
        </w:rPr>
        <w:t>等仅工作于第一象限的高效率功放，S</w:t>
      </w:r>
      <w:r w:rsidRPr="000433CE">
        <w:t>LCG</w:t>
      </w:r>
      <w:r w:rsidRPr="000433CE">
        <w:rPr>
          <w:rFonts w:hint="eastAsia"/>
        </w:rPr>
        <w:t>中主晶体管存在着两象限调制</w:t>
      </w:r>
      <w:r w:rsidR="00BA41FC">
        <w:rPr>
          <w:rFonts w:hint="eastAsia"/>
        </w:rPr>
        <w:t>。</w:t>
      </w:r>
      <w:r w:rsidRPr="000433CE">
        <w:rPr>
          <w:rFonts w:hint="eastAsia"/>
        </w:rPr>
        <w:t>并且</w:t>
      </w:r>
      <w:r w:rsidR="00BA41FC">
        <w:rPr>
          <w:rFonts w:hint="eastAsia"/>
        </w:rPr>
        <w:t>，其在</w:t>
      </w:r>
      <w:r w:rsidRPr="000433CE">
        <w:rPr>
          <w:rFonts w:hint="eastAsia"/>
        </w:rPr>
        <w:t>第三象限</w:t>
      </w:r>
      <w:r w:rsidR="00BA41FC">
        <w:rPr>
          <w:rFonts w:hint="eastAsia"/>
        </w:rPr>
        <w:t>工作时</w:t>
      </w:r>
      <w:r w:rsidRPr="000433CE">
        <w:rPr>
          <w:rFonts w:hint="eastAsia"/>
        </w:rPr>
        <w:t>主晶体管的工作状态会受到谐波阻抗的影响，因此在大带宽调制信号的作用下，谐波阻抗随频率的</w:t>
      </w:r>
      <w:r w:rsidR="00BA41FC">
        <w:rPr>
          <w:rFonts w:hint="eastAsia"/>
        </w:rPr>
        <w:t>快速</w:t>
      </w:r>
      <w:r w:rsidRPr="000433CE">
        <w:rPr>
          <w:rFonts w:hint="eastAsia"/>
        </w:rPr>
        <w:t>变化将影响主晶体管的工作，这</w:t>
      </w:r>
      <w:r w:rsidR="00BA41FC">
        <w:rPr>
          <w:rFonts w:hint="eastAsia"/>
        </w:rPr>
        <w:t>导致</w:t>
      </w:r>
      <w:r w:rsidRPr="000433CE">
        <w:rPr>
          <w:rFonts w:hint="eastAsia"/>
        </w:rPr>
        <w:t>大带宽</w:t>
      </w:r>
      <w:r w:rsidR="00BA41FC">
        <w:rPr>
          <w:rFonts w:hint="eastAsia"/>
        </w:rPr>
        <w:t>信号</w:t>
      </w:r>
      <w:r w:rsidRPr="000433CE">
        <w:rPr>
          <w:rFonts w:hint="eastAsia"/>
        </w:rPr>
        <w:t>下</w:t>
      </w:r>
      <w:r w:rsidR="00BA41FC">
        <w:rPr>
          <w:rFonts w:hint="eastAsia"/>
        </w:rPr>
        <w:t>S</w:t>
      </w:r>
      <w:r w:rsidR="00BA41FC">
        <w:t>LCG PA</w:t>
      </w:r>
      <w:r w:rsidR="00BA41FC">
        <w:rPr>
          <w:rFonts w:hint="eastAsia"/>
        </w:rPr>
        <w:t>具备较强</w:t>
      </w:r>
      <w:r w:rsidRPr="000433CE">
        <w:rPr>
          <w:rFonts w:hint="eastAsia"/>
        </w:rPr>
        <w:t>的记忆效应</w:t>
      </w:r>
      <w:r w:rsidR="00BA41FC">
        <w:rPr>
          <w:rFonts w:hint="eastAsia"/>
        </w:rPr>
        <w:t>和非线性特性</w:t>
      </w:r>
      <w:r>
        <w:rPr>
          <w:rFonts w:hint="eastAsia"/>
        </w:rPr>
        <w:t>。</w:t>
      </w:r>
    </w:p>
    <w:p w14:paraId="155FE144" w14:textId="49893C8C" w:rsidR="00984F95" w:rsidRDefault="00984F95" w:rsidP="00984F95">
      <w:r>
        <w:tab/>
      </w:r>
      <w:r>
        <w:rPr>
          <w:rFonts w:hint="eastAsia"/>
        </w:rPr>
        <w:t>本文</w:t>
      </w:r>
      <w:r w:rsidR="00BA41FC">
        <w:rPr>
          <w:rFonts w:hint="eastAsia"/>
        </w:rPr>
        <w:t>展示</w:t>
      </w:r>
      <w:r>
        <w:rPr>
          <w:rFonts w:hint="eastAsia"/>
        </w:rPr>
        <w:t>了一个</w:t>
      </w:r>
      <w:r w:rsidR="00BA41FC">
        <w:rPr>
          <w:rFonts w:hint="eastAsia"/>
        </w:rPr>
        <w:t>基于A</w:t>
      </w:r>
      <w:r w:rsidR="00BA41FC">
        <w:t>RVTDNN</w:t>
      </w:r>
      <w:r w:rsidR="00BA41FC">
        <w:rPr>
          <w:rFonts w:hint="eastAsia"/>
        </w:rPr>
        <w:t>的</w:t>
      </w:r>
      <w:r>
        <w:rPr>
          <w:rFonts w:hint="eastAsia"/>
        </w:rPr>
        <w:t>深度神经网络结构的数字预失真</w:t>
      </w:r>
      <w:r w:rsidR="00BA41FC">
        <w:rPr>
          <w:rFonts w:hint="eastAsia"/>
        </w:rPr>
        <w:t>。</w:t>
      </w:r>
      <w:proofErr w:type="gramStart"/>
      <w:r w:rsidR="00BA41FC">
        <w:rPr>
          <w:rFonts w:hint="eastAsia"/>
        </w:rPr>
        <w:t>该预失真</w:t>
      </w:r>
      <w:proofErr w:type="gramEnd"/>
      <w:r w:rsidR="00BA41FC">
        <w:rPr>
          <w:rFonts w:hint="eastAsia"/>
        </w:rPr>
        <w:t>算法</w:t>
      </w:r>
      <w:r w:rsidR="00F465E6">
        <w:rPr>
          <w:rFonts w:hint="eastAsia"/>
        </w:rPr>
        <w:t>利用</w:t>
      </w:r>
      <w:r>
        <w:t>ELU激活函数来克服深层神经网络训练的梯度消失问题。</w:t>
      </w:r>
      <w:r w:rsidR="00BA41FC">
        <w:rPr>
          <w:rFonts w:hint="eastAsia"/>
        </w:rPr>
        <w:t>通过对S</w:t>
      </w:r>
      <w:r w:rsidR="00BA41FC">
        <w:t>LCG</w:t>
      </w:r>
      <w:r w:rsidR="00BA41FC">
        <w:rPr>
          <w:rFonts w:hint="eastAsia"/>
        </w:rPr>
        <w:t>非线性特性的讨论，以及该算法对S</w:t>
      </w:r>
      <w:r w:rsidR="00BA41FC">
        <w:t>LCG PA</w:t>
      </w:r>
      <w:r w:rsidR="00BA41FC">
        <w:rPr>
          <w:rFonts w:hint="eastAsia"/>
        </w:rPr>
        <w:t>的应用</w:t>
      </w:r>
      <w:r>
        <w:t>实验结果，</w:t>
      </w:r>
      <w:r w:rsidR="00BA41FC">
        <w:rPr>
          <w:rFonts w:hint="eastAsia"/>
        </w:rPr>
        <w:t>可以发现</w:t>
      </w:r>
      <w:r>
        <w:t>与传统的DDR-DPD</w:t>
      </w:r>
      <w:r w:rsidR="00BA41FC">
        <w:rPr>
          <w:rFonts w:hint="eastAsia"/>
        </w:rPr>
        <w:t>与</w:t>
      </w:r>
      <w:r>
        <w:t>NN-DPD相比，所提出的结构能够</w:t>
      </w:r>
      <w:r w:rsidR="00BA41FC">
        <w:rPr>
          <w:rFonts w:hint="eastAsia"/>
        </w:rPr>
        <w:t>在</w:t>
      </w:r>
      <w:r w:rsidR="00A77AEE">
        <w:rPr>
          <w:rFonts w:hint="eastAsia"/>
        </w:rPr>
        <w:t>调制带宽在</w:t>
      </w:r>
      <w:r w:rsidR="00BA41FC">
        <w:rPr>
          <w:rFonts w:hint="eastAsia"/>
        </w:rPr>
        <w:t>2</w:t>
      </w:r>
      <w:r w:rsidR="00BA41FC">
        <w:t>00MH</w:t>
      </w:r>
      <w:r w:rsidR="00BA41FC">
        <w:rPr>
          <w:rFonts w:hint="eastAsia"/>
        </w:rPr>
        <w:t>z信号的作用下</w:t>
      </w:r>
      <w:r w:rsidR="00A77AEE">
        <w:rPr>
          <w:rFonts w:hint="eastAsia"/>
        </w:rPr>
        <w:t>将P</w:t>
      </w:r>
      <w:r w:rsidR="00A77AEE">
        <w:t>A</w:t>
      </w:r>
      <w:r w:rsidR="00A77AEE">
        <w:rPr>
          <w:rFonts w:hint="eastAsia"/>
        </w:rPr>
        <w:t>输出信号的</w:t>
      </w:r>
      <w:r w:rsidR="00BA41FC">
        <w:rPr>
          <w:rFonts w:hint="eastAsia"/>
        </w:rPr>
        <w:t>A</w:t>
      </w:r>
      <w:r w:rsidR="00BA41FC">
        <w:t>CLR</w:t>
      </w:r>
      <w:r w:rsidR="00BA41FC">
        <w:rPr>
          <w:rFonts w:hint="eastAsia"/>
        </w:rPr>
        <w:t>和</w:t>
      </w:r>
      <w:r w:rsidR="00A77AEE">
        <w:t>NMSE</w:t>
      </w:r>
      <w:r w:rsidR="00A77AEE">
        <w:rPr>
          <w:rFonts w:hint="eastAsia"/>
        </w:rPr>
        <w:t>分别提升</w:t>
      </w:r>
      <w:r w:rsidR="00BA41FC">
        <w:t>5-</w:t>
      </w:r>
      <w:r w:rsidR="00FB627D">
        <w:t>7</w:t>
      </w:r>
      <w:r w:rsidR="00BA41FC">
        <w:rPr>
          <w:rFonts w:hint="eastAsia"/>
        </w:rPr>
        <w:t>dB和2</w:t>
      </w:r>
      <w:r w:rsidR="00BA41FC">
        <w:t>-3</w:t>
      </w:r>
      <w:r w:rsidR="00BA41FC">
        <w:rPr>
          <w:rFonts w:hint="eastAsia"/>
        </w:rPr>
        <w:t>dB</w:t>
      </w:r>
      <w:r>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2A793052">
            <wp:extent cx="2303186" cy="1365662"/>
            <wp:effectExtent l="0" t="0" r="0" b="635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9195" cy="1375154"/>
                    </a:xfrm>
                    <a:prstGeom prst="rect">
                      <a:avLst/>
                    </a:prstGeom>
                    <a:noFill/>
                    <a:ln>
                      <a:noFill/>
                    </a:ln>
                  </pic:spPr>
                </pic:pic>
              </a:graphicData>
            </a:graphic>
          </wp:inline>
        </w:drawing>
      </w:r>
    </w:p>
    <w:p w14:paraId="2E256B39" w14:textId="1AA6544C" w:rsidR="000433CE" w:rsidRPr="00FB627D" w:rsidRDefault="00152992" w:rsidP="00FB627D">
      <w:pPr>
        <w:pStyle w:val="a6"/>
        <w:jc w:val="center"/>
        <w:rPr>
          <w:rFonts w:ascii="Yu Gothic UI Semibold" w:eastAsia="Yu Gothic UI Semibold" w:hAnsi="Yu Gothic UI Semibold" w:hint="eastAsia"/>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4C8D6B06" w14:textId="1163401F" w:rsidR="000E2C85" w:rsidRPr="00FB627D" w:rsidRDefault="00984F95" w:rsidP="00FB627D">
      <w:pPr>
        <w:pStyle w:val="a3"/>
      </w:pPr>
      <w:r w:rsidRPr="00984F95">
        <w:t xml:space="preserve">II. </w:t>
      </w:r>
      <w:bookmarkStart w:id="0" w:name="_Hlk155721355"/>
      <w:r w:rsidRPr="00984F95">
        <w:t>THE PROPOSED DPD</w:t>
      </w:r>
      <w:bookmarkEnd w:id="0"/>
    </w:p>
    <w:p w14:paraId="271B2E65" w14:textId="1BD46EC5" w:rsidR="00BE28E2" w:rsidRPr="00FB627D" w:rsidRDefault="00984F95" w:rsidP="00BE28E2">
      <w:pPr>
        <w:pStyle w:val="a5"/>
        <w:numPr>
          <w:ilvl w:val="0"/>
          <w:numId w:val="4"/>
        </w:numPr>
        <w:ind w:firstLineChars="0"/>
        <w:rPr>
          <w:rFonts w:hint="eastAsia"/>
          <w:b/>
          <w:bCs/>
        </w:rPr>
      </w:pPr>
      <w:r w:rsidRPr="00FB627D">
        <w:rPr>
          <w:b/>
          <w:bCs/>
        </w:rPr>
        <w:t>ARVTD-DNN</w:t>
      </w:r>
    </w:p>
    <w:p w14:paraId="0FFFB2EE" w14:textId="7A5C3A30" w:rsidR="00BE28E2" w:rsidRPr="00586192" w:rsidRDefault="00BE28E2" w:rsidP="00586192">
      <w:pPr>
        <w:ind w:firstLine="420"/>
        <w:rPr>
          <w:i/>
        </w:rPr>
      </w:pPr>
      <w:bookmarkStart w:id="1" w:name="_Hlk156163380"/>
      <w:r>
        <w:rPr>
          <w:rFonts w:hint="eastAsia"/>
        </w:rPr>
        <w:t>图1展示了所提出的A</w:t>
      </w:r>
      <w:r>
        <w:t>RVTD-DNN</w:t>
      </w:r>
      <w:r w:rsidR="00FB627D">
        <w:rPr>
          <w:rFonts w:hint="eastAsia"/>
        </w:rPr>
        <w:t>，该</w:t>
      </w:r>
      <w:r w:rsidR="00586192">
        <w:rPr>
          <w:rFonts w:hint="eastAsia"/>
        </w:rPr>
        <w:t>网络</w:t>
      </w:r>
      <w:r w:rsidR="00FB627D">
        <w:rPr>
          <w:rFonts w:hint="eastAsia"/>
        </w:rPr>
        <w:t>模型</w:t>
      </w:r>
      <w:r w:rsidR="006751F3">
        <w:rPr>
          <w:rFonts w:hint="eastAsia"/>
        </w:rPr>
        <w:t>的输入</w:t>
      </w:r>
      <w:r w:rsidR="00FB627D">
        <w:rPr>
          <w:rFonts w:hint="eastAsia"/>
        </w:rPr>
        <w:t>由实值基带输入</w:t>
      </w:r>
      <m:oMath>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oMath>
      <w:r w:rsidR="00586192">
        <w:rPr>
          <w:rFonts w:hint="eastAsia"/>
        </w:rPr>
        <w:t>以及其的当前与过去的值和它们相应的包络相关项(</w:t>
      </w:r>
      <w:r w:rsidR="00586192" w:rsidRPr="00586192">
        <w:t>envelope-dependent terms</w:t>
      </w:r>
      <w:r w:rsidR="00586192">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t>
                </m:r>
              </m:e>
            </m:d>
          </m:e>
          <m:sup>
            <m:r>
              <w:rPr>
                <w:rFonts w:ascii="Cambria Math" w:hAnsi="Cambria Math"/>
              </w:rPr>
              <m:t>k</m:t>
            </m:r>
          </m:sup>
        </m:sSup>
      </m:oMath>
      <w:r w:rsidR="00586192">
        <w:rPr>
          <w:rFonts w:hint="eastAsia"/>
        </w:rPr>
        <w:t>组成。</w:t>
      </w:r>
      <w:r w:rsidR="006751F3" w:rsidRPr="006751F3">
        <w:rPr>
          <w:rFonts w:hint="eastAsia"/>
        </w:rPr>
        <w:t>输入信号包含笛卡尔</w:t>
      </w:r>
      <w:r w:rsidR="006751F3" w:rsidRPr="006751F3">
        <w:t>I/Q分量的当前和过去样本以及包络相关项</w:t>
      </w:r>
      <w:r w:rsidR="006751F3">
        <w:rPr>
          <w:rFonts w:hint="eastAsia"/>
        </w:rPr>
        <w:t>，</w:t>
      </w:r>
      <w:r w:rsidR="00586192" w:rsidRPr="00586192">
        <w:rPr>
          <w:rFonts w:hint="eastAsia"/>
        </w:rPr>
        <w:t>相应的输入信号向量表示为</w:t>
      </w:r>
      <w:r w:rsidR="00586192">
        <w:rPr>
          <w:rFonts w:hint="eastAsia"/>
        </w:rPr>
        <w:t>:</w:t>
      </w:r>
      <w:r>
        <w:t xml:space="preserve"> </w:t>
      </w:r>
    </w:p>
    <w:p w14:paraId="5F80132D" w14:textId="77777777" w:rsidR="00BE28E2" w:rsidRDefault="00BE28E2" w:rsidP="00586192">
      <w:pPr>
        <w:jc w:val="center"/>
      </w:pPr>
      <w:r w:rsidRPr="00D52143">
        <w:rPr>
          <w:position w:val="-38"/>
        </w:rPr>
        <w:object w:dxaOrig="8380" w:dyaOrig="880" w14:anchorId="6A91A5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8.65pt;height:43.7pt" o:ole="">
            <v:imagedata r:id="rId14" o:title=""/>
          </v:shape>
          <o:OLEObject Type="Embed" ProgID="Equation.DSMT4" ShapeID="_x0000_i1028" DrawAspect="Content" ObjectID="_1766835445" r:id="rId15"/>
        </w:object>
      </w:r>
    </w:p>
    <w:p w14:paraId="034943AE" w14:textId="77777777" w:rsidR="0071115B" w:rsidRDefault="00BE28E2" w:rsidP="00984F95">
      <w:pPr>
        <w:rPr>
          <w:szCs w:val="21"/>
        </w:rPr>
      </w:pPr>
      <w:r>
        <w:rPr>
          <w:rFonts w:hint="eastAsia"/>
        </w:rPr>
        <w:t>其中，</w:t>
      </w:r>
      <m:oMath>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r>
              <w:rPr>
                <w:rFonts w:ascii="Cambria Math" w:hAnsi="Cambria Math"/>
              </w:rPr>
              <m:t>-m</m:t>
            </m:r>
          </m:e>
        </m:d>
      </m:oMath>
      <w:r w:rsidR="006751F3">
        <w:rPr>
          <w:rFonts w:hint="eastAsia"/>
        </w:rPr>
        <w:t>与</w:t>
      </w:r>
      <m:oMath>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r>
              <w:rPr>
                <w:rFonts w:ascii="Cambria Math" w:hAnsi="Cambria Math"/>
              </w:rPr>
              <m:t>-m</m:t>
            </m:r>
          </m:e>
        </m:d>
      </m:oMath>
      <w:r w:rsidR="006751F3">
        <w:rPr>
          <w:rFonts w:hint="eastAsia"/>
        </w:rPr>
        <w:t>表示当前与过去样本的同向和正交分量,</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t>
            </m:r>
            <m:r>
              <w:rPr>
                <w:rFonts w:ascii="Cambria Math" w:hAnsi="Cambria Math"/>
              </w:rPr>
              <m:t>-m</m:t>
            </m:r>
            <m:r>
              <w:rPr>
                <w:rFonts w:ascii="Cambria Math" w:hAnsi="Cambria Math"/>
              </w:rPr>
              <m:t>)</m:t>
            </m:r>
          </m:e>
        </m:d>
      </m:oMath>
      <w:r>
        <w:rPr>
          <w:rFonts w:hint="eastAsia"/>
          <w:szCs w:val="21"/>
        </w:rPr>
        <w:t>为</w:t>
      </w:r>
      <w:r w:rsidR="006751F3">
        <w:rPr>
          <w:rFonts w:hint="eastAsia"/>
          <w:szCs w:val="21"/>
        </w:rPr>
        <w:t>当前与过去</w:t>
      </w:r>
      <w:r>
        <w:rPr>
          <w:rFonts w:hint="eastAsia"/>
          <w:szCs w:val="21"/>
        </w:rPr>
        <w:t>输入</w:t>
      </w:r>
      <w:r w:rsidR="006751F3">
        <w:rPr>
          <w:rFonts w:hint="eastAsia"/>
          <w:szCs w:val="21"/>
        </w:rPr>
        <w:t>样本</w:t>
      </w:r>
      <w:r>
        <w:rPr>
          <w:rFonts w:hint="eastAsia"/>
          <w:szCs w:val="21"/>
        </w:rPr>
        <w:t>的包络幅度</w:t>
      </w:r>
      <w:r w:rsidR="006751F3">
        <w:rPr>
          <w:rFonts w:hint="eastAsia"/>
          <w:szCs w:val="21"/>
        </w:rPr>
        <w:t>，</w:t>
      </w:r>
      <m:oMath>
        <m:sSub>
          <m:sSubPr>
            <m:ctrlPr>
              <w:rPr>
                <w:rFonts w:ascii="Cambria Math" w:hAnsi="Cambria Math"/>
                <w:i/>
              </w:rPr>
            </m:ctrlPr>
          </m:sSubPr>
          <m:e>
            <m:r>
              <w:rPr>
                <w:rFonts w:ascii="Cambria Math" w:hAnsi="Cambria Math"/>
              </w:rPr>
              <m:t>X</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j</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oMath>
      <w:r w:rsidRPr="00370BE9">
        <w:rPr>
          <w:rFonts w:hint="eastAsia"/>
        </w:rPr>
        <w:t>。</w:t>
      </w:r>
      <w:bookmarkEnd w:id="1"/>
      <w:r w:rsidR="006751F3">
        <w:t>M</w:t>
      </w:r>
      <w:r w:rsidR="006751F3">
        <w:rPr>
          <w:rFonts w:hint="eastAsia"/>
        </w:rPr>
        <w:t>表示记忆深度，k表示包络项的阶数</w:t>
      </w:r>
      <w:r w:rsidR="0071115B">
        <w:rPr>
          <w:rFonts w:hint="eastAsia"/>
        </w:rPr>
        <w:t>（本文中，k</w:t>
      </w:r>
      <w:r w:rsidR="0071115B">
        <w:t>=2</w:t>
      </w:r>
      <w:r w:rsidR="0071115B">
        <w:rPr>
          <w:rFonts w:hint="eastAsia"/>
        </w:rPr>
        <w:t>，m</w:t>
      </w:r>
      <w:r w:rsidR="0071115B">
        <w:t>=4</w:t>
      </w:r>
      <w:r w:rsidR="0071115B">
        <w:rPr>
          <w:rFonts w:hint="eastAsia"/>
        </w:rPr>
        <w:t>）</w:t>
      </w:r>
      <w:r w:rsidR="00E859E1" w:rsidRPr="00323739">
        <w:rPr>
          <w:rFonts w:hint="eastAsia"/>
          <w:szCs w:val="21"/>
        </w:rPr>
        <w:t>。</w:t>
      </w:r>
    </w:p>
    <w:p w14:paraId="3F1F9396" w14:textId="7213F920" w:rsidR="00E859E1" w:rsidRDefault="001B6D79" w:rsidP="0071115B">
      <w:pPr>
        <w:ind w:firstLine="420"/>
        <w:rPr>
          <w:szCs w:val="21"/>
        </w:rPr>
      </w:pPr>
      <w:r>
        <w:rPr>
          <w:rFonts w:hint="eastAsia"/>
          <w:szCs w:val="21"/>
        </w:rPr>
        <w:t>在图1中对于样本的</w:t>
      </w:r>
      <w:r w:rsidR="00E859E1" w:rsidRPr="00323739">
        <w:rPr>
          <w:rFonts w:hint="eastAsia"/>
          <w:szCs w:val="21"/>
        </w:rPr>
        <w:t>延迟响应是通过使用</w:t>
      </w:r>
      <w:r w:rsidR="00E859E1" w:rsidRPr="00323739">
        <w:rPr>
          <w:position w:val="-14"/>
          <w:szCs w:val="21"/>
        </w:rPr>
        <w:object w:dxaOrig="840" w:dyaOrig="440" w14:anchorId="4E442893">
          <v:shape id="_x0000_i1044" type="#_x0000_t75" style="width:41.95pt;height:21.15pt" o:ole="">
            <v:imagedata r:id="rId16" o:title=""/>
          </v:shape>
          <o:OLEObject Type="Embed" ProgID="Equation.DSMT4" ShapeID="_x0000_i1044" DrawAspect="Content" ObjectID="_1766835446" r:id="rId17"/>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45" type="#_x0000_t75" style="width:18.45pt;height:15pt" o:ole="">
            <v:imagedata r:id="rId18" o:title=""/>
          </v:shape>
          <o:OLEObject Type="Embed" ProgID="Equation.DSMT4" ShapeID="_x0000_i1045" DrawAspect="Content" ObjectID="_1766835447" r:id="rId19"/>
        </w:object>
      </w:r>
      <w:r w:rsidR="00E859E1" w:rsidRPr="00323739">
        <w:rPr>
          <w:rFonts w:hint="eastAsia"/>
          <w:szCs w:val="21"/>
        </w:rPr>
        <w:t>是单</w:t>
      </w:r>
      <w:r w:rsidR="003E6DAA">
        <w:rPr>
          <w:rFonts w:hint="eastAsia"/>
          <w:szCs w:val="21"/>
        </w:rPr>
        <w:t>元</w:t>
      </w:r>
      <w:r w:rsidR="00E859E1" w:rsidRPr="00323739">
        <w:rPr>
          <w:rFonts w:hint="eastAsia"/>
          <w:szCs w:val="21"/>
        </w:rPr>
        <w:t>延迟运算符，</w:t>
      </w:r>
      <w:r>
        <w:rPr>
          <w:rFonts w:hint="eastAsia"/>
          <w:szCs w:val="21"/>
        </w:rPr>
        <w:t>例如</w:t>
      </w:r>
      <w:r w:rsidR="00E859E1" w:rsidRPr="00323739">
        <w:rPr>
          <w:rFonts w:hint="eastAsia"/>
          <w:szCs w:val="21"/>
        </w:rPr>
        <w:t>将其用</w:t>
      </w:r>
      <w:r w:rsidR="00E859E1" w:rsidRPr="00323739">
        <w:rPr>
          <w:position w:val="-14"/>
          <w:szCs w:val="21"/>
        </w:rPr>
        <w:object w:dxaOrig="639" w:dyaOrig="400" w14:anchorId="3FFCCF2A">
          <v:shape id="_x0000_i1046" type="#_x0000_t75" style="width:32.1pt;height:21.15pt" o:ole="">
            <v:imagedata r:id="rId20" o:title=""/>
          </v:shape>
          <o:OLEObject Type="Embed" ProgID="Equation.DSMT4" ShapeID="_x0000_i1046" DrawAspect="Content" ObjectID="_1766835448" r:id="rId21"/>
        </w:object>
      </w:r>
      <w:r w:rsidR="00E859E1" w:rsidRPr="00323739">
        <w:rPr>
          <w:rFonts w:hint="eastAsia"/>
          <w:szCs w:val="21"/>
        </w:rPr>
        <w:t>时，会产生其延迟信号</w:t>
      </w:r>
      <w:r w:rsidR="00E859E1" w:rsidRPr="00323739">
        <w:rPr>
          <w:position w:val="-14"/>
          <w:szCs w:val="21"/>
        </w:rPr>
        <w:object w:dxaOrig="940" w:dyaOrig="400" w14:anchorId="60A4485C">
          <v:shape id="_x0000_i1047" type="#_x0000_t75" style="width:46.05pt;height:21.15pt" o:ole="">
            <v:imagedata r:id="rId22" o:title=""/>
          </v:shape>
          <o:OLEObject Type="Embed" ProgID="Equation.DSMT4" ShapeID="_x0000_i1047" DrawAspect="Content" ObjectID="_1766835449" r:id="rId23"/>
        </w:object>
      </w:r>
      <w:r w:rsidR="00E859E1" w:rsidRPr="00323739">
        <w:rPr>
          <w:rFonts w:hint="eastAsia"/>
          <w:szCs w:val="21"/>
        </w:rPr>
        <w:t>。抽头延迟线</w:t>
      </w:r>
      <w:r w:rsidR="00E859E1" w:rsidRPr="00323739">
        <w:rPr>
          <w:position w:val="-14"/>
          <w:szCs w:val="21"/>
        </w:rPr>
        <w:object w:dxaOrig="680" w:dyaOrig="400" w14:anchorId="1978E3EA">
          <v:shape id="_x0000_i1048" type="#_x0000_t75" style="width:33.45pt;height:21.15pt" o:ole="">
            <v:imagedata r:id="rId24" o:title=""/>
          </v:shape>
          <o:OLEObject Type="Embed" ProgID="Equation.DSMT4" ShapeID="_x0000_i1048" DrawAspect="Content" ObjectID="_1766835450" r:id="rId25"/>
        </w:object>
      </w:r>
      <w:r w:rsidR="00E859E1" w:rsidRPr="00323739">
        <w:rPr>
          <w:rFonts w:hint="eastAsia"/>
          <w:szCs w:val="21"/>
        </w:rPr>
        <w:t>会存储来自先前时间步长的值</w:t>
      </w:r>
      <w:r w:rsidR="00E859E1">
        <w:rPr>
          <w:rFonts w:hint="eastAsia"/>
          <w:szCs w:val="21"/>
        </w:rPr>
        <w:t>。</w:t>
      </w:r>
    </w:p>
    <w:p w14:paraId="72835A3A" w14:textId="765A0BCD" w:rsidR="0071115B" w:rsidRPr="0071115B" w:rsidRDefault="0071115B" w:rsidP="0071115B">
      <w:pPr>
        <w:ind w:firstLine="420"/>
        <w:rPr>
          <w:rFonts w:hint="eastAsia"/>
        </w:rPr>
      </w:pPr>
      <w:r w:rsidRPr="009360E4">
        <w:rPr>
          <w:rFonts w:hint="eastAsia"/>
          <w:szCs w:val="21"/>
        </w:rPr>
        <w:t>该网络的训练过程与R</w:t>
      </w:r>
      <w:r w:rsidRPr="009360E4">
        <w:rPr>
          <w:szCs w:val="21"/>
        </w:rPr>
        <w:t>VTDFNN</w:t>
      </w:r>
      <w:r w:rsidRPr="009360E4">
        <w:rPr>
          <w:rFonts w:hint="eastAsia"/>
          <w:szCs w:val="21"/>
        </w:rPr>
        <w:t>的训练过程一致</w:t>
      </w:r>
      <w:r>
        <w:rPr>
          <w:rFonts w:hint="eastAsia"/>
          <w:szCs w:val="21"/>
        </w:rPr>
        <w:t>，前向传播与文章[</w:t>
      </w:r>
      <w:r>
        <w:rPr>
          <w:szCs w:val="21"/>
        </w:rPr>
        <w:t>2]-[6]</w:t>
      </w:r>
      <w:r>
        <w:rPr>
          <w:rFonts w:hint="eastAsia"/>
          <w:szCs w:val="21"/>
        </w:rPr>
        <w:t>中描述相同，</w:t>
      </w:r>
      <w:r w:rsidRPr="00E859E1">
        <w:rPr>
          <w:rFonts w:hint="eastAsia"/>
        </w:rPr>
        <w:t>本文中所使用的反向传播算法为</w:t>
      </w:r>
      <w:r w:rsidRPr="00E859E1">
        <w:t>1维Levenberg-Marquart</w:t>
      </w:r>
      <w:r>
        <w:t>[6]</w:t>
      </w:r>
      <w:r w:rsidRPr="00E859E1">
        <w:t>算法</w:t>
      </w:r>
      <w:r>
        <w:rPr>
          <w:rFonts w:hint="eastAsia"/>
        </w:rPr>
        <w:t>。</w:t>
      </w:r>
    </w:p>
    <w:p w14:paraId="090BFC86" w14:textId="79871465" w:rsidR="00E859E1" w:rsidRPr="0071115B" w:rsidRDefault="00E859E1" w:rsidP="0071115B">
      <w:pPr>
        <w:pStyle w:val="a5"/>
        <w:numPr>
          <w:ilvl w:val="0"/>
          <w:numId w:val="4"/>
        </w:numPr>
        <w:ind w:firstLineChars="0"/>
        <w:rPr>
          <w:b/>
          <w:bCs/>
        </w:rPr>
      </w:pPr>
      <w:r w:rsidRPr="0071115B">
        <w:rPr>
          <w:b/>
          <w:bCs/>
        </w:rPr>
        <w:t>A</w:t>
      </w:r>
      <w:r w:rsidRPr="0071115B">
        <w:rPr>
          <w:rFonts w:hint="eastAsia"/>
          <w:b/>
          <w:bCs/>
        </w:rPr>
        <w:t>ctivation</w:t>
      </w:r>
    </w:p>
    <w:p w14:paraId="53BD804B" w14:textId="6259C5C0" w:rsidR="00E859E1" w:rsidRDefault="002067E4" w:rsidP="00E859E1">
      <w:r>
        <w:tab/>
      </w:r>
      <w:r>
        <w:rPr>
          <w:rFonts w:hint="eastAsia"/>
        </w:rPr>
        <w:t>在</w:t>
      </w:r>
      <w:r w:rsidR="00F17E99">
        <w:rPr>
          <w:rFonts w:hint="eastAsia"/>
        </w:rPr>
        <w:t>[</w:t>
      </w:r>
      <w:r w:rsidR="00F17E99">
        <w:t>3</w:t>
      </w:r>
      <w:r w:rsidR="00111E29">
        <w:t>-</w:t>
      </w:r>
      <w:r w:rsidR="00F17E99">
        <w:t>5]</w:t>
      </w:r>
      <w:r>
        <w:rPr>
          <w:rFonts w:hint="eastAsia"/>
        </w:rPr>
        <w:t>中，所提到的神经网络中神经元的激活函数均采用的是Sigmoid函数</w:t>
      </w:r>
      <w:r w:rsidR="00430B54">
        <w:rPr>
          <w:rFonts w:hint="eastAsia"/>
        </w:rPr>
        <w:t>（如图2所示）</w:t>
      </w:r>
      <w:r>
        <w:rPr>
          <w:rFonts w:hint="eastAsia"/>
        </w:rPr>
        <w:t>数学上等于双曲正切，其数学公式如下：</w:t>
      </w:r>
    </w:p>
    <w:bookmarkStart w:id="2" w:name="_Hlk155777189"/>
    <w:p w14:paraId="07960A67" w14:textId="56A19787" w:rsidR="002067E4" w:rsidRDefault="002067E4" w:rsidP="002067E4">
      <w:pPr>
        <w:jc w:val="center"/>
      </w:pPr>
      <w:r w:rsidRPr="002067E4">
        <w:rPr>
          <w:position w:val="-24"/>
        </w:rPr>
        <w:object w:dxaOrig="1840" w:dyaOrig="660" w14:anchorId="25B15D1B">
          <v:shape id="_x0000_i1062" type="#_x0000_t75" style="width:92.8pt;height:32.1pt" o:ole="">
            <v:imagedata r:id="rId26" o:title=""/>
          </v:shape>
          <o:OLEObject Type="Embed" ProgID="Equation.DSMT4" ShapeID="_x0000_i1062" DrawAspect="Content" ObjectID="_1766835451" r:id="rId27"/>
        </w:object>
      </w:r>
      <w:bookmarkEnd w:id="2"/>
    </w:p>
    <w:p w14:paraId="19BD1F97" w14:textId="6B800669" w:rsidR="0082683A" w:rsidRDefault="002067E4" w:rsidP="002067E4">
      <w:r>
        <w:tab/>
      </w:r>
      <w:r>
        <w:rPr>
          <w:rFonts w:hint="eastAsia"/>
        </w:rPr>
        <w:t>但是S型函数，在处理深度神经网络会出现梯度消失问题</w:t>
      </w:r>
      <w:r w:rsidR="00AA5508" w:rsidRPr="004975C1">
        <w:rPr>
          <w:rFonts w:hint="eastAsia"/>
        </w:rPr>
        <w:t>[</w:t>
      </w:r>
      <w:r w:rsidR="00AA5508" w:rsidRPr="004975C1">
        <w:t>7]</w:t>
      </w:r>
      <w:r w:rsidR="00BC7540">
        <w:rPr>
          <w:rFonts w:hint="eastAsia"/>
        </w:rPr>
        <w:t>。在[</w:t>
      </w:r>
      <w:r w:rsidR="00AA5508">
        <w:t>8</w:t>
      </w:r>
      <w:r w:rsidR="00BC7540">
        <w:t>]</w:t>
      </w:r>
      <w:r w:rsidR="00BC7540">
        <w:rPr>
          <w:rFonts w:hint="eastAsia"/>
        </w:rPr>
        <w:t>这篇文章中，使用了ReLU</w:t>
      </w:r>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r w:rsidR="00E81699">
        <w:rPr>
          <w:rFonts w:hint="eastAsia"/>
        </w:rPr>
        <w:t>ReLU作为激活函数的深度神经网络中会造成比较严重的“神经元坏死现象”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w:t>
      </w:r>
      <w:r w:rsidR="001654ED">
        <w:rPr>
          <w:rFonts w:hint="eastAsia"/>
        </w:rPr>
        <w:t>通过加权求和得到的</w:t>
      </w:r>
      <w:r w:rsidR="00E81699">
        <w:rPr>
          <w:rFonts w:hint="eastAsia"/>
        </w:rPr>
        <w:t>负值自变量会造成ReLU神经元“关闭”，</w:t>
      </w:r>
      <w:r w:rsidR="001654ED">
        <w:rPr>
          <w:rFonts w:hint="eastAsia"/>
        </w:rPr>
        <w:t>引发“神经元死亡现象”，</w:t>
      </w:r>
      <w:r w:rsidR="00E81699">
        <w:rPr>
          <w:rFonts w:hint="eastAsia"/>
        </w:rPr>
        <w:t>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r w:rsidR="0082683A">
        <w:rPr>
          <w:rFonts w:hint="eastAsia"/>
        </w:rPr>
        <w:t>ReLU</w:t>
      </w:r>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63" type="#_x0000_t75" style="width:11.95pt;height:10.9pt" o:ole="">
            <v:imagedata r:id="rId28" o:title=""/>
          </v:shape>
          <o:OLEObject Type="Embed" ProgID="Equation.DSMT4" ShapeID="_x0000_i1063" DrawAspect="Content" ObjectID="_1766835452" r:id="rId29"/>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2D8AD8E" w:rsidR="00430B54" w:rsidRDefault="001310B5" w:rsidP="00430B54">
      <w:pPr>
        <w:keepNext/>
        <w:jc w:val="center"/>
      </w:pPr>
      <w:bookmarkStart w:id="3" w:name="_Hlk155777989"/>
      <w:r>
        <w:pict w14:anchorId="5BAC41CC">
          <v:shape id="_x0000_i1064" type="#_x0000_t75" style="width:165.85pt;height:126.95pt">
            <v:imagedata r:id="rId30" o:title="Activation"/>
          </v:shape>
        </w:pict>
      </w:r>
      <w:bookmarkEnd w:id="3"/>
    </w:p>
    <w:p w14:paraId="3171D19E" w14:textId="5B29827C"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D16DD3">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37B6E794"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w:t>
      </w:r>
      <w:r w:rsidR="0071115B">
        <w:rPr>
          <w:rFonts w:hint="eastAsia"/>
        </w:rPr>
        <w:t>4</w:t>
      </w:r>
      <w:r>
        <w:rPr>
          <w:rFonts w:hint="eastAsia"/>
        </w:rPr>
        <w:t>种D</w:t>
      </w:r>
      <w:r>
        <w:t>PD</w:t>
      </w:r>
      <w:r>
        <w:rPr>
          <w:rFonts w:hint="eastAsia"/>
        </w:rPr>
        <w:t>分别在以宽带信号驱动的</w:t>
      </w:r>
      <w:r w:rsidR="0071115B">
        <w:rPr>
          <w:rFonts w:hint="eastAsia"/>
        </w:rPr>
        <w:t>S</w:t>
      </w:r>
      <w:r w:rsidR="0071115B">
        <w:t xml:space="preserve">LCG </w:t>
      </w:r>
      <w:r>
        <w:rPr>
          <w:rFonts w:hint="eastAsia"/>
        </w:rPr>
        <w:t>P</w:t>
      </w:r>
      <w:r>
        <w:t>A</w:t>
      </w:r>
      <w:r>
        <w:rPr>
          <w:rFonts w:hint="eastAsia"/>
        </w:rPr>
        <w:t>上进行了</w:t>
      </w:r>
      <w:r w:rsidR="0071115B">
        <w:rPr>
          <w:rFonts w:hint="eastAsia"/>
        </w:rPr>
        <w:t>大量的</w:t>
      </w:r>
      <w:r w:rsidR="00C44829">
        <w:rPr>
          <w:rFonts w:hint="eastAsia"/>
        </w:rPr>
        <w:t>线性化性能</w:t>
      </w:r>
      <w:r>
        <w:rPr>
          <w:rFonts w:hint="eastAsia"/>
        </w:rPr>
        <w:t>对比，</w:t>
      </w:r>
      <w:r w:rsidR="00C44829">
        <w:rPr>
          <w:rFonts w:hint="eastAsia"/>
        </w:rPr>
        <w:t>它们分别是</w:t>
      </w:r>
      <w:r w:rsidR="000D6FCC">
        <w:rPr>
          <w:rFonts w:hint="eastAsia"/>
        </w:rPr>
        <w:t>基于传统多项式模型的</w:t>
      </w:r>
      <w:r w:rsidR="0071115B">
        <w:rPr>
          <w:rFonts w:hint="eastAsia"/>
        </w:rPr>
        <w:t>M</w:t>
      </w:r>
      <w:r w:rsidR="0071115B">
        <w:t xml:space="preserve">emoryless </w:t>
      </w:r>
      <w:r w:rsidR="0071115B">
        <w:rPr>
          <w:rFonts w:hint="eastAsia"/>
        </w:rPr>
        <w:t>(</w:t>
      </w:r>
      <w:r w:rsidR="000D6FCC">
        <w:rPr>
          <w:rFonts w:hint="eastAsia"/>
        </w:rPr>
        <w:t>M</w:t>
      </w:r>
      <w:r w:rsidR="0071115B">
        <w:t xml:space="preserve">L) </w:t>
      </w:r>
      <w:r w:rsidR="000D6FCC">
        <w:t>DPD</w:t>
      </w:r>
      <w:r w:rsidR="000D6FCC">
        <w:rPr>
          <w:rFonts w:hint="eastAsia"/>
        </w:rPr>
        <w:t>与</w:t>
      </w:r>
      <w:r w:rsidR="00C44829">
        <w:rPr>
          <w:rFonts w:hint="eastAsia"/>
        </w:rPr>
        <w:t>D</w:t>
      </w:r>
      <w:r w:rsidR="00C44829">
        <w:t>DR-DPD</w:t>
      </w:r>
      <w:r w:rsidR="00D75F23">
        <w:rPr>
          <w:rFonts w:hint="eastAsia"/>
        </w:rPr>
        <w:t>、</w:t>
      </w:r>
      <w:r w:rsidR="0071115B">
        <w:rPr>
          <w:rFonts w:hint="eastAsia"/>
        </w:rPr>
        <w:t>基于</w:t>
      </w:r>
      <w:r w:rsidR="0071115B">
        <w:rPr>
          <w:rFonts w:hint="eastAsia"/>
        </w:rPr>
        <w:t>浅层与深层</w:t>
      </w:r>
      <w:r w:rsidR="0071115B">
        <w:rPr>
          <w:rFonts w:hint="eastAsia"/>
        </w:rPr>
        <w:t>结构的</w:t>
      </w:r>
      <w:r w:rsidR="00C44829">
        <w:rPr>
          <w:rFonts w:hint="eastAsia"/>
        </w:rPr>
        <w:t>R</w:t>
      </w:r>
      <w:r w:rsidR="00C44829">
        <w:t>VTDFNN-DPD</w:t>
      </w:r>
      <w:r w:rsidR="00186F37">
        <w:rPr>
          <w:rFonts w:hint="eastAsia"/>
        </w:rPr>
        <w:t>，所使用的P</w:t>
      </w:r>
      <w:r w:rsidR="00186F37">
        <w:t>A</w:t>
      </w:r>
      <w:r w:rsidR="00186F37">
        <w:rPr>
          <w:rFonts w:hint="eastAsia"/>
        </w:rPr>
        <w:t>是S</w:t>
      </w:r>
      <w:r w:rsidR="00186F37">
        <w:t>LCG PA</w:t>
      </w:r>
      <w:r w:rsidR="00186F37">
        <w:rPr>
          <w:rFonts w:hint="eastAsia"/>
        </w:rPr>
        <w:t>，其饱和</w:t>
      </w:r>
      <w:r w:rsidR="00817D15">
        <w:rPr>
          <w:rFonts w:hint="eastAsia"/>
        </w:rPr>
        <w:t>输出</w:t>
      </w:r>
      <w:r w:rsidR="00186F37">
        <w:rPr>
          <w:rFonts w:hint="eastAsia"/>
        </w:rPr>
        <w:t>功率为</w:t>
      </w:r>
      <w:r w:rsidR="00817D15" w:rsidRPr="0071115B">
        <w:rPr>
          <w:rFonts w:hint="eastAsia"/>
        </w:rPr>
        <w:t>3</w:t>
      </w:r>
      <w:r w:rsidR="0071115B" w:rsidRPr="0071115B">
        <w:t>6.6</w:t>
      </w:r>
      <w:r w:rsidR="00186F37">
        <w:rPr>
          <w:rFonts w:hint="eastAsia"/>
        </w:rPr>
        <w:t>dB</w:t>
      </w:r>
      <w:r w:rsidR="003167F4">
        <w:rPr>
          <w:rFonts w:hint="eastAsia"/>
        </w:rPr>
        <w:t>m</w:t>
      </w:r>
      <w:r w:rsidR="00186F37">
        <w:rPr>
          <w:rFonts w:hint="eastAsia"/>
        </w:rPr>
        <w:t>，漏极效率为</w:t>
      </w:r>
      <w:r w:rsidR="00817D15" w:rsidRPr="0071115B">
        <w:t>3</w:t>
      </w:r>
      <w:r w:rsidR="0071115B" w:rsidRPr="0071115B">
        <w:t>0</w:t>
      </w:r>
      <w:r w:rsidR="00186F37">
        <w:t>%</w:t>
      </w:r>
      <w:r w:rsidR="00186F37">
        <w:rPr>
          <w:rFonts w:hint="eastAsia"/>
        </w:rPr>
        <w:t>。</w:t>
      </w:r>
      <w:r w:rsidR="0071115B">
        <w:rPr>
          <w:rFonts w:hint="eastAsia"/>
        </w:rPr>
        <w:t>本文中所使用的</w:t>
      </w:r>
      <w:r w:rsidR="00F00F89">
        <w:rPr>
          <w:rFonts w:hint="eastAsia"/>
        </w:rPr>
        <w:t>D</w:t>
      </w:r>
      <w:r w:rsidR="00F00F89">
        <w:t>PD</w:t>
      </w:r>
      <w:r w:rsidR="00F00F89">
        <w:rPr>
          <w:rFonts w:hint="eastAsia"/>
        </w:rPr>
        <w:t>均采用间接学习结构。</w:t>
      </w:r>
      <w:r w:rsidR="006B25FC">
        <w:rPr>
          <w:rFonts w:hint="eastAsia"/>
        </w:rPr>
        <w:t>图3展示了测量设置</w:t>
      </w:r>
      <w:r w:rsidR="0071115B">
        <w:rPr>
          <w:rFonts w:hint="eastAsia"/>
        </w:rPr>
        <w:t>、</w:t>
      </w:r>
      <w:r w:rsidR="006B25FC">
        <w:rPr>
          <w:rFonts w:hint="eastAsia"/>
        </w:rPr>
        <w:t>预失真实现流程</w:t>
      </w:r>
      <w:r w:rsidR="0071115B">
        <w:rPr>
          <w:rFonts w:hint="eastAsia"/>
        </w:rPr>
        <w:t>与所使用的S</w:t>
      </w:r>
      <w:r w:rsidR="0071115B">
        <w:t>LCG PA</w:t>
      </w:r>
      <w:r w:rsidR="006B25FC">
        <w:rPr>
          <w:rFonts w:hint="eastAsia"/>
        </w:rPr>
        <w:t>。</w:t>
      </w:r>
    </w:p>
    <w:p w14:paraId="3E3F2C81" w14:textId="5E70C58C" w:rsidR="00602E83" w:rsidRDefault="00602E83" w:rsidP="0071115B">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669EBADE" w14:textId="6996D824" w:rsidR="00602E83" w:rsidRPr="00CC5BBA" w:rsidRDefault="00602E83" w:rsidP="00CC5BBA">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7563A279" w14:textId="097CD58C" w:rsidR="00ED1830" w:rsidRDefault="00ED1830" w:rsidP="002067E4">
      <w:r>
        <w:rPr>
          <w:color w:val="FF0000"/>
        </w:rPr>
        <w:tab/>
      </w:r>
      <w:r>
        <w:rPr>
          <w:rFonts w:hint="eastAsia"/>
        </w:rPr>
        <w:t>本文针对一个工作于1</w:t>
      </w:r>
      <w:r>
        <w:t>-3GH</w:t>
      </w:r>
      <w:r>
        <w:rPr>
          <w:rFonts w:hint="eastAsia"/>
        </w:rPr>
        <w:t>z</w:t>
      </w:r>
      <w:r>
        <w:t xml:space="preserve"> SLCG PA</w:t>
      </w:r>
      <w:r>
        <w:rPr>
          <w:rFonts w:hint="eastAsia"/>
        </w:rPr>
        <w:t>被用于进行D</w:t>
      </w:r>
      <w:r>
        <w:t>PD</w:t>
      </w:r>
      <w:r>
        <w:rPr>
          <w:rFonts w:hint="eastAsia"/>
        </w:rPr>
        <w:t>实验，该S</w:t>
      </w:r>
      <w:r>
        <w:t>LCG PA</w:t>
      </w:r>
      <w:r>
        <w:rPr>
          <w:rFonts w:hint="eastAsia"/>
        </w:rPr>
        <w:t>在低带宽调制信号下展示出良好的可线性化特性。图1展示了该S</w:t>
      </w:r>
      <w:r>
        <w:t>LCG PA</w:t>
      </w:r>
      <w:r>
        <w:rPr>
          <w:rFonts w:hint="eastAsia"/>
        </w:rPr>
        <w:t>在P</w:t>
      </w:r>
      <w:r>
        <w:t>APR</w:t>
      </w:r>
      <w:r>
        <w:rPr>
          <w:rFonts w:hint="eastAsia"/>
        </w:rPr>
        <w:t>为7</w:t>
      </w:r>
      <w:r>
        <w:t>.5</w:t>
      </w:r>
      <w:r w:rsidR="0071115B">
        <w:rPr>
          <w:rFonts w:hint="eastAsia"/>
        </w:rPr>
        <w:t>d</w:t>
      </w:r>
      <w:r w:rsidR="0071115B">
        <w:t>B</w:t>
      </w:r>
      <w:r>
        <w:rPr>
          <w:rFonts w:hint="eastAsia"/>
        </w:rPr>
        <w:t>，调制带宽</w:t>
      </w:r>
      <w:r>
        <w:rPr>
          <w:rFonts w:hint="eastAsia"/>
        </w:rPr>
        <w:lastRenderedPageBreak/>
        <w:t>为</w:t>
      </w:r>
      <w:r>
        <w:t>10MH</w:t>
      </w:r>
      <w:r>
        <w:rPr>
          <w:rFonts w:hint="eastAsia"/>
        </w:rPr>
        <w:t>z的6</w:t>
      </w:r>
      <w:r>
        <w:t>4QAM</w:t>
      </w:r>
      <w:r>
        <w:rPr>
          <w:rFonts w:hint="eastAsia"/>
        </w:rPr>
        <w:t>信号下的应用</w:t>
      </w:r>
      <w:r w:rsidR="0071115B">
        <w:rPr>
          <w:rFonts w:hint="eastAsia"/>
        </w:rPr>
        <w:t>M</w:t>
      </w:r>
      <w:r w:rsidR="0071115B">
        <w:t>L-DPD</w:t>
      </w:r>
      <w:r>
        <w:rPr>
          <w:rFonts w:hint="eastAsia"/>
        </w:rPr>
        <w:t>算法的测试结果。依据图1可以发现在M</w:t>
      </w:r>
      <w:r>
        <w:t>L DPD</w:t>
      </w:r>
      <w:r>
        <w:rPr>
          <w:rFonts w:hint="eastAsia"/>
        </w:rPr>
        <w:t>前，功放在</w:t>
      </w:r>
      <w:r w:rsidR="009B5129">
        <w:rPr>
          <w:rFonts w:hint="eastAsia"/>
        </w:rPr>
        <w:t>平均功率为3</w:t>
      </w:r>
      <w:r w:rsidR="009B5129">
        <w:t>0</w:t>
      </w:r>
      <w:r w:rsidR="009B5129">
        <w:rPr>
          <w:rFonts w:hint="eastAsia"/>
        </w:rPr>
        <w:t>dBm左右，能够提供平均效率为3</w:t>
      </w:r>
      <w:r w:rsidR="009B5129">
        <w:t>5-48%</w:t>
      </w:r>
      <w:r w:rsidR="009B5129">
        <w:rPr>
          <w:rFonts w:hint="eastAsia"/>
        </w:rPr>
        <w:t>，E</w:t>
      </w:r>
      <w:r w:rsidR="009B5129">
        <w:t>VM</w:t>
      </w:r>
      <w:r w:rsidR="009B5129">
        <w:rPr>
          <w:rFonts w:hint="eastAsia"/>
        </w:rPr>
        <w:t>为2</w:t>
      </w:r>
      <w:r w:rsidR="009B5129">
        <w:t>.5-7.2%</w:t>
      </w:r>
      <w:r w:rsidR="009B5129">
        <w:rPr>
          <w:rFonts w:hint="eastAsia"/>
        </w:rPr>
        <w:t>，A</w:t>
      </w:r>
      <w:r w:rsidR="009B5129">
        <w:t>CPR</w:t>
      </w:r>
      <w:r w:rsidR="009B5129">
        <w:rPr>
          <w:rFonts w:hint="eastAsia"/>
        </w:rPr>
        <w:t>为</w:t>
      </w:r>
      <w:r w:rsidR="009B5129">
        <w:t>-29~-35</w:t>
      </w:r>
      <w:r w:rsidR="009B5129">
        <w:rPr>
          <w:rFonts w:hint="eastAsia"/>
        </w:rPr>
        <w:t>dBc；在应用M</w:t>
      </w:r>
      <w:r w:rsidR="009B5129">
        <w:t>L DPD</w:t>
      </w:r>
      <w:r w:rsidR="009B5129">
        <w:rPr>
          <w:rFonts w:hint="eastAsia"/>
        </w:rPr>
        <w:t>后，E</w:t>
      </w:r>
      <w:r w:rsidR="009B5129">
        <w:t>VM</w:t>
      </w:r>
      <w:r w:rsidR="009B5129">
        <w:rPr>
          <w:rFonts w:hint="eastAsia"/>
        </w:rPr>
        <w:t>和A</w:t>
      </w:r>
      <w:r w:rsidR="009B5129">
        <w:t>CPR</w:t>
      </w:r>
      <w:r w:rsidR="009B5129">
        <w:rPr>
          <w:rFonts w:hint="eastAsia"/>
        </w:rPr>
        <w:t>能够降低至小于3</w:t>
      </w:r>
      <w:r w:rsidR="009B5129">
        <w:t>%</w:t>
      </w:r>
      <w:r w:rsidR="009B5129">
        <w:rPr>
          <w:rFonts w:hint="eastAsia"/>
        </w:rPr>
        <w:t>和小于-</w:t>
      </w:r>
      <w:r w:rsidR="009B5129">
        <w:t>45</w:t>
      </w:r>
      <w:r w:rsidR="009B5129">
        <w:rPr>
          <w:rFonts w:hint="eastAsia"/>
        </w:rPr>
        <w:t>dBc。因此，这说明了该功放在低带宽调制信号下能够提供出较好的线性度和优异的可线性化能力。然而，由于S</w:t>
      </w:r>
      <w:r w:rsidR="009B5129">
        <w:t>LCG PA</w:t>
      </w:r>
      <w:r w:rsidR="009B5129">
        <w:rPr>
          <w:rFonts w:hint="eastAsia"/>
        </w:rPr>
        <w:t>中主晶体管工作于第三象限时，其工作状态容易受到谐波阻抗的影响，在大带宽调制信号下可能产生一定的记忆效应和非线性特性。因此，下面将展示该</w:t>
      </w:r>
      <w:r w:rsidR="00B92126">
        <w:rPr>
          <w:rFonts w:hint="eastAsia"/>
        </w:rPr>
        <w:t>S</w:t>
      </w:r>
      <w:r w:rsidR="00B92126">
        <w:t xml:space="preserve">LCG </w:t>
      </w:r>
      <w:r w:rsidR="009B5129">
        <w:rPr>
          <w:rFonts w:hint="eastAsia"/>
        </w:rPr>
        <w:t>P</w:t>
      </w:r>
      <w:r w:rsidR="009B5129">
        <w:t>A</w:t>
      </w:r>
      <w:r w:rsidR="009B5129">
        <w:rPr>
          <w:rFonts w:hint="eastAsia"/>
        </w:rPr>
        <w:t>在调制带宽变化时</w:t>
      </w:r>
      <w:r w:rsidR="003D2E08">
        <w:rPr>
          <w:rFonts w:hint="eastAsia"/>
        </w:rPr>
        <w:t>应用M</w:t>
      </w:r>
      <w:r w:rsidR="003D2E08">
        <w:t>L-DPD</w:t>
      </w:r>
      <w:r w:rsidR="003D2E08">
        <w:rPr>
          <w:rFonts w:hint="eastAsia"/>
        </w:rPr>
        <w:t>，</w:t>
      </w:r>
      <w:r w:rsidR="00537E36">
        <w:rPr>
          <w:rFonts w:hint="eastAsia"/>
        </w:rPr>
        <w:t>S</w:t>
      </w:r>
      <w:r w:rsidR="00537E36">
        <w:t xml:space="preserve">/D </w:t>
      </w:r>
      <w:r w:rsidR="00537E36">
        <w:rPr>
          <w:rFonts w:hint="eastAsia"/>
        </w:rPr>
        <w:t xml:space="preserve">based </w:t>
      </w:r>
      <w:r w:rsidR="003D2E08">
        <w:rPr>
          <w:rFonts w:hint="eastAsia"/>
        </w:rPr>
        <w:t>R</w:t>
      </w:r>
      <w:r w:rsidR="003D2E08">
        <w:t>VTDFNN-DPD</w:t>
      </w:r>
      <w:r w:rsidR="003D2E08">
        <w:rPr>
          <w:rFonts w:hint="eastAsia"/>
        </w:rPr>
        <w:t>，</w:t>
      </w:r>
      <w:r w:rsidR="003D2E08">
        <w:t>PROPOSED-DPD</w:t>
      </w:r>
      <w:r w:rsidR="003D2E08">
        <w:rPr>
          <w:rFonts w:hint="eastAsia"/>
        </w:rPr>
        <w:t>时</w:t>
      </w:r>
      <w:r w:rsidR="009B5129">
        <w:rPr>
          <w:rFonts w:hint="eastAsia"/>
        </w:rPr>
        <w:t>非线性特性的改善情况。</w:t>
      </w:r>
    </w:p>
    <w:p w14:paraId="1BBB8B9A" w14:textId="7FA1C9F3" w:rsidR="00ED1830" w:rsidRPr="00ED1830" w:rsidRDefault="00ED1830" w:rsidP="002067E4">
      <w:r>
        <w:tab/>
      </w:r>
      <w:r w:rsidRPr="00675C9C">
        <w:rPr>
          <w:rFonts w:hint="eastAsia"/>
          <w:noProof/>
        </w:rPr>
        <w:drawing>
          <wp:inline distT="0" distB="0" distL="0" distR="0" wp14:anchorId="38AAA1B7" wp14:editId="050AC486">
            <wp:extent cx="1925742" cy="1187533"/>
            <wp:effectExtent l="0" t="0" r="0" b="0"/>
            <wp:docPr id="5522112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657" cy="1191181"/>
                    </a:xfrm>
                    <a:prstGeom prst="rect">
                      <a:avLst/>
                    </a:prstGeom>
                    <a:noFill/>
                    <a:ln>
                      <a:noFill/>
                    </a:ln>
                  </pic:spPr>
                </pic:pic>
              </a:graphicData>
            </a:graphic>
          </wp:inline>
        </w:drawing>
      </w:r>
      <w:r>
        <w:tab/>
      </w:r>
      <w:r>
        <w:tab/>
      </w:r>
      <w:r>
        <w:tab/>
      </w:r>
      <w:r w:rsidRPr="00675C9C">
        <w:rPr>
          <w:noProof/>
        </w:rPr>
        <w:drawing>
          <wp:inline distT="0" distB="0" distL="0" distR="0" wp14:anchorId="6E5F7934" wp14:editId="5FB99F59">
            <wp:extent cx="1900052" cy="1171691"/>
            <wp:effectExtent l="0" t="0" r="5080" b="9525"/>
            <wp:docPr id="212993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969" cy="1177807"/>
                    </a:xfrm>
                    <a:prstGeom prst="rect">
                      <a:avLst/>
                    </a:prstGeom>
                    <a:noFill/>
                    <a:ln>
                      <a:noFill/>
                    </a:ln>
                  </pic:spPr>
                </pic:pic>
              </a:graphicData>
            </a:graphic>
          </wp:inline>
        </w:drawing>
      </w:r>
    </w:p>
    <w:p w14:paraId="24EAD8F0" w14:textId="326288D4" w:rsidR="00BE2BF7" w:rsidRDefault="00BE2BF7" w:rsidP="002067E4">
      <w:r>
        <w:tab/>
      </w:r>
      <w:r w:rsidR="009B5129">
        <w:rPr>
          <w:rFonts w:hint="eastAsia"/>
        </w:rPr>
        <w:t>本文中</w:t>
      </w:r>
      <w:r>
        <w:rPr>
          <w:rFonts w:hint="eastAsia"/>
        </w:rPr>
        <w:t>R</w:t>
      </w:r>
      <w:r>
        <w:t>VTDFNN-DPD</w:t>
      </w:r>
      <w:r>
        <w:rPr>
          <w:rFonts w:hint="eastAsia"/>
        </w:rPr>
        <w:t>采用单隐层，根据文章[</w:t>
      </w:r>
      <w:r>
        <w:t>10]</w:t>
      </w:r>
      <w:r>
        <w:rPr>
          <w:rFonts w:hint="eastAsia"/>
        </w:rPr>
        <w:t>使用</w:t>
      </w:r>
      <w:r w:rsidR="00D75F23">
        <w:t>17</w:t>
      </w:r>
      <w:r>
        <w:rPr>
          <w:rFonts w:hint="eastAsia"/>
        </w:rPr>
        <w:t>个神经元，时延抽头数选择</w:t>
      </w:r>
      <w:r w:rsidR="00340EF0">
        <w:t>4</w:t>
      </w:r>
      <w:r>
        <w:rPr>
          <w:rFonts w:hint="eastAsia"/>
        </w:rPr>
        <w:t>。所提出的A</w:t>
      </w:r>
      <w:r>
        <w:t>RVTD-DNN-DPD</w:t>
      </w:r>
      <w:r>
        <w:rPr>
          <w:rFonts w:hint="eastAsia"/>
        </w:rPr>
        <w:t>的输入端包含</w:t>
      </w:r>
      <w:r w:rsidR="00DE1955" w:rsidRPr="00323739">
        <w:rPr>
          <w:position w:val="-12"/>
        </w:rPr>
        <w:object w:dxaOrig="1480" w:dyaOrig="400" w14:anchorId="6922885D">
          <v:shape id="_x0000_i1065" type="#_x0000_t75" style="width:74.4pt;height:21.15pt" o:ole="">
            <v:imagedata r:id="rId32" o:title=""/>
          </v:shape>
          <o:OLEObject Type="Embed" ProgID="Equation.DSMT4" ShapeID="_x0000_i1065" DrawAspect="Content" ObjectID="_1766835453" r:id="rId33"/>
        </w:object>
      </w:r>
      <w:r>
        <w:rPr>
          <w:rFonts w:hint="eastAsia"/>
        </w:rPr>
        <w:t>阶包络项，时延抽头</w:t>
      </w:r>
      <w:proofErr w:type="gramStart"/>
      <w:r>
        <w:rPr>
          <w:rFonts w:hint="eastAsia"/>
        </w:rPr>
        <w:t>数选择</w:t>
      </w:r>
      <w:proofErr w:type="gramEnd"/>
      <w:r w:rsidR="00340EF0">
        <w:t>4</w:t>
      </w:r>
      <w:r>
        <w:rPr>
          <w:rFonts w:hint="eastAsia"/>
        </w:rPr>
        <w:t>，隐藏层数L</w:t>
      </w:r>
      <w:r>
        <w:t>=</w:t>
      </w:r>
      <w:r w:rsidR="00CA79E3">
        <w:t>8</w:t>
      </w:r>
      <w:r>
        <w:rPr>
          <w:rFonts w:hint="eastAsia"/>
        </w:rPr>
        <w:t>，</w:t>
      </w:r>
      <w:r w:rsidR="006108FB">
        <w:rPr>
          <w:rFonts w:hint="eastAsia"/>
        </w:rPr>
        <w:t>隐藏层神经元数量均为1</w:t>
      </w:r>
      <w:r w:rsidR="006108FB">
        <w:t>0</w:t>
      </w:r>
      <w:r w:rsidR="006108FB">
        <w:rPr>
          <w:rFonts w:hint="eastAsia"/>
        </w:rPr>
        <w:t>个，</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w:t>
      </w:r>
      <w:r w:rsidR="003167F4">
        <w:rPr>
          <w:rFonts w:hint="eastAsia"/>
        </w:rPr>
        <w:t>均</w:t>
      </w:r>
      <w:r w:rsidR="00502C0C">
        <w:rPr>
          <w:rFonts w:hint="eastAsia"/>
        </w:rPr>
        <w:t>为9</w:t>
      </w:r>
      <w:r w:rsidR="00502C0C">
        <w:t>000</w:t>
      </w:r>
      <w:r w:rsidR="00502C0C">
        <w:rPr>
          <w:rFonts w:hint="eastAsia"/>
        </w:rPr>
        <w:t>。</w:t>
      </w:r>
      <w:r>
        <w:rPr>
          <w:rFonts w:hint="eastAsia"/>
        </w:rPr>
        <w:t>输出层均含有两个神经元，采用线性激活函数。</w:t>
      </w:r>
    </w:p>
    <w:p w14:paraId="4C1D1B80" w14:textId="614B4F58"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测量了在不同的</w:t>
      </w:r>
      <w:r>
        <w:rPr>
          <w:rFonts w:hint="eastAsia"/>
        </w:rPr>
        <w:t>大带宽</w:t>
      </w:r>
      <w:r w:rsidR="00CA79E3">
        <w:rPr>
          <w:rFonts w:hint="eastAsia"/>
        </w:rPr>
        <w:t>调制</w:t>
      </w:r>
      <w:r>
        <w:rPr>
          <w:rFonts w:hint="eastAsia"/>
        </w:rPr>
        <w:t>信号</w:t>
      </w:r>
      <w:r w:rsidR="00CA79E3">
        <w:rPr>
          <w:rFonts w:hint="eastAsia"/>
        </w:rPr>
        <w:t>的</w:t>
      </w:r>
      <w:r>
        <w:rPr>
          <w:rFonts w:hint="eastAsia"/>
        </w:rPr>
        <w:t>驱动</w:t>
      </w:r>
      <w:r w:rsidR="00B007B3">
        <w:rPr>
          <w:rFonts w:hint="eastAsia"/>
        </w:rPr>
        <w:t>下的</w:t>
      </w:r>
      <w:r>
        <w:rPr>
          <w:rFonts w:hint="eastAsia"/>
        </w:rPr>
        <w:t>S</w:t>
      </w:r>
      <w:r>
        <w:t>LCG PA</w:t>
      </w:r>
      <w:r w:rsidR="00B007B3">
        <w:rPr>
          <w:rFonts w:hint="eastAsia"/>
        </w:rPr>
        <w:t>的性能，输入信号为</w:t>
      </w:r>
      <w:r>
        <w:rPr>
          <w:rFonts w:hint="eastAsia"/>
        </w:rPr>
        <w:t>带宽</w:t>
      </w:r>
      <w:r w:rsidR="00B007B3">
        <w:rPr>
          <w:rFonts w:hint="eastAsia"/>
        </w:rPr>
        <w:t>为</w:t>
      </w:r>
      <w:r w:rsidR="00D75F23">
        <w:t>8</w:t>
      </w:r>
      <w:r>
        <w:t>0MH</w:t>
      </w:r>
      <w:r>
        <w:rPr>
          <w:rFonts w:hint="eastAsia"/>
        </w:rPr>
        <w:t>z</w:t>
      </w:r>
      <w:r w:rsidR="00D75F23">
        <w:rPr>
          <w:rFonts w:hint="eastAsia"/>
        </w:rPr>
        <w:t>~</w:t>
      </w:r>
      <w:r w:rsidR="00D75F23">
        <w:t>2</w:t>
      </w:r>
      <w:r w:rsidR="00CA79E3">
        <w:t>4</w:t>
      </w:r>
      <w:r>
        <w:t>0MH</w:t>
      </w:r>
      <w:r>
        <w:rPr>
          <w:rFonts w:hint="eastAsia"/>
        </w:rPr>
        <w:t>z的</w:t>
      </w:r>
      <w:r w:rsidR="00B007B3">
        <w:rPr>
          <w:rFonts w:hint="eastAsia"/>
        </w:rPr>
        <w:t>2</w:t>
      </w:r>
      <w:r w:rsidR="00B007B3">
        <w:t>56QAM</w:t>
      </w:r>
      <w:r>
        <w:rPr>
          <w:rFonts w:hint="eastAsia"/>
        </w:rPr>
        <w:t>信号。</w:t>
      </w:r>
    </w:p>
    <w:p w14:paraId="3526A808" w14:textId="099C6282" w:rsidR="001125DF" w:rsidRPr="00CA79E3" w:rsidRDefault="00BE2BF7" w:rsidP="001125DF">
      <w:pPr>
        <w:rPr>
          <w:color w:val="FF0000"/>
        </w:rPr>
      </w:pPr>
      <w:r>
        <w:tab/>
      </w:r>
      <w:r>
        <w:rPr>
          <w:rFonts w:hint="eastAsia"/>
        </w:rPr>
        <w:t>应用于S</w:t>
      </w:r>
      <w:r>
        <w:t>LCG PA</w:t>
      </w:r>
      <w:r>
        <w:rPr>
          <w:rFonts w:hint="eastAsia"/>
        </w:rPr>
        <w:t>的</w:t>
      </w:r>
      <w:r w:rsidR="00CA79E3">
        <w:t>2</w:t>
      </w:r>
      <w:r w:rsidR="0011603D">
        <w:t>00MH</w:t>
      </w:r>
      <w:r w:rsidR="0011603D">
        <w:rPr>
          <w:rFonts w:hint="eastAsia"/>
        </w:rPr>
        <w:t>z信号下</w:t>
      </w:r>
      <w:r>
        <w:rPr>
          <w:rFonts w:hint="eastAsia"/>
        </w:rPr>
        <w:t>D</w:t>
      </w:r>
      <w:r>
        <w:t>PD</w:t>
      </w:r>
      <w:r>
        <w:rPr>
          <w:rFonts w:hint="eastAsia"/>
        </w:rPr>
        <w:t xml:space="preserve">结果如 </w:t>
      </w:r>
      <w:r w:rsidR="003559F4">
        <w:rPr>
          <w:rFonts w:hint="eastAsia"/>
        </w:rPr>
        <w:t>表1</w:t>
      </w:r>
      <w:r>
        <w:rPr>
          <w:rFonts w:hint="eastAsia"/>
        </w:rPr>
        <w:t>与图</w:t>
      </w:r>
      <w:r w:rsidR="00D16DD3">
        <w:t>6</w:t>
      </w:r>
      <w:r>
        <w:rPr>
          <w:rFonts w:hint="eastAsia"/>
        </w:rPr>
        <w:t>所示</w:t>
      </w:r>
      <w:r w:rsidR="00CA79E3">
        <w:rPr>
          <w:rFonts w:hint="eastAsia"/>
        </w:rPr>
        <w:t>.</w:t>
      </w:r>
    </w:p>
    <w:p w14:paraId="5376928C" w14:textId="08565F92" w:rsidR="00D248BA" w:rsidRDefault="00D248BA" w:rsidP="001125DF">
      <w:r>
        <w:tab/>
      </w:r>
      <w:r>
        <w:rPr>
          <w:rFonts w:hint="eastAsia"/>
        </w:rPr>
        <w:t>图</w:t>
      </w:r>
      <w:r w:rsidR="00D16DD3">
        <w:t>4</w:t>
      </w:r>
      <w:r w:rsidR="00D16DD3">
        <w:rPr>
          <w:rFonts w:hint="eastAsia"/>
        </w:rPr>
        <w:t>与图</w:t>
      </w:r>
      <w:r w:rsidR="00D16DD3">
        <w:t>5</w:t>
      </w:r>
      <w:r>
        <w:rPr>
          <w:rFonts w:hint="eastAsia"/>
        </w:rPr>
        <w:t>表现了上述几种D</w:t>
      </w:r>
      <w:r>
        <w:t>PD</w:t>
      </w:r>
      <w:r>
        <w:rPr>
          <w:rFonts w:hint="eastAsia"/>
        </w:rPr>
        <w:t>在不同带宽信号下的线性化性能，可以发现，所提出的</w:t>
      </w:r>
      <w:r w:rsidR="00CA79E3">
        <w:rPr>
          <w:rFonts w:hint="eastAsia"/>
        </w:rPr>
        <w:t>D</w:t>
      </w:r>
      <w:r w:rsidR="00CA79E3">
        <w:t>PD</w:t>
      </w:r>
      <w:r>
        <w:rPr>
          <w:rFonts w:hint="eastAsia"/>
        </w:rPr>
        <w:t>相较于传统</w:t>
      </w:r>
      <w:r w:rsidR="00CA79E3">
        <w:rPr>
          <w:rFonts w:hint="eastAsia"/>
        </w:rPr>
        <w:t>Polynomial</w:t>
      </w:r>
      <w:r w:rsidR="00CA79E3">
        <w:t>-DPD</w:t>
      </w:r>
      <w:r w:rsidR="00CA79E3">
        <w:rPr>
          <w:rFonts w:hint="eastAsia"/>
        </w:rPr>
        <w:t>与N</w:t>
      </w:r>
      <w:r w:rsidR="00CA79E3">
        <w:t>N</w:t>
      </w:r>
      <w:r w:rsidR="00CA79E3">
        <w:rPr>
          <w:rFonts w:hint="eastAsia"/>
        </w:rPr>
        <w:t>s-</w:t>
      </w:r>
      <w:r w:rsidR="00CA79E3">
        <w:t>DPD</w:t>
      </w:r>
      <w:r>
        <w:rPr>
          <w:rFonts w:hint="eastAsia"/>
        </w:rPr>
        <w:t>能够更好地适应大带宽信号情况下线性化要求。</w:t>
      </w:r>
    </w:p>
    <w:p w14:paraId="4C7EEB0C" w14:textId="3A8E3E3C" w:rsidR="00D16DD3" w:rsidRDefault="004F53B0" w:rsidP="00D16DD3">
      <w:pPr>
        <w:keepNext/>
      </w:pPr>
      <w:r>
        <w:t xml:space="preserve">  </w:t>
      </w:r>
      <w:r w:rsidR="00606A63">
        <w:rPr>
          <w:noProof/>
        </w:rPr>
        <w:drawing>
          <wp:inline distT="0" distB="0" distL="0" distR="0" wp14:anchorId="6066FC4C" wp14:editId="70A979EB">
            <wp:extent cx="2133600" cy="1770801"/>
            <wp:effectExtent l="0" t="0" r="0" b="1270"/>
            <wp:docPr id="721074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41610" cy="1777449"/>
                    </a:xfrm>
                    <a:prstGeom prst="rect">
                      <a:avLst/>
                    </a:prstGeom>
                    <a:noFill/>
                    <a:ln>
                      <a:noFill/>
                    </a:ln>
                  </pic:spPr>
                </pic:pic>
              </a:graphicData>
            </a:graphic>
          </wp:inline>
        </w:drawing>
      </w:r>
      <w:r>
        <w:t xml:space="preserve">    </w:t>
      </w:r>
      <w:r w:rsidR="00606A63">
        <w:t xml:space="preserve">        </w:t>
      </w:r>
      <w:r w:rsidR="00606A63">
        <w:rPr>
          <w:noProof/>
        </w:rPr>
        <w:drawing>
          <wp:inline distT="0" distB="0" distL="0" distR="0" wp14:anchorId="5FDD7684" wp14:editId="7DF665BA">
            <wp:extent cx="2127250" cy="1768437"/>
            <wp:effectExtent l="0" t="0" r="6350" b="3810"/>
            <wp:docPr id="1919650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32217" cy="1772566"/>
                    </a:xfrm>
                    <a:prstGeom prst="rect">
                      <a:avLst/>
                    </a:prstGeom>
                    <a:noFill/>
                    <a:ln>
                      <a:noFill/>
                    </a:ln>
                  </pic:spPr>
                </pic:pic>
              </a:graphicData>
            </a:graphic>
          </wp:inline>
        </w:drawing>
      </w:r>
    </w:p>
    <w:p w14:paraId="50C6A88F" w14:textId="3AFABF13" w:rsidR="00D16DD3" w:rsidRPr="00D16DD3" w:rsidRDefault="004F53B0" w:rsidP="00D16DD3">
      <w:pPr>
        <w:pStyle w:val="a6"/>
        <w:rPr>
          <w:rFonts w:ascii="Times New Roman" w:hAnsi="Times New Roman" w:cs="Times New Roman"/>
          <w:b/>
          <w:bCs/>
          <w:sz w:val="16"/>
          <w:szCs w:val="16"/>
        </w:rPr>
      </w:pPr>
      <w:r>
        <w:rPr>
          <w:rFonts w:ascii="Times New Roman" w:hAnsi="Times New Roman" w:cs="Times New Roman"/>
          <w:b/>
          <w:bCs/>
          <w:sz w:val="16"/>
          <w:szCs w:val="16"/>
        </w:rPr>
        <w:t xml:space="preserve">                    </w:t>
      </w:r>
      <w:r w:rsidR="00D16DD3" w:rsidRPr="00D16DD3">
        <w:rPr>
          <w:rFonts w:ascii="Times New Roman" w:hAnsi="Times New Roman" w:cs="Times New Roman"/>
          <w:b/>
          <w:bCs/>
          <w:sz w:val="16"/>
          <w:szCs w:val="16"/>
        </w:rPr>
        <w:t xml:space="preserve">Figure </w:t>
      </w:r>
      <w:r w:rsidR="00D16DD3" w:rsidRPr="00D16DD3">
        <w:rPr>
          <w:rFonts w:ascii="Times New Roman" w:hAnsi="Times New Roman" w:cs="Times New Roman"/>
          <w:b/>
          <w:bCs/>
          <w:sz w:val="16"/>
          <w:szCs w:val="16"/>
        </w:rPr>
        <w:fldChar w:fldCharType="begin"/>
      </w:r>
      <w:r w:rsidR="00D16DD3" w:rsidRPr="00D16DD3">
        <w:rPr>
          <w:rFonts w:ascii="Times New Roman" w:hAnsi="Times New Roman" w:cs="Times New Roman"/>
          <w:b/>
          <w:bCs/>
          <w:sz w:val="16"/>
          <w:szCs w:val="16"/>
        </w:rPr>
        <w:instrText xml:space="preserve"> SEQ Figure \* ARABIC </w:instrText>
      </w:r>
      <w:r w:rsidR="00D16DD3" w:rsidRPr="00D16DD3">
        <w:rPr>
          <w:rFonts w:ascii="Times New Roman" w:hAnsi="Times New Roman" w:cs="Times New Roman"/>
          <w:b/>
          <w:bCs/>
          <w:sz w:val="16"/>
          <w:szCs w:val="16"/>
        </w:rPr>
        <w:fldChar w:fldCharType="separate"/>
      </w:r>
      <w:r w:rsidR="00D16DD3" w:rsidRPr="00D16DD3">
        <w:rPr>
          <w:rFonts w:ascii="Times New Roman" w:hAnsi="Times New Roman" w:cs="Times New Roman"/>
          <w:b/>
          <w:bCs/>
          <w:noProof/>
          <w:sz w:val="16"/>
          <w:szCs w:val="16"/>
        </w:rPr>
        <w:t>4</w:t>
      </w:r>
      <w:r w:rsidR="00D16DD3" w:rsidRPr="00D16DD3">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Figure</w:t>
      </w:r>
      <w:r>
        <w:rPr>
          <w:rFonts w:ascii="Times New Roman" w:hAnsi="Times New Roman" w:cs="Times New Roman"/>
          <w:b/>
          <w:bCs/>
          <w:sz w:val="16"/>
          <w:szCs w:val="16"/>
        </w:rPr>
        <w:t xml:space="preserve"> 5</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2EAF698A"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中的ReLU激活函数，以避免神经元坏死现象。使用</w:t>
      </w:r>
      <w:r w:rsidR="00FD5C9C">
        <w:rPr>
          <w:rFonts w:hint="eastAsia"/>
        </w:rPr>
        <w:t>在大带宽调制信号驱动下具体较高非线性和记忆效应的</w:t>
      </w:r>
      <w:r>
        <w:rPr>
          <w:rFonts w:hint="eastAsia"/>
        </w:rPr>
        <w:t>S</w:t>
      </w:r>
      <w:r>
        <w:t>LCG PA</w:t>
      </w:r>
      <w:r>
        <w:rPr>
          <w:rFonts w:hint="eastAsia"/>
        </w:rPr>
        <w:t>进行的实验证明，所提出的</w:t>
      </w:r>
      <w:r>
        <w:t>DPD</w:t>
      </w:r>
      <w:r>
        <w:rPr>
          <w:rFonts w:hint="eastAsia"/>
        </w:rPr>
        <w:t>方法可以实现很好的补偿效果，并且在大宽带下仍能保持其优良的线性化性能。具有</w:t>
      </w:r>
      <w:r w:rsidR="00606A63">
        <w:t>5</w:t>
      </w:r>
      <w:r>
        <w:t>-</w:t>
      </w:r>
      <w:r w:rsidR="00606A63">
        <w:t>7</w:t>
      </w:r>
      <w:r>
        <w:rPr>
          <w:rFonts w:hint="eastAsia"/>
        </w:rPr>
        <w:t>dB的A</w:t>
      </w:r>
      <w:r>
        <w:t>CLR</w:t>
      </w:r>
      <w:r w:rsidR="00FD5C9C">
        <w:rPr>
          <w:rFonts w:hint="eastAsia"/>
        </w:rPr>
        <w:t>和</w:t>
      </w:r>
      <w:r w:rsidR="009C4201">
        <w:rPr>
          <w:rFonts w:hint="eastAsia"/>
        </w:rPr>
        <w:t>A</w:t>
      </w:r>
      <w:r w:rsidR="009C4201">
        <w:t>CPR</w:t>
      </w:r>
      <w:r w:rsidR="009C4201">
        <w:rPr>
          <w:rFonts w:hint="eastAsia"/>
        </w:rPr>
        <w:t>抑制效果，建模精度N</w:t>
      </w:r>
      <w:r w:rsidR="009C4201">
        <w:t>MSE</w:t>
      </w:r>
      <w:r w:rsidR="009C4201">
        <w:rPr>
          <w:rFonts w:hint="eastAsia"/>
        </w:rPr>
        <w:t>也有</w:t>
      </w:r>
      <w:r w:rsidR="004F53B0">
        <w:rPr>
          <w:rFonts w:hint="eastAsia"/>
        </w:rPr>
        <w:t>大约</w:t>
      </w:r>
      <w:r w:rsidR="004F53B0">
        <w:t>3</w:t>
      </w:r>
      <w:r w:rsidR="009C4201">
        <w:rPr>
          <w:rFonts w:hint="eastAsia"/>
        </w:rPr>
        <w:t>dB的提升。与基于传统多项式模型</w:t>
      </w:r>
      <w:r w:rsidR="00FD5C9C">
        <w:rPr>
          <w:rFonts w:hint="eastAsia"/>
        </w:rPr>
        <w:t>的</w:t>
      </w:r>
      <w:r w:rsidR="009C4201">
        <w:t>DPD</w:t>
      </w:r>
      <w:r w:rsidR="00FD5C9C">
        <w:rPr>
          <w:rFonts w:hint="eastAsia"/>
        </w:rPr>
        <w:t>与N</w:t>
      </w:r>
      <w:r w:rsidR="00FD5C9C">
        <w:t>N</w:t>
      </w:r>
      <w:r w:rsidR="00FD5C9C">
        <w:rPr>
          <w:rFonts w:hint="eastAsia"/>
        </w:rPr>
        <w:t>s</w:t>
      </w:r>
      <w:r w:rsidR="00FD5C9C">
        <w:t>-DPD</w:t>
      </w:r>
      <w:r w:rsidR="009C4201">
        <w:rPr>
          <w:rFonts w:hint="eastAsia"/>
        </w:rPr>
        <w:t>相比较，所提出的D</w:t>
      </w:r>
      <w:r w:rsidR="009C4201">
        <w:t>PD</w:t>
      </w:r>
      <w:r w:rsidR="00FD5C9C">
        <w:rPr>
          <w:rFonts w:hint="eastAsia"/>
        </w:rPr>
        <w:t>在随着带宽不断增加的情况下</w:t>
      </w:r>
      <w:r w:rsidR="009C4201">
        <w:rPr>
          <w:rFonts w:hint="eastAsia"/>
        </w:rPr>
        <w:t>，</w:t>
      </w:r>
      <w:r w:rsidR="00FD5C9C">
        <w:rPr>
          <w:rFonts w:hint="eastAsia"/>
        </w:rPr>
        <w:t>仍然能够保持较好的线性化能力。同时，在大带宽调制信号</w:t>
      </w:r>
      <w:r w:rsidR="00FD5C9C">
        <w:rPr>
          <w:rFonts w:hint="eastAsia"/>
        </w:rPr>
        <w:lastRenderedPageBreak/>
        <w:t>驱动下，所提出的A</w:t>
      </w:r>
      <w:r w:rsidR="00FD5C9C">
        <w:t>RVTD-DNN-DPD</w:t>
      </w:r>
      <w:r w:rsidR="00FD5C9C">
        <w:rPr>
          <w:rFonts w:hint="eastAsia"/>
        </w:rPr>
        <w:t>能够改善S</w:t>
      </w:r>
      <w:r w:rsidR="00FD5C9C">
        <w:t>LCG PA</w:t>
      </w:r>
      <w:r w:rsidR="00FD5C9C">
        <w:rPr>
          <w:rFonts w:hint="eastAsia"/>
        </w:rPr>
        <w:t>中主晶体管工作于第三象限时出现的</w:t>
      </w:r>
      <w:r w:rsidR="00FD5C9C" w:rsidRPr="000433CE">
        <w:rPr>
          <w:rFonts w:hint="eastAsia"/>
        </w:rPr>
        <w:t>谐波阻抗随频率的</w:t>
      </w:r>
      <w:r w:rsidR="00FD5C9C">
        <w:rPr>
          <w:rFonts w:hint="eastAsia"/>
        </w:rPr>
        <w:t>快速</w:t>
      </w:r>
      <w:r w:rsidR="00FD5C9C" w:rsidRPr="000433CE">
        <w:rPr>
          <w:rFonts w:hint="eastAsia"/>
        </w:rPr>
        <w:t>变化</w:t>
      </w:r>
      <w:r w:rsidR="00FD5C9C">
        <w:rPr>
          <w:rFonts w:hint="eastAsia"/>
        </w:rPr>
        <w:t>所造成的不良</w:t>
      </w:r>
      <w:r w:rsidR="00FD5C9C" w:rsidRPr="000433CE">
        <w:rPr>
          <w:rFonts w:hint="eastAsia"/>
        </w:rPr>
        <w:t>影响</w:t>
      </w:r>
      <w:r w:rsidR="00FD5C9C">
        <w:rPr>
          <w:rFonts w:hint="eastAsia"/>
        </w:rPr>
        <w:t>（造成较高的非线性特性和记忆效应）。</w:t>
      </w:r>
      <w:r w:rsidR="009C4201">
        <w:rPr>
          <w:rFonts w:hint="eastAsia"/>
        </w:rPr>
        <w:t>在采用</w:t>
      </w:r>
      <w:r w:rsidR="004F53B0">
        <w:t>14</w:t>
      </w:r>
      <w:r w:rsidR="009C4201">
        <w:t>0MH</w:t>
      </w:r>
      <w:r w:rsidR="009C4201">
        <w:rPr>
          <w:rFonts w:hint="eastAsia"/>
        </w:rPr>
        <w:t>z</w:t>
      </w:r>
      <w:r w:rsidR="00FD5C9C">
        <w:rPr>
          <w:rFonts w:hint="eastAsia"/>
        </w:rPr>
        <w:t>以上的</w:t>
      </w:r>
      <w:r w:rsidR="009C4201">
        <w:rPr>
          <w:rFonts w:hint="eastAsia"/>
        </w:rPr>
        <w:t>大带宽信号驱动下，D</w:t>
      </w:r>
      <w:r w:rsidR="009C4201">
        <w:t>DR-DPD</w:t>
      </w:r>
      <w:r w:rsidR="00FD5C9C">
        <w:rPr>
          <w:rFonts w:hint="eastAsia"/>
        </w:rPr>
        <w:t>与N</w:t>
      </w:r>
      <w:r w:rsidR="00FD5C9C">
        <w:t>N</w:t>
      </w:r>
      <w:r w:rsidR="00FD5C9C">
        <w:rPr>
          <w:rFonts w:hint="eastAsia"/>
        </w:rPr>
        <w:t>s</w:t>
      </w:r>
      <w:r w:rsidR="00FD5C9C">
        <w:t>-DPD</w:t>
      </w:r>
      <w:r w:rsidR="009C4201">
        <w:rPr>
          <w:rFonts w:hint="eastAsia"/>
        </w:rPr>
        <w:t>失去了其线性化能力，而所提出的D</w:t>
      </w:r>
      <w:r w:rsidR="009C4201">
        <w:t>PD</w:t>
      </w:r>
      <w:r w:rsidR="009C4201">
        <w:rPr>
          <w:rFonts w:hint="eastAsia"/>
        </w:rPr>
        <w:t>仍然能够进行有效的线性化。</w:t>
      </w:r>
    </w:p>
    <w:p w14:paraId="45CF554D" w14:textId="3286BF36" w:rsidR="000A3AC6" w:rsidRDefault="008C6709" w:rsidP="000A3AC6">
      <w:pPr>
        <w:keepNext/>
        <w:jc w:val="center"/>
      </w:pPr>
      <w:r>
        <w:rPr>
          <w:noProof/>
        </w:rPr>
        <w:drawing>
          <wp:inline distT="0" distB="0" distL="0" distR="0" wp14:anchorId="76624EE9" wp14:editId="78D9BDA8">
            <wp:extent cx="3365890" cy="2702193"/>
            <wp:effectExtent l="0" t="0" r="6350" b="3175"/>
            <wp:docPr id="1924284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84142" name="图片 1924284142"/>
                    <pic:cNvPicPr/>
                  </pic:nvPicPr>
                  <pic:blipFill>
                    <a:blip r:embed="rId36">
                      <a:extLst>
                        <a:ext uri="{28A0092B-C50C-407E-A947-70E740481C1C}">
                          <a14:useLocalDpi xmlns:a14="http://schemas.microsoft.com/office/drawing/2010/main" val="0"/>
                        </a:ext>
                      </a:extLst>
                    </a:blip>
                    <a:stretch>
                      <a:fillRect/>
                    </a:stretch>
                  </pic:blipFill>
                  <pic:spPr>
                    <a:xfrm>
                      <a:off x="0" y="0"/>
                      <a:ext cx="3375770" cy="2710125"/>
                    </a:xfrm>
                    <a:prstGeom prst="rect">
                      <a:avLst/>
                    </a:prstGeom>
                  </pic:spPr>
                </pic:pic>
              </a:graphicData>
            </a:graphic>
          </wp:inline>
        </w:drawing>
      </w:r>
    </w:p>
    <w:p w14:paraId="77C3AA94" w14:textId="56D0D61F" w:rsidR="0011603D" w:rsidRPr="000A3AC6" w:rsidRDefault="000A3AC6" w:rsidP="000A3AC6">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Pr="000A3AC6">
        <w:rPr>
          <w:rFonts w:ascii="Times New Roman" w:hAnsi="Times New Roman" w:cs="Times New Roman"/>
          <w:b/>
          <w:bCs/>
          <w:sz w:val="16"/>
          <w:szCs w:val="16"/>
        </w:rPr>
        <w:fldChar w:fldCharType="begin"/>
      </w:r>
      <w:r w:rsidRPr="000A3AC6">
        <w:rPr>
          <w:rFonts w:ascii="Times New Roman" w:hAnsi="Times New Roman" w:cs="Times New Roman"/>
          <w:b/>
          <w:bCs/>
          <w:sz w:val="16"/>
          <w:szCs w:val="16"/>
        </w:rPr>
        <w:instrText xml:space="preserve"> SEQ Figure \* ARABIC </w:instrText>
      </w:r>
      <w:r w:rsidRPr="000A3AC6">
        <w:rPr>
          <w:rFonts w:ascii="Times New Roman" w:hAnsi="Times New Roman" w:cs="Times New Roman"/>
          <w:b/>
          <w:bCs/>
          <w:sz w:val="16"/>
          <w:szCs w:val="16"/>
        </w:rPr>
        <w:fldChar w:fldCharType="separate"/>
      </w:r>
      <w:r w:rsidR="00D16DD3">
        <w:rPr>
          <w:rFonts w:ascii="Times New Roman" w:hAnsi="Times New Roman" w:cs="Times New Roman"/>
          <w:b/>
          <w:bCs/>
          <w:noProof/>
          <w:sz w:val="16"/>
          <w:szCs w:val="16"/>
        </w:rPr>
        <w:t>5</w:t>
      </w:r>
      <w:r w:rsidRPr="000A3AC6">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bookmarkStart w:id="4" w:name="_Hlk155723865"/>
      <w:r w:rsidRPr="002E793D">
        <w:rPr>
          <w:rFonts w:ascii="Times New Roman" w:hAnsi="Times New Roman" w:cs="Times New Roman"/>
          <w:sz w:val="18"/>
          <w:szCs w:val="20"/>
        </w:rPr>
        <w:t>PERFORMANCE OF VARIOUS MODELS IN TERMS OF NMSE, OPTIMAL</w:t>
      </w:r>
    </w:p>
    <w:p w14:paraId="47CE0664" w14:textId="62D6202C" w:rsidR="00101A80" w:rsidRPr="00A36736" w:rsidRDefault="00101A80" w:rsidP="00A36736">
      <w:pPr>
        <w:jc w:val="center"/>
        <w:rPr>
          <w:rFonts w:ascii="Times New Roman" w:hAnsi="Times New Roman" w:cs="Times New Roman"/>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bookmarkEnd w:id="4"/>
    </w:p>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bookmarkStart w:id="5" w:name="_Hlk155723506"/>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6" w:name="_Hlk155277579"/>
            <w:r w:rsidRPr="00772571">
              <w:rPr>
                <w:rFonts w:ascii="Times New Roman" w:hAnsi="Times New Roman" w:cs="Times New Roman"/>
                <w:b/>
                <w:sz w:val="16"/>
                <w:szCs w:val="16"/>
              </w:rPr>
              <w:t>Neurons</w:t>
            </w:r>
            <w:bookmarkEnd w:id="6"/>
          </w:p>
        </w:tc>
        <w:tc>
          <w:tcPr>
            <w:tcW w:w="1508" w:type="dxa"/>
            <w:gridSpan w:val="2"/>
            <w:tcBorders>
              <w:top w:val="single" w:sz="12" w:space="0" w:color="auto"/>
            </w:tcBorders>
            <w:vAlign w:val="center"/>
          </w:tcPr>
          <w:p w14:paraId="38C00F17" w14:textId="7AC15A00" w:rsidR="0056576E" w:rsidRPr="007709B4" w:rsidRDefault="0056576E" w:rsidP="0056576E">
            <w:pPr>
              <w:jc w:val="center"/>
              <w:rPr>
                <w:b/>
                <w:bCs/>
              </w:rPr>
            </w:pPr>
            <w:r w:rsidRPr="007709B4">
              <w:rPr>
                <w:rFonts w:ascii="Times New Roman" w:hAnsi="Times New Roman" w:cs="Times New Roman"/>
                <w:b/>
                <w:bCs/>
                <w:sz w:val="16"/>
                <w:szCs w:val="18"/>
              </w:rPr>
              <w:t xml:space="preserve">ACLR </w:t>
            </w:r>
            <w:r w:rsidRPr="007709B4">
              <w:rPr>
                <w:rFonts w:ascii="Times New Roman" w:hAnsi="Times New Roman" w:cs="Times New Roman" w:hint="eastAsia"/>
                <w:b/>
                <w:bCs/>
                <w:sz w:val="16"/>
                <w:szCs w:val="18"/>
              </w:rPr>
              <w:t>(dB</w:t>
            </w:r>
            <w:r w:rsidRPr="007709B4">
              <w:rPr>
                <w:rFonts w:ascii="Times New Roman" w:hAnsi="Times New Roman" w:cs="Times New Roman"/>
                <w:b/>
                <w:bCs/>
                <w:sz w:val="16"/>
                <w:szCs w:val="18"/>
              </w:rPr>
              <w:t>)</w:t>
            </w:r>
          </w:p>
        </w:tc>
        <w:tc>
          <w:tcPr>
            <w:tcW w:w="1504" w:type="dxa"/>
            <w:gridSpan w:val="2"/>
            <w:tcBorders>
              <w:top w:val="single" w:sz="12" w:space="0" w:color="auto"/>
            </w:tcBorders>
            <w:vAlign w:val="center"/>
          </w:tcPr>
          <w:p w14:paraId="6457E7A8" w14:textId="66A6A2C4" w:rsidR="0056576E" w:rsidRPr="007709B4" w:rsidRDefault="0056576E" w:rsidP="0056576E">
            <w:pPr>
              <w:jc w:val="center"/>
            </w:pPr>
            <w:r w:rsidRPr="007709B4">
              <w:rPr>
                <w:rFonts w:ascii="Times New Roman" w:hAnsi="Times New Roman" w:cs="Times New Roman"/>
                <w:b/>
                <w:bCs/>
                <w:sz w:val="16"/>
                <w:szCs w:val="18"/>
              </w:rPr>
              <w:t>ACPR (dB)</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bookmarkEnd w:id="5"/>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w:t>
      </w:r>
      <w:bookmarkStart w:id="7" w:name="_Hlk155719433"/>
      <w:r w:rsidRPr="006C388E">
        <w:t>Ghannouchi, Fadhel M. Behavioral Modelling and Predistortion of Wideband Wireless Transmitters. Hoboken: John Wiley &amp; Sons Inc., 2015. Print.</w:t>
      </w:r>
      <w:bookmarkEnd w:id="7"/>
    </w:p>
    <w:p w14:paraId="05E14334" w14:textId="154A9489" w:rsidR="006C388E" w:rsidRDefault="006C388E" w:rsidP="006C388E">
      <w:r>
        <w:rPr>
          <w:rFonts w:hint="eastAsia"/>
        </w:rPr>
        <w:t>[</w:t>
      </w:r>
      <w:r>
        <w:t xml:space="preserve">2] </w:t>
      </w:r>
      <w:bookmarkStart w:id="8" w:name="_Hlk155719444"/>
      <w:r>
        <w:t>T. Liu, S. Boumaiza, and F. Ghannouchi, “Dynamic behavioral</w:t>
      </w:r>
      <w:r>
        <w:rPr>
          <w:rFonts w:hint="eastAsia"/>
        </w:rPr>
        <w:t xml:space="preserve"> </w:t>
      </w:r>
      <w:r>
        <w:t>modeling of 3G power amplifiers using real-valued time-delay neural</w:t>
      </w:r>
      <w:r>
        <w:rPr>
          <w:rFonts w:hint="eastAsia"/>
        </w:rPr>
        <w:t xml:space="preserve"> </w:t>
      </w:r>
      <w:r>
        <w:t>networks,” IEEE Trans. Microw. Theory Tech., vol. 52, no. 3, pp.1025–1033, Mar. 2004.</w:t>
      </w:r>
      <w:bookmarkEnd w:id="8"/>
    </w:p>
    <w:p w14:paraId="04F592DA" w14:textId="7BF1B7BB" w:rsidR="00006040" w:rsidRDefault="006C388E" w:rsidP="002067E4">
      <w:r>
        <w:rPr>
          <w:rFonts w:hint="eastAsia"/>
        </w:rPr>
        <w:lastRenderedPageBreak/>
        <w:t>[</w:t>
      </w:r>
      <w:r>
        <w:t>3]</w:t>
      </w:r>
      <w:r w:rsidR="00C00C55">
        <w:t xml:space="preserve"> </w:t>
      </w:r>
      <w:bookmarkStart w:id="9" w:name="_Hlk155719455"/>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bookmarkEnd w:id="9"/>
    </w:p>
    <w:p w14:paraId="5AAA70F3" w14:textId="5A0ECC4A" w:rsidR="00C00C55" w:rsidRDefault="00C00C55" w:rsidP="002067E4">
      <w:r>
        <w:rPr>
          <w:rFonts w:hint="eastAsia"/>
        </w:rPr>
        <w:t>[</w:t>
      </w:r>
      <w:r>
        <w:t xml:space="preserve">4] </w:t>
      </w:r>
      <w:bookmarkStart w:id="10" w:name="_Hlk155719469"/>
      <w:r w:rsidRPr="00C00C55">
        <w:t>Wang, Dongming et al. “Augmented Real-Valued Time-Delay Neural Network for Compensation of Distortions and Impairments in Wireless Transmitters.” IEEE transaction on neural networks and learning systems 30.1 (2019): 242–254. Web.</w:t>
      </w:r>
      <w:bookmarkEnd w:id="10"/>
    </w:p>
    <w:p w14:paraId="2942B918" w14:textId="7B9B63D0" w:rsidR="00C00C55" w:rsidRDefault="00C00C55" w:rsidP="00C00C55">
      <w:r>
        <w:rPr>
          <w:rFonts w:hint="eastAsia"/>
        </w:rPr>
        <w:t>[</w:t>
      </w:r>
      <w:r>
        <w:t xml:space="preserve">5] </w:t>
      </w:r>
      <w:bookmarkStart w:id="11" w:name="_Hlk155719478"/>
      <w:r>
        <w:t>B. E. Watkins et al., “Neural network based adaptive predistortion for the linearization of nonlinear RF amplifiers,” Military Commun. Conf. 1995, pp. 145-149, San Diego, USA, November 1995.</w:t>
      </w:r>
      <w:bookmarkEnd w:id="11"/>
    </w:p>
    <w:p w14:paraId="2B95809B" w14:textId="67EAB34B" w:rsidR="00C00C55" w:rsidRDefault="00C00C55" w:rsidP="00C00C55">
      <w:r>
        <w:rPr>
          <w:rFonts w:hint="eastAsia"/>
        </w:rPr>
        <w:t>[</w:t>
      </w:r>
      <w:r>
        <w:t xml:space="preserve">6] </w:t>
      </w:r>
      <w:bookmarkStart w:id="12" w:name="_Hlk155719492"/>
      <w:r w:rsidR="00AA5508" w:rsidRPr="00AA5508">
        <w:t>Hagan, M.T., and M.B. Menhaj. “Training Feedforward Networks with the Marquardt Algorithm.” IEEE transactions on neural networks 5.6 (1994): 989–993. Web.</w:t>
      </w:r>
      <w:bookmarkEnd w:id="12"/>
    </w:p>
    <w:p w14:paraId="7667C172" w14:textId="0E27A583" w:rsidR="00AA5508" w:rsidRDefault="00AA5508" w:rsidP="00AA5508">
      <w:r>
        <w:rPr>
          <w:rFonts w:hint="eastAsia"/>
        </w:rPr>
        <w:t>[</w:t>
      </w:r>
      <w:r>
        <w:t xml:space="preserve">7] </w:t>
      </w:r>
      <w:bookmarkStart w:id="13" w:name="_Hlk155719504"/>
      <w:r>
        <w:t>S. Haykin, Neural Networks: A Comprehensive Foundation. UpperSaddle River, NJ: Prentice-Hall, 1999.</w:t>
      </w:r>
      <w:bookmarkEnd w:id="13"/>
    </w:p>
    <w:p w14:paraId="4B62CC0D" w14:textId="10787704" w:rsidR="00AA5508" w:rsidRDefault="00AA5508" w:rsidP="00AA5508">
      <w:r>
        <w:rPr>
          <w:rFonts w:hint="eastAsia"/>
        </w:rPr>
        <w:t>[</w:t>
      </w:r>
      <w:r>
        <w:t xml:space="preserve">8] </w:t>
      </w:r>
      <w:bookmarkStart w:id="14" w:name="_Hlk155719515"/>
      <w:r w:rsidRPr="00AA5508">
        <w:t>Hongyo, Reina, Yoshimasa Egashira, and Keiichi Yamaguchi. “Deep Neural Network Based Predistorter with ReLU Activation for Doherty Power Amplifiers.” 2018 Asia-Pacific Microwave Conference (APMC). IEICE, 2018. 959–961. Web.</w:t>
      </w:r>
      <w:bookmarkEnd w:id="14"/>
    </w:p>
    <w:p w14:paraId="5B0FCD1B" w14:textId="08F1C424" w:rsidR="00AF6F62" w:rsidRDefault="00AF6F62" w:rsidP="00AF6F62">
      <w:r>
        <w:rPr>
          <w:rFonts w:hint="eastAsia"/>
        </w:rPr>
        <w:t>[</w:t>
      </w:r>
      <w:r>
        <w:t>9]</w:t>
      </w:r>
      <w:bookmarkStart w:id="15" w:name="_Hlk155719527"/>
      <w:r>
        <w:t xml:space="preserve"> M. S. O. Alink, E. A. M. Klumperink, M. C. M. Soer, A. B. J. Kokkeler,</w:t>
      </w:r>
      <w:r>
        <w:rPr>
          <w:rFonts w:hint="eastAsia"/>
        </w:rPr>
        <w:t xml:space="preserve"> </w:t>
      </w:r>
      <w:r>
        <w:t>G. J. M. Smit, and B. Nauta, “A CMOS-compatible spectrum analyzer for cognitive radio exploiting crosscorrelation to improve linearity and</w:t>
      </w:r>
      <w:r>
        <w:rPr>
          <w:rFonts w:hint="eastAsia"/>
        </w:rPr>
        <w:t xml:space="preserve"> </w:t>
      </w:r>
      <w:r>
        <w:t>noise performance,” IEEE Trans. Circuits Syst. I, Reg. Papers, vol. 59,</w:t>
      </w:r>
      <w:r>
        <w:rPr>
          <w:rFonts w:hint="eastAsia"/>
        </w:rPr>
        <w:t xml:space="preserve"> </w:t>
      </w:r>
      <w:r>
        <w:t>no. 3, pp. 479–492, Mar. 2012.</w:t>
      </w:r>
      <w:bookmarkEnd w:id="15"/>
    </w:p>
    <w:p w14:paraId="13680C2D" w14:textId="3B0EBB56" w:rsidR="00A94101" w:rsidRDefault="00A94101" w:rsidP="00AF6F62">
      <w:r>
        <w:rPr>
          <w:rFonts w:hint="eastAsia"/>
        </w:rPr>
        <w:t>[</w:t>
      </w:r>
      <w:r>
        <w:t xml:space="preserve">10] </w:t>
      </w:r>
      <w:bookmarkStart w:id="16" w:name="_Hlk155719537"/>
      <w:r w:rsidRPr="00A94101">
        <w:t>Lu Lu,Yeonjong Shin,Yanhui Su George E. Karniadakis.(2019).Dying ReLU and Initialization: Theory and Numerical Examples..CoRR</w:t>
      </w:r>
      <w:bookmarkEnd w:id="16"/>
    </w:p>
    <w:p w14:paraId="207F598E" w14:textId="5CF2DE1F" w:rsidR="00A94101" w:rsidRPr="00BE2BF7" w:rsidRDefault="00A94101" w:rsidP="00AF6F62">
      <w:r>
        <w:rPr>
          <w:rFonts w:hint="eastAsia"/>
        </w:rPr>
        <w:t>[</w:t>
      </w:r>
      <w:r>
        <w:t xml:space="preserve">11] </w:t>
      </w:r>
      <w:bookmarkStart w:id="17" w:name="_Hlk155719546"/>
      <w:r w:rsidRPr="00A94101">
        <w:t>Djork-Arné Clevert,Thomas Unterthiner Sepp Hochreiter.(2015).Fast and Accurate Deep Network Learning by Exponential Linear Units (ELUs)..CoRR</w:t>
      </w:r>
      <w:bookmarkEnd w:id="17"/>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6F131" w14:textId="77777777" w:rsidR="00537028" w:rsidRDefault="00537028" w:rsidP="00A2405A">
      <w:r>
        <w:separator/>
      </w:r>
    </w:p>
  </w:endnote>
  <w:endnote w:type="continuationSeparator" w:id="0">
    <w:p w14:paraId="4C01A12A" w14:textId="77777777" w:rsidR="00537028" w:rsidRDefault="00537028"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FB9BA" w14:textId="77777777" w:rsidR="00537028" w:rsidRDefault="00537028" w:rsidP="00A2405A">
      <w:r>
        <w:separator/>
      </w:r>
    </w:p>
  </w:footnote>
  <w:footnote w:type="continuationSeparator" w:id="0">
    <w:p w14:paraId="2DBE4970" w14:textId="77777777" w:rsidR="00537028" w:rsidRDefault="00537028"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2C8"/>
    <w:multiLevelType w:val="hybridMultilevel"/>
    <w:tmpl w:val="10D8A6F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1"/>
  </w:num>
  <w:num w:numId="2" w16cid:durableId="737018513">
    <w:abstractNumId w:val="2"/>
  </w:num>
  <w:num w:numId="3" w16cid:durableId="37628749">
    <w:abstractNumId w:val="3"/>
  </w:num>
  <w:num w:numId="4" w16cid:durableId="156240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36C0D"/>
    <w:rsid w:val="00041618"/>
    <w:rsid w:val="000433CE"/>
    <w:rsid w:val="00054C74"/>
    <w:rsid w:val="00060334"/>
    <w:rsid w:val="000829C9"/>
    <w:rsid w:val="000A3AC6"/>
    <w:rsid w:val="000D6FCC"/>
    <w:rsid w:val="000E2C85"/>
    <w:rsid w:val="00101A80"/>
    <w:rsid w:val="00111E29"/>
    <w:rsid w:val="001125DF"/>
    <w:rsid w:val="0011603D"/>
    <w:rsid w:val="001310B5"/>
    <w:rsid w:val="00152992"/>
    <w:rsid w:val="001654ED"/>
    <w:rsid w:val="0018479F"/>
    <w:rsid w:val="00185AED"/>
    <w:rsid w:val="00186F37"/>
    <w:rsid w:val="001907A5"/>
    <w:rsid w:val="001B6D79"/>
    <w:rsid w:val="0020446F"/>
    <w:rsid w:val="002067E4"/>
    <w:rsid w:val="002375E6"/>
    <w:rsid w:val="002532B5"/>
    <w:rsid w:val="00260C2B"/>
    <w:rsid w:val="002911F6"/>
    <w:rsid w:val="002C1280"/>
    <w:rsid w:val="002D1809"/>
    <w:rsid w:val="002D53B9"/>
    <w:rsid w:val="002D562D"/>
    <w:rsid w:val="002E793D"/>
    <w:rsid w:val="003149AC"/>
    <w:rsid w:val="003167F4"/>
    <w:rsid w:val="00331325"/>
    <w:rsid w:val="00333B4A"/>
    <w:rsid w:val="003377FA"/>
    <w:rsid w:val="00340EF0"/>
    <w:rsid w:val="00353BD1"/>
    <w:rsid w:val="003559F4"/>
    <w:rsid w:val="00366999"/>
    <w:rsid w:val="00370BE9"/>
    <w:rsid w:val="00372C4D"/>
    <w:rsid w:val="00374E81"/>
    <w:rsid w:val="003A2B44"/>
    <w:rsid w:val="003A3694"/>
    <w:rsid w:val="003D2E08"/>
    <w:rsid w:val="003E16B9"/>
    <w:rsid w:val="003E4924"/>
    <w:rsid w:val="003E6DAA"/>
    <w:rsid w:val="00416CC8"/>
    <w:rsid w:val="00427FE1"/>
    <w:rsid w:val="00430B54"/>
    <w:rsid w:val="00434E26"/>
    <w:rsid w:val="00451C83"/>
    <w:rsid w:val="00464160"/>
    <w:rsid w:val="00481D5B"/>
    <w:rsid w:val="0049756F"/>
    <w:rsid w:val="004975C1"/>
    <w:rsid w:val="004B05DE"/>
    <w:rsid w:val="004B53A2"/>
    <w:rsid w:val="004F53B0"/>
    <w:rsid w:val="00502C0C"/>
    <w:rsid w:val="00506835"/>
    <w:rsid w:val="00537028"/>
    <w:rsid w:val="00537200"/>
    <w:rsid w:val="00537E36"/>
    <w:rsid w:val="005578AA"/>
    <w:rsid w:val="0056576E"/>
    <w:rsid w:val="00586192"/>
    <w:rsid w:val="00602E83"/>
    <w:rsid w:val="00606A63"/>
    <w:rsid w:val="006108FB"/>
    <w:rsid w:val="006251A0"/>
    <w:rsid w:val="006751F3"/>
    <w:rsid w:val="00675C9C"/>
    <w:rsid w:val="006A3692"/>
    <w:rsid w:val="006B25FC"/>
    <w:rsid w:val="006C388E"/>
    <w:rsid w:val="00700DCD"/>
    <w:rsid w:val="0071115B"/>
    <w:rsid w:val="0075455D"/>
    <w:rsid w:val="007709B4"/>
    <w:rsid w:val="00772571"/>
    <w:rsid w:val="007A19AC"/>
    <w:rsid w:val="007C5230"/>
    <w:rsid w:val="007F7D24"/>
    <w:rsid w:val="00801716"/>
    <w:rsid w:val="00817D15"/>
    <w:rsid w:val="0082683A"/>
    <w:rsid w:val="0085040A"/>
    <w:rsid w:val="0085439C"/>
    <w:rsid w:val="00857753"/>
    <w:rsid w:val="00883ED6"/>
    <w:rsid w:val="00886C59"/>
    <w:rsid w:val="008C0BF4"/>
    <w:rsid w:val="008C6709"/>
    <w:rsid w:val="008E5FBC"/>
    <w:rsid w:val="008F0586"/>
    <w:rsid w:val="00934924"/>
    <w:rsid w:val="00936FA6"/>
    <w:rsid w:val="00945AAD"/>
    <w:rsid w:val="00982CB3"/>
    <w:rsid w:val="00984F95"/>
    <w:rsid w:val="009B5129"/>
    <w:rsid w:val="009B600F"/>
    <w:rsid w:val="009B68C7"/>
    <w:rsid w:val="009C4201"/>
    <w:rsid w:val="009D6F00"/>
    <w:rsid w:val="009E5349"/>
    <w:rsid w:val="009F4586"/>
    <w:rsid w:val="00A049AD"/>
    <w:rsid w:val="00A15B1A"/>
    <w:rsid w:val="00A2405A"/>
    <w:rsid w:val="00A25102"/>
    <w:rsid w:val="00A300B0"/>
    <w:rsid w:val="00A36736"/>
    <w:rsid w:val="00A77AEE"/>
    <w:rsid w:val="00A94101"/>
    <w:rsid w:val="00AA5508"/>
    <w:rsid w:val="00AC5508"/>
    <w:rsid w:val="00AF6F62"/>
    <w:rsid w:val="00B007B3"/>
    <w:rsid w:val="00B4293F"/>
    <w:rsid w:val="00B92126"/>
    <w:rsid w:val="00BA41FC"/>
    <w:rsid w:val="00BC7540"/>
    <w:rsid w:val="00BD4D8D"/>
    <w:rsid w:val="00BE28E2"/>
    <w:rsid w:val="00BE2BF7"/>
    <w:rsid w:val="00BF4E1C"/>
    <w:rsid w:val="00BF6260"/>
    <w:rsid w:val="00C00C55"/>
    <w:rsid w:val="00C44829"/>
    <w:rsid w:val="00C6161E"/>
    <w:rsid w:val="00CA79E3"/>
    <w:rsid w:val="00CC5BBA"/>
    <w:rsid w:val="00CD6A43"/>
    <w:rsid w:val="00D16DD3"/>
    <w:rsid w:val="00D22234"/>
    <w:rsid w:val="00D248BA"/>
    <w:rsid w:val="00D34BCD"/>
    <w:rsid w:val="00D52143"/>
    <w:rsid w:val="00D545C0"/>
    <w:rsid w:val="00D73311"/>
    <w:rsid w:val="00D75F23"/>
    <w:rsid w:val="00D83239"/>
    <w:rsid w:val="00D9100D"/>
    <w:rsid w:val="00D929DD"/>
    <w:rsid w:val="00DD5C71"/>
    <w:rsid w:val="00DE1955"/>
    <w:rsid w:val="00DE3F50"/>
    <w:rsid w:val="00E24DC4"/>
    <w:rsid w:val="00E3253B"/>
    <w:rsid w:val="00E600C8"/>
    <w:rsid w:val="00E60D22"/>
    <w:rsid w:val="00E61CAF"/>
    <w:rsid w:val="00E77B2F"/>
    <w:rsid w:val="00E81699"/>
    <w:rsid w:val="00E859E1"/>
    <w:rsid w:val="00E92EDA"/>
    <w:rsid w:val="00EA1193"/>
    <w:rsid w:val="00EB3094"/>
    <w:rsid w:val="00ED1830"/>
    <w:rsid w:val="00EF69BC"/>
    <w:rsid w:val="00F00F89"/>
    <w:rsid w:val="00F17E99"/>
    <w:rsid w:val="00F465E6"/>
    <w:rsid w:val="00F4757A"/>
    <w:rsid w:val="00F5648D"/>
    <w:rsid w:val="00F9210F"/>
    <w:rsid w:val="00FB2649"/>
    <w:rsid w:val="00FB627D"/>
    <w:rsid w:val="00FB70C5"/>
    <w:rsid w:val="00FB7CF4"/>
    <w:rsid w:val="00FD5C9C"/>
    <w:rsid w:val="00FE4869"/>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wmf"/><Relationship Id="rId26" Type="http://schemas.openxmlformats.org/officeDocument/2006/relationships/image" Target="media/image13.wmf"/><Relationship Id="rId21" Type="http://schemas.openxmlformats.org/officeDocument/2006/relationships/oleObject" Target="embeddings/oleObject4.bin"/><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7.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image" Target="media/image15.png"/><Relationship Id="rId35" Type="http://schemas.openxmlformats.org/officeDocument/2006/relationships/image" Target="media/image19.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5861</TotalTime>
  <Pages>6</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97</cp:revision>
  <dcterms:created xsi:type="dcterms:W3CDTF">2023-12-26T02:57:00Z</dcterms:created>
  <dcterms:modified xsi:type="dcterms:W3CDTF">2024-01-15T06:49:00Z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