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val="ru-RU"/>
        </w:rPr>
        <w:t>Лабораторная работа №5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По дисциплине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«Основы профессиональной деятельности»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Вариант 1774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spacing w:lineRule="auto" w:line="360" w:before="240" w:after="1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Кудрявцева Руслана Сегреевна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Группа </w:t>
      </w:r>
      <w:r>
        <w:rPr>
          <w:rFonts w:eastAsia="Times New Roman" w:cs="Times New Roman" w:ascii="Times New Roman" w:hAnsi="Times New Roman"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3117</w:t>
      </w:r>
    </w:p>
    <w:p>
      <w:pPr>
        <w:pStyle w:val="Normal"/>
        <w:spacing w:lineRule="auto" w:line="360" w:before="240" w:after="16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Принял:</w:t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Блохина Елена Николаевна</w:t>
      </w:r>
    </w:p>
    <w:p>
      <w:pPr>
        <w:pStyle w:val="Normal"/>
        <w:spacing w:lineRule="auto" w:line="36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280" w:after="28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Санкт-Петербург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ind w:hanging="0" w:left="0"/>
            <w:rPr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 w:eastAsia="ru-RU"/>
            </w:rPr>
            <w:t>Оглавление</w:t>
          </w:r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8"/>
            </w:rPr>
            <w:instrText xml:space="preserve"> TOC \o "1-3" \h</w:instrText>
          </w:r>
          <w:r>
            <w:rPr>
              <w:rStyle w:val="Style8"/>
            </w:rPr>
            <w:fldChar w:fldCharType="separate"/>
          </w:r>
          <w:hyperlink w:anchor="__RefHeading___Toc5844_331510486">
            <w:r>
              <w:rPr>
                <w:rStyle w:val="Style8"/>
              </w:rPr>
              <w:t>Цель работы</w:t>
            </w:r>
            <w:r>
              <w:rPr>
                <w:rStyle w:val="Style8"/>
              </w:rPr>
              <w:tab/>
              <w:t>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5844_331510486_%2525D0">
            <w:r>
              <w:rPr>
                <w:rStyle w:val="Style8"/>
              </w:rPr>
              <w:t>Задание</w:t>
              <w:tab/>
              <w:t>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3152_2093376800">
            <w:r>
              <w:rPr>
                <w:rStyle w:val="Style8"/>
              </w:rPr>
              <w:t>Текст исходной программы</w:t>
              <w:tab/>
              <w:t>3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22068_3562457487">
            <w:r>
              <w:rPr>
                <w:rStyle w:val="Style8"/>
              </w:rPr>
              <w:t>Код на ассемблере:</w:t>
              <w:tab/>
              <w:t>4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22070_3562457487">
            <w:r>
              <w:rPr>
                <w:rStyle w:val="Style8"/>
              </w:rPr>
              <w:t>Область допустимых значений</w:t>
              <w:tab/>
              <w:t>4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22072_3562457487">
            <w:r>
              <w:rPr>
                <w:rStyle w:val="Style8"/>
              </w:rPr>
              <w:t>Передаваемое сообщение: «done»</w:t>
              <w:tab/>
              <w:t>4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22074_3562457487">
            <w:r>
              <w:rPr>
                <w:rStyle w:val="Style8"/>
              </w:rPr>
              <w:t>Расположение данных в памяти</w:t>
              <w:tab/>
              <w:t>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22076_3562457487">
            <w:r>
              <w:rPr>
                <w:rStyle w:val="Style8"/>
              </w:rPr>
              <w:t>Адреса первой и последней выполняемой команды</w:t>
              <w:tab/>
              <w:t>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22078_3562457487">
            <w:r>
              <w:rPr>
                <w:rStyle w:val="Style8"/>
              </w:rPr>
              <w:t>Трассировка</w:t>
              <w:tab/>
              <w:t>5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22080_3562457487">
            <w:r>
              <w:rPr>
                <w:rStyle w:val="Style8"/>
              </w:rPr>
              <w:t>Вывод</w:t>
              <w:tab/>
              <w:t>5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2"/>
        <w:ind w:hanging="0" w:left="0"/>
        <w:rPr/>
      </w:pPr>
      <w:bookmarkStart w:id="1" w:name="__RefHeading___Toc5844_331510486"/>
      <w:bookmarkEnd w:id="1"/>
      <w:r>
        <w:rPr>
          <w:rFonts w:cs="Times New Roman" w:ascii="Times New Roman" w:hAnsi="Times New Roman"/>
          <w:sz w:val="44"/>
          <w:lang w:val="ru-RU"/>
        </w:rPr>
        <w:t>Цель работы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>
      <w:pPr>
        <w:pStyle w:val="Heading2"/>
        <w:numPr>
          <w:ilvl w:val="0"/>
          <w:numId w:val="0"/>
        </w:numPr>
        <w:ind w:hanging="0" w:left="0"/>
        <w:rPr>
          <w:rFonts w:ascii="Times New Roman" w:hAnsi="Times New Roman" w:cs="Times New Roman"/>
          <w:sz w:val="44"/>
          <w:szCs w:val="44"/>
          <w:lang w:val="ru-RU"/>
        </w:rPr>
      </w:pPr>
      <w:bookmarkStart w:id="2" w:name="__RefHeading___Toc5844_331510486_Копия_1"/>
      <w:bookmarkEnd w:id="2"/>
      <w:r>
        <w:rPr>
          <w:rFonts w:cs="Times New Roman" w:ascii="Times New Roman" w:hAnsi="Times New Roman"/>
          <w:sz w:val="44"/>
          <w:szCs w:val="44"/>
          <w:lang w:val="ru-RU"/>
        </w:rPr>
        <w:t>Задание</w:t>
      </w:r>
    </w:p>
    <w:p>
      <w:pPr>
        <w:pStyle w:val="Normal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fill="FFFFFF" w:val="clear"/>
          <w:lang w:val="ru-RU" w:eastAsia="ru-RU"/>
        </w:rPr>
      </w:pPr>
      <w:r>
        <w:rPr/>
        <w:drawing>
          <wp:inline distT="0" distB="0" distL="0" distR="0">
            <wp:extent cx="6006465" cy="1981200"/>
            <wp:effectExtent l="0" t="0" r="0" b="0"/>
            <wp:docPr id="1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Реализовать ввод с ВУ-</w:t>
      </w:r>
      <w:r>
        <w:rPr/>
        <w:t>2, а вывод на семисегментный индикатор</w:t>
      </w:r>
    </w:p>
    <w:p>
      <w:pPr>
        <w:pStyle w:val="Normal"/>
        <w:rPr/>
      </w:pPr>
      <w:r>
        <w:rPr/>
        <w:t xml:space="preserve">Порядок такой, если ввели число больше </w:t>
      </w:r>
      <w:r>
        <w:rPr/>
        <w:t>1А, то выводим его, если меньше, то выходим из программы. Все остальное согласно заданию</w:t>
      </w:r>
    </w:p>
    <w:p>
      <w:pPr>
        <w:pStyle w:val="Heading2"/>
        <w:numPr>
          <w:ilvl w:val="0"/>
          <w:numId w:val="0"/>
        </w:numPr>
        <w:ind w:hanging="0" w:left="0"/>
        <w:rPr>
          <w:rFonts w:ascii="Times New Roman" w:hAnsi="Times New Roman" w:cs="Times New Roman"/>
          <w:sz w:val="44"/>
          <w:lang w:val="ru-RU"/>
        </w:rPr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>
          <w:rFonts w:ascii="Times New Roman" w:hAnsi="Times New Roman" w:cs="Times New Roman"/>
          <w:sz w:val="44"/>
          <w:lang w:val="ru-RU"/>
        </w:rPr>
      </w:pPr>
      <w:bookmarkStart w:id="3" w:name="__RefHeading___Toc3152_2093376800"/>
      <w:bookmarkEnd w:id="3"/>
      <w:r>
        <w:rPr>
          <w:rFonts w:cs="Times New Roman" w:ascii="Times New Roman" w:hAnsi="Times New Roman"/>
          <w:sz w:val="44"/>
          <w:lang w:val="ru-RU"/>
        </w:rPr>
        <w:t>Текст исходной программы</w:t>
      </w:r>
    </w:p>
    <w:tbl>
      <w:tblPr>
        <w:tblW w:w="9343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969"/>
        <w:gridCol w:w="1245"/>
        <w:gridCol w:w="1755"/>
        <w:gridCol w:w="5373"/>
      </w:tblGrid>
      <w:tr>
        <w:trPr>
          <w:trHeight w:val="633" w:hRule="atLeast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Адрес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Код команды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Мнемоника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Комментарий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fill="DDE8CB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3ED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DDE8CB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DDE8CB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5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Очистка аккумулятора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3EE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120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ru-RU" w:eastAsia="ru-RU"/>
              </w:rPr>
              <w:t>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 xml:space="preserve">IN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ru-RU" w:eastAsia="ru-RU"/>
              </w:rPr>
              <w:t>5</w:t>
            </w:r>
          </w:p>
        </w:tc>
        <w:tc>
          <w:tcPr>
            <w:tcW w:w="53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Ожидаем сигнал готовности с ВУ-2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3EF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2F40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AND #0x40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F0FD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BEQ IP-3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>
          <w:trHeight w:val="395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3F1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1204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IN 4</w:t>
            </w:r>
          </w:p>
        </w:tc>
        <w:tc>
          <w:tcPr>
            <w:tcW w:w="53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Чтение символа и проверка на стоп-слово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3F2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0600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SXTB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3F3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eastAsia="ru-RU"/>
              </w:rPr>
              <w:t>F00C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BEQ IP+12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3F4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680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SWAB</w:t>
            </w:r>
          </w:p>
        </w:tc>
        <w:tc>
          <w:tcPr>
            <w:tcW w:w="5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Обмен старшего и младшего бита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3F5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eastAsia="ru-RU"/>
              </w:rPr>
              <w:t>E80B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ST R</w:t>
            </w:r>
          </w:p>
        </w:tc>
        <w:tc>
          <w:tcPr>
            <w:tcW w:w="5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Сохраняем символ в результат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3F6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120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ru-RU" w:eastAsia="ru-RU"/>
              </w:rPr>
              <w:t>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 xml:space="preserve">IN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ru-RU" w:eastAsia="ru-RU"/>
              </w:rPr>
              <w:t>5</w:t>
            </w:r>
          </w:p>
        </w:tc>
        <w:tc>
          <w:tcPr>
            <w:tcW w:w="53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Ожидаем сигнал готовности с ВУ-2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3F7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2F40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AND #0x40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3F8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F0FD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BEQ IP-3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3F9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eastAsia="ru-RU"/>
              </w:rPr>
              <w:t>A807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LD R</w:t>
            </w:r>
          </w:p>
        </w:tc>
        <w:tc>
          <w:tcPr>
            <w:tcW w:w="5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Загружаем содержимое из результата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3FA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1204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IN 4</w:t>
            </w:r>
          </w:p>
        </w:tc>
        <w:tc>
          <w:tcPr>
            <w:tcW w:w="53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Чтение символа и проверка на стоп-слово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3FB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EA05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ST (R)+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3FC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0600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 w:eastAsia="ru-RU"/>
              </w:rPr>
              <w:t>SXTB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3FD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eastAsia="ru-RU"/>
              </w:rPr>
              <w:t>F002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ru-RU"/>
              </w:rPr>
              <w:t>BEQ IP+</w:t>
            </w:r>
          </w:p>
        </w:tc>
        <w:tc>
          <w:tcPr>
            <w:tcW w:w="5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3FE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0200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CLA</w:t>
            </w:r>
          </w:p>
        </w:tc>
        <w:tc>
          <w:tcPr>
            <w:tcW w:w="5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Сохраняем и увеличиваем адрес результата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3FF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CEEE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JUMP</w:t>
            </w:r>
          </w:p>
        </w:tc>
        <w:tc>
          <w:tcPr>
            <w:tcW w:w="5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Переход в начало программы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400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0100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HLT</w:t>
            </w:r>
          </w:p>
        </w:tc>
        <w:tc>
          <w:tcPr>
            <w:tcW w:w="5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ru-RU" w:eastAsia="ru-RU"/>
              </w:rPr>
              <w:t>Остановка программы</w:t>
            </w:r>
          </w:p>
        </w:tc>
      </w:tr>
      <w:tr>
        <w:trPr>
          <w:trHeight w:val="340" w:hRule="atLeast"/>
        </w:trPr>
        <w:tc>
          <w:tcPr>
            <w:tcW w:w="9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4"/>
                <w:szCs w:val="24"/>
                <w:u w:val="non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4"/>
                <w:szCs w:val="24"/>
                <w:u w:val="none"/>
                <w:lang w:eastAsia="ru-RU"/>
              </w:rPr>
              <w:t>401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4"/>
                <w:szCs w:val="24"/>
                <w:u w:val="non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4"/>
                <w:szCs w:val="24"/>
                <w:u w:val="none"/>
                <w:lang w:eastAsia="ru-RU"/>
              </w:rPr>
              <w:t>05A7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4"/>
                <w:szCs w:val="24"/>
                <w:u w:val="none"/>
                <w:lang w:val="ru-RU" w:eastAsia="ru-RU"/>
              </w:rPr>
              <w:t>R</w:t>
            </w:r>
          </w:p>
        </w:tc>
        <w:tc>
          <w:tcPr>
            <w:tcW w:w="5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4"/>
                <w:szCs w:val="24"/>
                <w:u w:val="non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666666"/>
                <w:sz w:val="24"/>
                <w:szCs w:val="24"/>
                <w:u w:val="none"/>
                <w:lang w:val="ru-RU" w:eastAsia="ru-RU"/>
              </w:rPr>
              <w:t>Адрес первого элемента строки</w:t>
            </w:r>
          </w:p>
        </w:tc>
      </w:tr>
    </w:tbl>
    <w:p>
      <w:pPr>
        <w:pStyle w:val="Heading3"/>
        <w:ind w:hanging="0" w:left="0"/>
        <w:rPr>
          <w:rFonts w:ascii="Times New Roman" w:hAnsi="Times New Roman"/>
          <w:b/>
          <w:bCs/>
        </w:rPr>
      </w:pPr>
      <w:bookmarkStart w:id="4" w:name="__RefHeading___Toc22068_3562457487"/>
      <w:bookmarkEnd w:id="4"/>
      <w:r>
        <w:rPr>
          <w:rFonts w:ascii="Times New Roman" w:hAnsi="Times New Roman"/>
          <w:b/>
          <w:bCs/>
        </w:rPr>
        <w:t>Код на ассемблере: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ORG        0x3ED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START:   CLA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>S1:     IN</w:t>
        <w:tab/>
        <w:tab/>
        <w:t>5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      </w:t>
        <w:tab/>
        <w:t>AND</w:t>
        <w:tab/>
        <w:tab/>
        <w:t>#0x40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      </w:t>
        <w:tab/>
        <w:t>BEQ</w:t>
        <w:tab/>
        <w:tab/>
        <w:t>S1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      </w:t>
        <w:tab/>
        <w:t>IN</w:t>
        <w:tab/>
        <w:tab/>
        <w:t>4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ab/>
        <w:t xml:space="preserve">SXTB 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      </w:t>
        <w:tab/>
        <w:t xml:space="preserve">BEQ </w:t>
        <w:tab/>
        <w:tab/>
        <w:t>EXIT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      </w:t>
        <w:tab/>
        <w:t>SWAB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      </w:t>
        <w:tab/>
        <w:t xml:space="preserve">ST </w:t>
        <w:tab/>
        <w:tab/>
        <w:t>(ADDR)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S2:    </w:t>
        <w:tab/>
        <w:t xml:space="preserve">IN </w:t>
        <w:tab/>
        <w:tab/>
        <w:t>5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ab/>
        <w:t xml:space="preserve">AND    </w:t>
        <w:tab/>
        <w:t>#0x40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ab/>
        <w:t xml:space="preserve">BEQ   </w:t>
        <w:tab/>
        <w:t>S2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ab/>
        <w:t xml:space="preserve">LD   </w:t>
        <w:tab/>
        <w:tab/>
        <w:t>(ADDR)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ab/>
        <w:t xml:space="preserve">IN </w:t>
        <w:tab/>
        <w:tab/>
        <w:t>4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ab/>
        <w:t xml:space="preserve">ST     </w:t>
        <w:tab/>
        <w:tab/>
        <w:t>(ADDR)+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ab/>
        <w:t xml:space="preserve">SXTB 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ab/>
        <w:t xml:space="preserve">BEQ     </w:t>
        <w:tab/>
        <w:t>EXIT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CLA 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JUMP   </w:t>
        <w:tab/>
        <w:t>S1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EXIT:   </w:t>
        <w:tab/>
        <w:t>HLT</w:t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left="-567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ADDR:     </w:t>
        <w:tab/>
        <w:t>WORD 0x5A7</w:t>
      </w:r>
    </w:p>
    <w:p>
      <w:pPr>
        <w:pStyle w:val="Heading3"/>
        <w:ind w:hanging="0" w:left="0"/>
        <w:rPr>
          <w:rFonts w:ascii="Times New Roman" w:hAnsi="Times New Roman"/>
          <w:b/>
          <w:bCs/>
          <w:sz w:val="24"/>
          <w:szCs w:val="24"/>
        </w:rPr>
      </w:pPr>
      <w:bookmarkStart w:id="5" w:name="__RefHeading___Toc22070_3562457487"/>
      <w:bookmarkEnd w:id="5"/>
      <w:r>
        <w:rPr>
          <w:rFonts w:ascii="Times New Roman" w:hAnsi="Times New Roman"/>
          <w:b/>
          <w:bCs/>
          <w:sz w:val="24"/>
          <w:szCs w:val="24"/>
        </w:rPr>
        <w:t>Область допустимых значений</w:t>
      </w:r>
    </w:p>
    <w:p>
      <w:pPr>
        <w:pStyle w:val="Style14"/>
        <w:numPr>
          <w:ilvl w:val="0"/>
          <w:numId w:val="4"/>
        </w:numPr>
        <w:spacing w:before="0" w:after="0"/>
        <w:ind w:hanging="360" w:left="720" w:right="0"/>
        <w:contextualSpacing/>
        <w:rPr>
          <w:shd w:fill="auto" w:val="clear"/>
        </w:rPr>
      </w:pPr>
      <w:r>
        <w:rPr>
          <w:bCs/>
          <w:sz w:val="24"/>
          <w:szCs w:val="12"/>
          <w:shd w:fill="auto" w:val="clear"/>
          <w:lang w:val="en-US"/>
        </w:rPr>
        <w:t>R</w:t>
      </w:r>
      <w:r>
        <w:rPr>
          <w:bCs/>
          <w:sz w:val="24"/>
          <w:szCs w:val="12"/>
          <w:shd w:fill="auto" w:val="clear"/>
        </w:rPr>
        <w:t xml:space="preserve"> — 16-разрядная ячейка для хранение 2х символов. Старший байт — код первого символа, младший байт — код второго символа.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bCs/>
          <w:color w:val="000000"/>
          <w:sz w:val="24"/>
          <w:szCs w:val="12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12"/>
          <w:shd w:fill="auto" w:val="clear"/>
          <w:lang w:val="ru-RU"/>
        </w:rPr>
        <w:t>Введенный символ: [00; FF]</w:t>
      </w:r>
    </w:p>
    <w:p>
      <w:pPr>
        <w:pStyle w:val="Style14"/>
        <w:widowControl/>
        <w:suppressAutoHyphens w:val="false"/>
        <w:spacing w:before="0" w:after="0"/>
        <w:ind w:hanging="0" w:left="0" w:right="0"/>
        <w:contextualSpacing/>
        <w:rPr>
          <w:shd w:fill="auto" w:val="clear"/>
        </w:rPr>
      </w:pPr>
      <w:r>
        <w:rPr>
          <w:rFonts w:cs="Times New Roman"/>
          <w:bCs/>
          <w:color w:val="000000"/>
          <w:sz w:val="24"/>
          <w:szCs w:val="12"/>
          <w:shd w:fill="auto" w:val="clear"/>
          <w:lang w:val="ru-RU"/>
        </w:rPr>
        <w:t>Адрес первого элемента массива равен 5</w:t>
      </w:r>
      <w:r>
        <w:rPr>
          <w:rFonts w:cs="Times New Roman"/>
          <w:bCs/>
          <w:color w:val="000000"/>
          <w:sz w:val="24"/>
          <w:szCs w:val="12"/>
          <w:shd w:fill="auto" w:val="clear"/>
          <w:lang w:val="en-US"/>
        </w:rPr>
        <w:t>DA</w:t>
      </w:r>
      <w:r>
        <w:rPr>
          <w:rFonts w:cs="Times New Roman"/>
          <w:bCs/>
          <w:color w:val="000000"/>
          <w:sz w:val="24"/>
          <w:szCs w:val="12"/>
          <w:shd w:fill="auto" w:val="clear"/>
          <w:lang w:val="ru-RU"/>
        </w:rPr>
        <w:t xml:space="preserve"> по условию. Т.к. 2047 – 1498 = 549 – кол-во ячеек, которые могут использоваться для записи результата =&gt; 549*2 = 1098 – максимально возможное кол-во введенных символов (т.к. в данной кодировке символ занимает 1 байт), включая обязательный стоп-символ =&gt; Кол-во введенных символов </w:t>
      </w:r>
      <w:r>
        <w:rPr>
          <w:rFonts w:cs="Cambria Math" w:ascii="Cambria Math" w:hAnsi="Cambria Math"/>
          <w:bCs/>
          <w:color w:val="000000"/>
          <w:sz w:val="24"/>
          <w:szCs w:val="12"/>
          <w:shd w:fill="auto" w:val="clear"/>
          <w:lang w:val="ru-RU"/>
        </w:rPr>
        <w:t xml:space="preserve">∈ </w:t>
      </w:r>
      <w:r>
        <w:rPr>
          <w:rFonts w:cs="Times New Roman"/>
          <w:bCs/>
          <w:color w:val="000000"/>
          <w:sz w:val="24"/>
          <w:szCs w:val="12"/>
          <w:shd w:fill="auto" w:val="clear"/>
          <w:lang w:val="ru-RU"/>
        </w:rPr>
        <w:t>[1;1098].</w:t>
      </w:r>
    </w:p>
    <w:p>
      <w:pPr>
        <w:pStyle w:val="Style14"/>
        <w:widowControl/>
        <w:suppressAutoHyphens w:val="false"/>
        <w:spacing w:before="0" w:after="0"/>
        <w:ind w:hanging="0" w:left="0" w:right="0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</w:r>
    </w:p>
    <w:p>
      <w:pPr>
        <w:pStyle w:val="Heading3"/>
        <w:ind w:hanging="0" w:left="0"/>
        <w:rPr/>
      </w:pPr>
      <w:bookmarkStart w:id="6" w:name="__RefHeading___Toc22072_3562457487"/>
      <w:bookmarkEnd w:id="6"/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Передаваемое сообщение: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«Венера*»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В кодировке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ISO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-8859-5:     </w:t>
        <w:tab/>
        <w:t xml:space="preserve"> B2 D5 DD D5 E0 D0 2A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В кодировке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UTF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-8:</w:t>
        <w:tab/>
        <w:tab/>
        <w:t xml:space="preserve"> </w:t>
        <w:tab/>
        <w:t xml:space="preserve"> C2 E5 ED E5 F0 E0 2A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В кодировке UTF-16: </w:t>
        <w:tab/>
        <w:tab/>
        <w:t xml:space="preserve">  402 435 43D 435 440 430 2A</w:t>
      </w:r>
    </w:p>
    <w:p>
      <w:pPr>
        <w:pStyle w:val="Heading3"/>
        <w:ind w:hanging="0" w:left="0"/>
        <w:rPr>
          <w:rFonts w:eastAsia="Times New Roman" w:cs="Times New Roman"/>
          <w:lang w:val="ru-RU"/>
        </w:rPr>
      </w:pPr>
      <w:bookmarkStart w:id="7" w:name="__RefHeading___Toc22074_3562457487"/>
      <w:bookmarkEnd w:id="7"/>
      <w:r>
        <w:rPr>
          <w:rFonts w:ascii="Times New Roman" w:hAnsi="Times New Roman"/>
          <w:b/>
          <w:bCs/>
          <w:sz w:val="24"/>
          <w:szCs w:val="24"/>
        </w:rPr>
        <w:t>Расположение данных в памяти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lang w:eastAsia="ru-RU"/>
        </w:rPr>
        <w:t>3ED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shd w:fill="auto" w:val="clear"/>
          <w:lang w:val="ru-RU" w:eastAsia="ru-RU"/>
        </w:rPr>
        <w:t>3FF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 xml:space="preserve"> –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команды программы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>;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eastAsia="ru-RU"/>
        </w:rPr>
        <w:t>3E5-</w:t>
      </w:r>
      <w:r>
        <w:rPr>
          <w:rFonts w:eastAsia="Times New Roman" w:cs="Times New Roman" w:ascii="Times New Roman" w:hAnsi="Times New Roman"/>
          <w:bCs/>
          <w:color w:val="auto"/>
          <w:sz w:val="24"/>
          <w:szCs w:val="24"/>
          <w:lang w:eastAsia="ru-RU"/>
        </w:rPr>
        <w:t xml:space="preserve">3EA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12"/>
          <w:lang w:eastAsia="ru-RU"/>
        </w:rPr>
        <w:t xml:space="preserve">– команды подпрограммы, </w:t>
      </w:r>
      <w:r>
        <w:rPr>
          <w:rFonts w:eastAsia="Times New Roman" w:cs="Times New Roman" w:ascii="Times New Roman" w:hAnsi="Times New Roman"/>
          <w:bCs/>
          <w:color w:val="auto"/>
          <w:sz w:val="24"/>
          <w:szCs w:val="12"/>
          <w:lang w:val="ru-RU" w:eastAsia="ru-RU"/>
        </w:rPr>
        <w:t>которые считывают ВУ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12"/>
          <w:lang w:eastAsia="ru-RU"/>
        </w:rPr>
        <w:t>.</w:t>
      </w:r>
      <w:r>
        <w:rPr>
          <w:rFonts w:eastAsia="Times New Roman" w:cs="Times New Roman" w:ascii="Times New Roman" w:hAnsi="Times New Roman"/>
          <w:bCs/>
          <w:color w:val="auto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sz w:val="24"/>
          <w:szCs w:val="24"/>
          <w:lang w:eastAsia="ru-RU"/>
        </w:rPr>
        <w:t>3EB-3EC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– исходные данные</w:t>
      </w:r>
      <w:r>
        <w:rPr>
          <w:rFonts w:cs="Times New Roman" w:ascii="Times New Roman" w:hAnsi="Times New Roman"/>
          <w:bCs/>
          <w:color w:val="000000"/>
          <w:sz w:val="24"/>
          <w:szCs w:val="12"/>
        </w:rPr>
        <w:t>;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eastAsia="Times New Roman" w:cs="Times New Roman" w:ascii="Times New Roman" w:hAnsi="Times New Roman"/>
          <w:bCs/>
          <w:color w:val="auto"/>
          <w:sz w:val="24"/>
          <w:szCs w:val="24"/>
          <w:lang w:val="ru-RU"/>
        </w:rPr>
        <w:t xml:space="preserve">5A7 </w:t>
      </w:r>
      <w:r>
        <w:rPr>
          <w:rFonts w:cs="Times New Roman" w:ascii="Times New Roman" w:hAnsi="Times New Roman"/>
          <w:bCs/>
          <w:color w:val="000000"/>
          <w:sz w:val="24"/>
          <w:szCs w:val="12"/>
          <w:lang w:val="ru-RU"/>
        </w:rPr>
        <w:t>–  первая ячейка для результата.</w:t>
      </w:r>
    </w:p>
    <w:p>
      <w:pPr>
        <w:pStyle w:val="Heading3"/>
        <w:ind w:hanging="0" w:left="0"/>
        <w:rPr>
          <w:rFonts w:ascii="Times New Roman" w:hAnsi="Times New Roman"/>
          <w:b/>
          <w:bCs/>
          <w:sz w:val="24"/>
          <w:szCs w:val="24"/>
        </w:rPr>
      </w:pPr>
      <w:bookmarkStart w:id="8" w:name="__RefHeading___Toc22076_3562457487"/>
      <w:bookmarkEnd w:id="8"/>
      <w:r>
        <w:rPr>
          <w:rFonts w:ascii="Times New Roman" w:hAnsi="Times New Roman"/>
          <w:b/>
          <w:bCs/>
          <w:sz w:val="24"/>
          <w:szCs w:val="24"/>
        </w:rPr>
        <w:t>Адреса первой и последней выполняемой команды</w:t>
      </w:r>
    </w:p>
    <w:p>
      <w:pPr>
        <w:pStyle w:val="Normal"/>
        <w:numPr>
          <w:ilvl w:val="0"/>
          <w:numId w:val="2"/>
        </w:numPr>
        <w:spacing w:lineRule="auto" w:line="240" w:before="0" w:after="1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lang w:val="ru-RU" w:eastAsia="ru-RU"/>
        </w:rPr>
        <w:t>3ED</w:t>
      </w:r>
    </w:p>
    <w:p>
      <w:pPr>
        <w:pStyle w:val="Normal"/>
        <w:numPr>
          <w:ilvl w:val="0"/>
          <w:numId w:val="3"/>
        </w:numPr>
        <w:spacing w:lineRule="auto" w:line="240" w:before="0" w:after="160"/>
        <w:contextualSpacing/>
        <w:rPr/>
      </w:pPr>
      <w:r>
        <w:rPr>
          <w:rFonts w:cs="Times New Roman" w:ascii="Times New Roman" w:hAnsi="Times New Roman"/>
          <w:bCs/>
          <w:color w:val="auto"/>
          <w:sz w:val="24"/>
          <w:szCs w:val="12"/>
          <w:lang w:val="ru-RU"/>
        </w:rPr>
        <w:t>Адрес последней команды:</w:t>
      </w:r>
      <w:r>
        <w:rPr>
          <w:rFonts w:cs="Times New Roman" w:ascii="Times New Roman" w:hAnsi="Times New Roman"/>
          <w:bCs/>
          <w:color w:val="000000"/>
          <w:sz w:val="24"/>
          <w:szCs w:val="12"/>
          <w:shd w:fill="auto" w:val="clear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shd w:fill="auto" w:val="clear"/>
          <w:lang w:val="ru-RU" w:eastAsia="ru-RU"/>
        </w:rPr>
        <w:t>3FF</w:t>
      </w:r>
    </w:p>
    <w:p>
      <w:pPr>
        <w:pStyle w:val="Heading3"/>
        <w:ind w:hanging="0" w:left="0"/>
        <w:rPr>
          <w:rFonts w:cs="Times New Roman"/>
          <w:lang w:val="ru-RU"/>
        </w:rPr>
      </w:pPr>
      <w:bookmarkStart w:id="9" w:name="__RefHeading___Toc22080_3562457487"/>
      <w:bookmarkStart w:id="10" w:name="_Toc160887383"/>
      <w:bookmarkEnd w:id="9"/>
      <w:r>
        <w:rPr>
          <w:rFonts w:ascii="Times New Roman" w:hAnsi="Times New Roman"/>
          <w:b/>
          <w:bCs/>
        </w:rPr>
        <w:t>Вывод</w:t>
      </w:r>
      <w:bookmarkEnd w:id="10"/>
    </w:p>
    <w:p>
      <w:pPr>
        <w:pStyle w:val="Normal"/>
        <w:spacing w:before="0" w:after="0"/>
        <w:ind w:left="-5" w:right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 выполнении данной лабораторной работы я познакомилась с асинхронным вводом-выводом данных в БЭВМ, узнала о внешних устройствах, их регистрах и принципах работы. Также, я познакомилась с представлением данных в различных кодировках и попрактиковалась вводом данных на ВУ-2.</w:t>
      </w:r>
    </w:p>
    <w:p>
      <w:pPr>
        <w:pStyle w:val="Normal"/>
        <w:spacing w:before="0" w:after="0"/>
        <w:ind w:left="-5" w:right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before="0" w:after="0"/>
        <w:ind w:left="-5" w:right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1011 0010</w:t>
      </w:r>
    </w:p>
    <w:p>
      <w:pPr>
        <w:pStyle w:val="Normal"/>
        <w:spacing w:before="0" w:after="0"/>
        <w:ind w:left="-5" w:right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1101 0101</w:t>
      </w:r>
    </w:p>
    <w:p>
      <w:pPr>
        <w:pStyle w:val="Normal"/>
        <w:spacing w:before="0" w:after="0"/>
        <w:ind w:left="-5" w:right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1101 1101</w:t>
      </w:r>
    </w:p>
    <w:p>
      <w:pPr>
        <w:pStyle w:val="Normal"/>
        <w:spacing w:before="0" w:after="0"/>
        <w:ind w:left="-5" w:right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1101 0101</w:t>
      </w:r>
    </w:p>
    <w:p>
      <w:pPr>
        <w:pStyle w:val="Normal"/>
        <w:spacing w:before="0" w:after="0"/>
        <w:ind w:left="-5" w:right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1110 0000</w:t>
      </w:r>
    </w:p>
    <w:p>
      <w:pPr>
        <w:pStyle w:val="Normal"/>
        <w:spacing w:before="0" w:after="0"/>
        <w:ind w:left="-5" w:right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1101 0000</w:t>
      </w:r>
    </w:p>
    <w:p>
      <w:pPr>
        <w:pStyle w:val="Normal"/>
        <w:spacing w:before="0" w:after="0"/>
        <w:ind w:left="-5" w:right="0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0010 1010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swiss"/>
    <w:pitch w:val="variable"/>
  </w:font>
  <w:font w:name="Aptos Display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5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"/>
      <w:color w:themeColor="accent1" w:themeShade="bf" w:val="0F4761"/>
    </w:rPr>
  </w:style>
  <w:style w:type="paragraph" w:styleId="Heading6">
    <w:name w:val="heading 6"/>
    <w:basedOn w:val="Normal"/>
    <w:next w:val="Normal"/>
    <w:link w:val="6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7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"/>
      <w:color w:themeColor="dark1" w:themeTint="a6" w:val="595959"/>
    </w:rPr>
  </w:style>
  <w:style w:type="paragraph" w:styleId="Heading8">
    <w:name w:val="heading 8"/>
    <w:basedOn w:val="Normal"/>
    <w:next w:val="Normal"/>
    <w:link w:val="8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9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character" w:styleId="2">
    <w:name w:val="Заголовок 2 Знак"/>
    <w:basedOn w:val="DefaultParagraphFont"/>
    <w:qFormat/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character" w:styleId="3">
    <w:name w:val="Заголовок 3 Знак"/>
    <w:basedOn w:val="DefaultParagraphFont"/>
    <w:qFormat/>
    <w:rPr>
      <w:rFonts w:eastAsia="Aptos" w:cs="Noto Sans Arabic"/>
      <w:color w:themeColor="accent1" w:themeShade="bf" w:val="0F4761"/>
      <w:sz w:val="28"/>
      <w:szCs w:val="28"/>
    </w:rPr>
  </w:style>
  <w:style w:type="character" w:styleId="4">
    <w:name w:val="Заголовок 4 Знак"/>
    <w:basedOn w:val="DefaultParagraphFont"/>
    <w:qFormat/>
    <w:rPr>
      <w:rFonts w:eastAsia="Aptos" w:cs="Noto Sans Arabic"/>
      <w:i/>
      <w:iCs/>
      <w:color w:themeColor="accent1" w:themeShade="bf" w:val="0F4761"/>
    </w:rPr>
  </w:style>
  <w:style w:type="character" w:styleId="5">
    <w:name w:val="Заголовок 5 Знак"/>
    <w:basedOn w:val="DefaultParagraphFont"/>
    <w:qFormat/>
    <w:rPr>
      <w:rFonts w:eastAsia="Aptos" w:cs="Noto Sans Arabic"/>
      <w:color w:themeColor="accent1" w:themeShade="bf" w:val="0F4761"/>
    </w:rPr>
  </w:style>
  <w:style w:type="character" w:styleId="6">
    <w:name w:val="Заголовок 6 Знак"/>
    <w:basedOn w:val="DefaultParagraphFont"/>
    <w:qFormat/>
    <w:rPr>
      <w:rFonts w:eastAsia="Aptos" w:cs="Noto Sans Arabic"/>
      <w:i/>
      <w:iCs/>
      <w:color w:themeColor="dark1" w:themeTint="a6" w:val="595959"/>
    </w:rPr>
  </w:style>
  <w:style w:type="character" w:styleId="7">
    <w:name w:val="Заголовок 7 Знак"/>
    <w:basedOn w:val="DefaultParagraphFont"/>
    <w:qFormat/>
    <w:rPr>
      <w:rFonts w:eastAsia="Aptos" w:cs="Noto Sans Arabic"/>
      <w:color w:themeColor="dark1" w:themeTint="a6" w:val="595959"/>
    </w:rPr>
  </w:style>
  <w:style w:type="character" w:styleId="8">
    <w:name w:val="Заголовок 8 Знак"/>
    <w:basedOn w:val="DefaultParagraphFont"/>
    <w:qFormat/>
    <w:rPr>
      <w:rFonts w:eastAsia="Aptos" w:cs="Noto Sans Arabic"/>
      <w:i/>
      <w:iCs/>
      <w:color w:themeColor="dark1" w:themeTint="d8" w:val="272727"/>
    </w:rPr>
  </w:style>
  <w:style w:type="character" w:styleId="9">
    <w:name w:val="Заголовок 9 Знак"/>
    <w:basedOn w:val="DefaultParagraphFont"/>
    <w:qFormat/>
    <w:rPr>
      <w:rFonts w:eastAsia="Aptos" w:cs="Noto Sans Arabic"/>
      <w:color w:themeColor="dark1" w:themeTint="d8" w:val="272727"/>
    </w:rPr>
  </w:style>
  <w:style w:type="character" w:styleId="Style5">
    <w:name w:val="Заголовок Знак"/>
    <w:basedOn w:val="DefaultParagraphFont"/>
    <w:qFormat/>
    <w:rPr>
      <w:rFonts w:ascii="Aptos Display" w:hAnsi="Aptos Display" w:eastAsia="Aptos" w:cs="Noto Sans Arabic"/>
      <w:spacing w:val="-10"/>
      <w:kern w:val="2"/>
      <w:sz w:val="56"/>
      <w:szCs w:val="56"/>
    </w:rPr>
  </w:style>
  <w:style w:type="character" w:styleId="Style6">
    <w:name w:val="Подзаголовок Знак"/>
    <w:basedOn w:val="DefaultParagraphFont"/>
    <w:qFormat/>
    <w:rPr>
      <w:rFonts w:eastAsia="Aptos" w:cs="Noto Sans Arabic"/>
      <w:color w:themeColor="dark1" w:themeTint="a6" w:val="595959"/>
      <w:spacing w:val="15"/>
      <w:sz w:val="28"/>
      <w:szCs w:val="28"/>
    </w:rPr>
  </w:style>
  <w:style w:type="character" w:styleId="21">
    <w:name w:val="Цитата 2 Знак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Style7">
    <w:name w:val="Выделенная цитата Знак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PlaceholderText">
    <w:name w:val="Placeholder Text"/>
    <w:basedOn w:val="DefaultParagraphFont"/>
    <w:qFormat/>
    <w:rPr>
      <w:color w:val="666666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apple-tab-span">
    <w:name w:val="apple-tab-span"/>
    <w:basedOn w:val="DefaultParagraphFont"/>
    <w:qFormat/>
    <w:rPr/>
  </w:style>
  <w:style w:type="character" w:styleId="Style8">
    <w:name w:val="Ссылка указателя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Style9">
    <w:name w:val="Маркеры"/>
    <w:qFormat/>
    <w:rPr>
      <w:rFonts w:ascii="Symbol" w:hAnsi="Symbol" w:eastAsia="OpenSymbol" w:cs="OpenSymbol"/>
      <w:sz w:val="24"/>
      <w:szCs w:val="24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qFormat/>
    <w:pPr>
      <w:spacing w:lineRule="auto" w:line="240" w:before="0" w:after="80"/>
      <w:contextualSpacing/>
    </w:pPr>
    <w:rPr>
      <w:rFonts w:ascii="Aptos Display" w:hAnsi="Aptos Display" w:eastAsia="Aptos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qFormat/>
    <w:pPr/>
    <w:rPr>
      <w:rFonts w:eastAsia="Aptos" w:cs="Noto Sans Arabic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qFormat/>
    <w:pPr>
      <w:spacing w:before="240" w:after="0"/>
      <w:outlineLvl w:val="9"/>
    </w:pPr>
    <w:rPr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rFonts w:ascii="Times New Roman" w:hAnsi="Times New Roman"/>
      <w:b/>
      <w:bCs/>
      <w:sz w:val="30"/>
      <w:szCs w:val="3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paragraph" w:styleId="Style14">
    <w:name w:val="Абзац списка"/>
    <w:basedOn w:val="Normal"/>
    <w:qFormat/>
    <w:pPr>
      <w:widowControl w:val="false"/>
      <w:suppressAutoHyphens w:val="true"/>
      <w:spacing w:lineRule="auto" w:line="240" w:before="0" w:after="0"/>
      <w:ind w:hanging="360" w:left="1180" w:right="0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TOC2">
    <w:name w:val="toc 2"/>
    <w:basedOn w:val="user1"/>
    <w:pPr>
      <w:tabs>
        <w:tab w:val="clear" w:pos="708"/>
        <w:tab w:val="right" w:pos="9072" w:leader="dot"/>
      </w:tabs>
      <w:ind w:hanging="0" w:left="283"/>
    </w:pPr>
    <w:rPr/>
  </w:style>
  <w:style w:type="paragraph" w:styleId="TOC3">
    <w:name w:val="toc 3"/>
    <w:basedOn w:val="user1"/>
    <w:pPr>
      <w:tabs>
        <w:tab w:val="clear" w:pos="708"/>
        <w:tab w:val="right" w:pos="8788" w:leader="dot"/>
      </w:tabs>
      <w:ind w:hanging="0" w:left="567"/>
    </w:pPr>
    <w:rPr/>
  </w:style>
  <w:style w:type="numbering" w:styleId="Style15">
    <w:name w:val="Без списка"/>
    <w:qFormat/>
  </w:style>
  <w:style w:type="numbering" w:styleId="WW8Num28">
    <w:name w:val="WW8Num28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Application>LibreOffice/24.8.7.2$Linux_X86_64 LibreOffice_project/f4f281f562fb585d46b0af5755dfe1eb6adc047f</Application>
  <AppVersion>15.0000</AppVersion>
  <Pages>5</Pages>
  <Words>519</Words>
  <Characters>2844</Characters>
  <CharactersWithSpaces>3395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2024-02-20T09:36:00Z</dcterms:created>
  <dc:creator>Вячеслав Петров</dc:creator>
  <dc:description/>
  <dc:language>ru-RU</dc:language>
  <cp:lastModifiedBy/>
  <dcterms:modified xsi:type="dcterms:W3CDTF">2025-05-22T18:17:39Z</dcterms:modified>
  <cp:revision>334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