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BD3" w:rsidRDefault="00503BD3" w:rsidP="00503BD3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ДЕПАРТАМЕНТ ОБРАЗОВАНИЯ И НАУКИ </w:t>
      </w:r>
      <w:r>
        <w:rPr>
          <w:rFonts w:cs="Times New Roman"/>
          <w:szCs w:val="28"/>
        </w:rPr>
        <w:br/>
        <w:t>ТЮМЕНСКОЙ ОБЛАСТИ</w:t>
      </w:r>
      <w:r>
        <w:rPr>
          <w:rFonts w:cs="Times New Roman"/>
          <w:szCs w:val="28"/>
        </w:rPr>
        <w:br/>
        <w:t xml:space="preserve">Государственное автономное профессиональное учреждение </w:t>
      </w:r>
      <w:r>
        <w:rPr>
          <w:rFonts w:cs="Times New Roman"/>
          <w:szCs w:val="28"/>
        </w:rPr>
        <w:br/>
        <w:t xml:space="preserve">Тюменской области </w:t>
      </w:r>
      <w:r>
        <w:rPr>
          <w:rFonts w:cs="Times New Roman"/>
          <w:szCs w:val="28"/>
        </w:rPr>
        <w:br/>
        <w:t>«ТЮМЕНСКИЙ ТЕХНИКУМ СТРОИТЕЛЬНОЙ ИНДУСТРИИ И ГОРОДСКОГО ХОЗЯЙСТВА»</w:t>
      </w:r>
    </w:p>
    <w:p w:rsidR="00503BD3" w:rsidRDefault="00503BD3" w:rsidP="00503BD3">
      <w:pPr>
        <w:pStyle w:val="1"/>
        <w:spacing w:before="0"/>
        <w:rPr>
          <w:rFonts w:cs="Times New Roman"/>
          <w:szCs w:val="28"/>
        </w:rPr>
      </w:pPr>
    </w:p>
    <w:p w:rsidR="00503BD3" w:rsidRDefault="00503BD3" w:rsidP="00503BD3">
      <w:pPr>
        <w:spacing w:after="0"/>
        <w:rPr>
          <w:rFonts w:cs="Times New Roman"/>
          <w:szCs w:val="28"/>
        </w:rPr>
      </w:pPr>
    </w:p>
    <w:p w:rsidR="00503BD3" w:rsidRDefault="00503BD3" w:rsidP="00503BD3">
      <w:pPr>
        <w:spacing w:after="0"/>
        <w:rPr>
          <w:rFonts w:cs="Times New Roman"/>
          <w:szCs w:val="28"/>
        </w:rPr>
      </w:pPr>
    </w:p>
    <w:p w:rsidR="00503BD3" w:rsidRDefault="00503BD3" w:rsidP="00503BD3">
      <w:pPr>
        <w:spacing w:after="0"/>
        <w:rPr>
          <w:rFonts w:cs="Times New Roman"/>
          <w:szCs w:val="28"/>
        </w:rPr>
      </w:pPr>
    </w:p>
    <w:p w:rsidR="00503BD3" w:rsidRDefault="00503BD3" w:rsidP="00503BD3">
      <w:pPr>
        <w:spacing w:after="0"/>
        <w:rPr>
          <w:rFonts w:cs="Times New Roman"/>
          <w:szCs w:val="28"/>
        </w:rPr>
      </w:pPr>
    </w:p>
    <w:p w:rsidR="00503BD3" w:rsidRDefault="00503BD3" w:rsidP="00503BD3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Отчёт</w:t>
      </w:r>
      <w:r>
        <w:rPr>
          <w:rFonts w:cs="Times New Roman"/>
          <w:szCs w:val="28"/>
        </w:rPr>
        <w:br/>
        <w:t xml:space="preserve">по </w:t>
      </w:r>
      <w:r>
        <w:rPr>
          <w:rFonts w:cs="Times New Roman"/>
          <w:szCs w:val="28"/>
        </w:rPr>
        <w:t>УП.05.01</w:t>
      </w:r>
      <w:r>
        <w:rPr>
          <w:rFonts w:cs="Times New Roman"/>
          <w:szCs w:val="28"/>
        </w:rPr>
        <w:br/>
        <w:t>на тему «Проектирование ИС</w:t>
      </w:r>
      <w:r>
        <w:rPr>
          <w:rFonts w:cs="Times New Roman"/>
          <w:szCs w:val="28"/>
        </w:rPr>
        <w:t xml:space="preserve"> для компании по разработке программных продуктов</w:t>
      </w:r>
      <w:r>
        <w:rPr>
          <w:rFonts w:cs="Times New Roman"/>
          <w:szCs w:val="28"/>
        </w:rPr>
        <w:t>»</w:t>
      </w:r>
    </w:p>
    <w:p w:rsidR="00503BD3" w:rsidRDefault="00503BD3" w:rsidP="00503BD3">
      <w:pPr>
        <w:spacing w:after="0"/>
        <w:jc w:val="center"/>
        <w:rPr>
          <w:rFonts w:cs="Times New Roman"/>
          <w:szCs w:val="28"/>
        </w:rPr>
      </w:pPr>
    </w:p>
    <w:p w:rsidR="00503BD3" w:rsidRDefault="00503BD3" w:rsidP="00503BD3">
      <w:pPr>
        <w:spacing w:after="0"/>
        <w:jc w:val="center"/>
        <w:rPr>
          <w:rFonts w:cs="Times New Roman"/>
          <w:szCs w:val="28"/>
        </w:rPr>
      </w:pPr>
    </w:p>
    <w:p w:rsidR="00503BD3" w:rsidRDefault="00503BD3" w:rsidP="00503BD3">
      <w:pPr>
        <w:spacing w:after="0" w:line="240" w:lineRule="auto"/>
        <w:ind w:left="6096"/>
        <w:rPr>
          <w:rFonts w:cs="Times New Roman"/>
          <w:szCs w:val="28"/>
        </w:rPr>
      </w:pPr>
      <w:r>
        <w:rPr>
          <w:rFonts w:cs="Times New Roman"/>
          <w:szCs w:val="28"/>
        </w:rPr>
        <w:t>Выполнил</w:t>
      </w:r>
      <w:r>
        <w:rPr>
          <w:rFonts w:cs="Times New Roman"/>
          <w:szCs w:val="28"/>
        </w:rPr>
        <w:t>и</w:t>
      </w:r>
      <w:r>
        <w:rPr>
          <w:rFonts w:cs="Times New Roman"/>
          <w:szCs w:val="28"/>
        </w:rPr>
        <w:t>: Нагорный Д.Г.</w:t>
      </w:r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Таипова</w:t>
      </w:r>
      <w:proofErr w:type="spellEnd"/>
      <w:r>
        <w:rPr>
          <w:rFonts w:cs="Times New Roman"/>
          <w:szCs w:val="28"/>
        </w:rPr>
        <w:t xml:space="preserve"> Е.Э.</w:t>
      </w:r>
    </w:p>
    <w:p w:rsidR="00503BD3" w:rsidRDefault="00503BD3" w:rsidP="00503BD3">
      <w:pPr>
        <w:spacing w:after="0" w:line="240" w:lineRule="auto"/>
        <w:ind w:left="6096"/>
        <w:rPr>
          <w:rFonts w:cs="Times New Roman"/>
          <w:szCs w:val="28"/>
        </w:rPr>
      </w:pPr>
      <w:r>
        <w:rPr>
          <w:rFonts w:cs="Times New Roman"/>
          <w:szCs w:val="28"/>
        </w:rPr>
        <w:t>Студент</w:t>
      </w:r>
      <w:r>
        <w:rPr>
          <w:rFonts w:cs="Times New Roman"/>
          <w:szCs w:val="28"/>
        </w:rPr>
        <w:t>ы</w:t>
      </w:r>
      <w:r>
        <w:rPr>
          <w:rFonts w:cs="Times New Roman"/>
          <w:szCs w:val="28"/>
        </w:rPr>
        <w:t xml:space="preserve"> 2 курса</w:t>
      </w:r>
    </w:p>
    <w:p w:rsidR="00503BD3" w:rsidRDefault="00503BD3" w:rsidP="00503BD3">
      <w:pPr>
        <w:spacing w:after="0" w:line="240" w:lineRule="auto"/>
        <w:ind w:left="6096"/>
        <w:rPr>
          <w:rFonts w:cs="Times New Roman"/>
          <w:szCs w:val="28"/>
        </w:rPr>
      </w:pPr>
      <w:r>
        <w:rPr>
          <w:rFonts w:cs="Times New Roman"/>
          <w:szCs w:val="28"/>
        </w:rPr>
        <w:t>Очной формы обучения</w:t>
      </w:r>
    </w:p>
    <w:p w:rsidR="00503BD3" w:rsidRDefault="00503BD3" w:rsidP="00503BD3">
      <w:pPr>
        <w:spacing w:after="0" w:line="240" w:lineRule="auto"/>
        <w:ind w:left="6096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Группы </w:t>
      </w:r>
      <w:proofErr w:type="spellStart"/>
      <w:r>
        <w:rPr>
          <w:rFonts w:cs="Times New Roman"/>
          <w:szCs w:val="28"/>
        </w:rPr>
        <w:t>ИСиП</w:t>
      </w:r>
      <w:proofErr w:type="spellEnd"/>
      <w:r>
        <w:rPr>
          <w:rFonts w:cs="Times New Roman"/>
          <w:szCs w:val="28"/>
        </w:rPr>
        <w:t xml:space="preserve"> 24-9-1</w:t>
      </w:r>
    </w:p>
    <w:p w:rsidR="00503BD3" w:rsidRDefault="00503BD3" w:rsidP="00503BD3">
      <w:pPr>
        <w:spacing w:after="0" w:line="240" w:lineRule="auto"/>
        <w:ind w:left="6096"/>
        <w:rPr>
          <w:rFonts w:cs="Times New Roman"/>
          <w:szCs w:val="28"/>
        </w:rPr>
      </w:pPr>
      <w:r>
        <w:rPr>
          <w:rFonts w:cs="Times New Roman"/>
          <w:szCs w:val="28"/>
        </w:rPr>
        <w:t>Подпись__________</w:t>
      </w:r>
    </w:p>
    <w:p w:rsidR="00503BD3" w:rsidRDefault="00503BD3" w:rsidP="00503BD3">
      <w:pPr>
        <w:spacing w:after="0" w:line="240" w:lineRule="auto"/>
        <w:ind w:left="6096"/>
        <w:rPr>
          <w:rFonts w:cs="Times New Roman"/>
          <w:szCs w:val="28"/>
        </w:rPr>
      </w:pPr>
    </w:p>
    <w:p w:rsidR="00503BD3" w:rsidRDefault="00503BD3" w:rsidP="00503BD3">
      <w:pPr>
        <w:spacing w:after="0" w:line="240" w:lineRule="auto"/>
        <w:ind w:left="6096"/>
        <w:rPr>
          <w:rFonts w:cs="Times New Roman"/>
          <w:szCs w:val="28"/>
        </w:rPr>
      </w:pPr>
      <w:r>
        <w:rPr>
          <w:rFonts w:cs="Times New Roman"/>
          <w:szCs w:val="28"/>
        </w:rPr>
        <w:t>Проверил: Гончарова Т.В.</w:t>
      </w:r>
      <w:r>
        <w:rPr>
          <w:rFonts w:cs="Times New Roman"/>
          <w:szCs w:val="28"/>
        </w:rPr>
        <w:br/>
        <w:t>Должность: преподаватель проф. дисциплин</w:t>
      </w:r>
    </w:p>
    <w:p w:rsidR="00503BD3" w:rsidRDefault="00503BD3" w:rsidP="00503BD3">
      <w:pPr>
        <w:spacing w:after="0" w:line="240" w:lineRule="auto"/>
        <w:ind w:left="6096"/>
        <w:rPr>
          <w:rFonts w:cs="Times New Roman"/>
          <w:szCs w:val="28"/>
        </w:rPr>
      </w:pPr>
      <w:proofErr w:type="spellStart"/>
      <w:proofErr w:type="gramStart"/>
      <w:r>
        <w:rPr>
          <w:rFonts w:cs="Times New Roman"/>
          <w:szCs w:val="28"/>
        </w:rPr>
        <w:t>Оценка:_</w:t>
      </w:r>
      <w:proofErr w:type="gramEnd"/>
      <w:r>
        <w:rPr>
          <w:rFonts w:cs="Times New Roman"/>
          <w:szCs w:val="28"/>
        </w:rPr>
        <w:t>____Дата</w:t>
      </w:r>
      <w:proofErr w:type="spellEnd"/>
      <w:r>
        <w:rPr>
          <w:rFonts w:cs="Times New Roman"/>
          <w:szCs w:val="28"/>
        </w:rPr>
        <w:t>:_____</w:t>
      </w:r>
    </w:p>
    <w:p w:rsidR="00503BD3" w:rsidRDefault="00503BD3" w:rsidP="00503BD3">
      <w:pPr>
        <w:spacing w:after="0" w:line="240" w:lineRule="auto"/>
        <w:ind w:left="6096"/>
        <w:rPr>
          <w:rFonts w:cs="Times New Roman"/>
          <w:szCs w:val="28"/>
        </w:rPr>
      </w:pPr>
      <w:r>
        <w:rPr>
          <w:rFonts w:cs="Times New Roman"/>
          <w:szCs w:val="28"/>
        </w:rPr>
        <w:t>Подпись__________</w:t>
      </w:r>
    </w:p>
    <w:p w:rsidR="00503BD3" w:rsidRDefault="00503BD3" w:rsidP="00503BD3">
      <w:pPr>
        <w:spacing w:after="0" w:line="240" w:lineRule="auto"/>
        <w:ind w:left="6096"/>
        <w:rPr>
          <w:rFonts w:cs="Times New Roman"/>
          <w:szCs w:val="28"/>
        </w:rPr>
      </w:pPr>
    </w:p>
    <w:p w:rsidR="00503BD3" w:rsidRDefault="00503BD3" w:rsidP="00503BD3">
      <w:pPr>
        <w:spacing w:after="0" w:line="240" w:lineRule="auto"/>
        <w:ind w:left="6096"/>
        <w:rPr>
          <w:rFonts w:cs="Times New Roman"/>
          <w:szCs w:val="28"/>
        </w:rPr>
      </w:pPr>
    </w:p>
    <w:p w:rsidR="00503BD3" w:rsidRDefault="00503BD3" w:rsidP="00503BD3">
      <w:pPr>
        <w:spacing w:after="0" w:line="240" w:lineRule="auto"/>
        <w:ind w:left="6096"/>
        <w:rPr>
          <w:rFonts w:cs="Times New Roman"/>
          <w:szCs w:val="28"/>
        </w:rPr>
      </w:pPr>
    </w:p>
    <w:p w:rsidR="00503BD3" w:rsidRDefault="00503BD3" w:rsidP="00503BD3">
      <w:pPr>
        <w:spacing w:after="0" w:line="240" w:lineRule="auto"/>
        <w:ind w:left="6096"/>
        <w:rPr>
          <w:rFonts w:cs="Times New Roman"/>
          <w:szCs w:val="28"/>
        </w:rPr>
      </w:pPr>
    </w:p>
    <w:p w:rsidR="00503BD3" w:rsidRDefault="00503BD3" w:rsidP="00503BD3">
      <w:pPr>
        <w:spacing w:after="0" w:line="240" w:lineRule="auto"/>
        <w:ind w:left="6096"/>
        <w:rPr>
          <w:rFonts w:cs="Times New Roman"/>
          <w:szCs w:val="28"/>
        </w:rPr>
      </w:pPr>
    </w:p>
    <w:p w:rsidR="00503BD3" w:rsidRDefault="00503BD3" w:rsidP="00503BD3">
      <w:pPr>
        <w:spacing w:after="0" w:line="240" w:lineRule="auto"/>
        <w:ind w:left="6096"/>
        <w:rPr>
          <w:rFonts w:cs="Times New Roman"/>
          <w:szCs w:val="28"/>
        </w:rPr>
      </w:pPr>
    </w:p>
    <w:p w:rsidR="00503BD3" w:rsidRDefault="00503BD3" w:rsidP="00503BD3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Тюмень 2026</w:t>
      </w:r>
    </w:p>
    <w:sdt>
      <w:sdtPr>
        <w:id w:val="53416268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:rsidR="00503BD3" w:rsidRDefault="00503BD3">
          <w:pPr>
            <w:pStyle w:val="a3"/>
          </w:pPr>
          <w:r>
            <w:t>Оглавление</w:t>
          </w:r>
        </w:p>
        <w:p w:rsidR="009018A2" w:rsidRDefault="00503BD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58218" w:history="1">
            <w:r w:rsidR="009018A2" w:rsidRPr="00E841AC">
              <w:rPr>
                <w:rStyle w:val="a4"/>
                <w:noProof/>
              </w:rPr>
              <w:t>1. АНАЛИЗ ПРЕДМЕТНОЙ ОБЛАСТИ</w:t>
            </w:r>
            <w:r w:rsidR="009018A2">
              <w:rPr>
                <w:noProof/>
                <w:webHidden/>
              </w:rPr>
              <w:tab/>
            </w:r>
            <w:r w:rsidR="009018A2">
              <w:rPr>
                <w:noProof/>
                <w:webHidden/>
              </w:rPr>
              <w:fldChar w:fldCharType="begin"/>
            </w:r>
            <w:r w:rsidR="009018A2">
              <w:rPr>
                <w:noProof/>
                <w:webHidden/>
              </w:rPr>
              <w:instrText xml:space="preserve"> PAGEREF _Toc232758218 \h </w:instrText>
            </w:r>
            <w:r w:rsidR="009018A2">
              <w:rPr>
                <w:noProof/>
                <w:webHidden/>
              </w:rPr>
            </w:r>
            <w:r w:rsidR="009018A2">
              <w:rPr>
                <w:noProof/>
                <w:webHidden/>
              </w:rPr>
              <w:fldChar w:fldCharType="separate"/>
            </w:r>
            <w:r w:rsidR="009018A2">
              <w:rPr>
                <w:noProof/>
                <w:webHidden/>
              </w:rPr>
              <w:t>3</w:t>
            </w:r>
            <w:r w:rsidR="009018A2">
              <w:rPr>
                <w:noProof/>
                <w:webHidden/>
              </w:rPr>
              <w:fldChar w:fldCharType="end"/>
            </w:r>
          </w:hyperlink>
        </w:p>
        <w:p w:rsidR="00503BD3" w:rsidRDefault="00503BD3">
          <w:r>
            <w:rPr>
              <w:b/>
              <w:bCs/>
            </w:rPr>
            <w:fldChar w:fldCharType="end"/>
          </w:r>
        </w:p>
      </w:sdtContent>
    </w:sdt>
    <w:p w:rsidR="00503BD3" w:rsidRDefault="00503BD3">
      <w:pPr>
        <w:spacing w:line="259" w:lineRule="auto"/>
        <w:jc w:val="left"/>
      </w:pPr>
      <w:r>
        <w:br w:type="page"/>
      </w:r>
    </w:p>
    <w:p w:rsidR="00503BD3" w:rsidRDefault="00503BD3" w:rsidP="00503BD3">
      <w:pPr>
        <w:pStyle w:val="1"/>
      </w:pPr>
      <w:bookmarkStart w:id="0" w:name="_Toc232758218"/>
      <w:r>
        <w:lastRenderedPageBreak/>
        <w:t>1. АНАЛИЗ ПРЕДМЕТНОЙ ОБЛАСТИ</w:t>
      </w:r>
      <w:bookmarkEnd w:id="0"/>
    </w:p>
    <w:p w:rsidR="00503BD3" w:rsidRDefault="00503BD3" w:rsidP="00503BD3">
      <w:pPr>
        <w:spacing w:after="0"/>
        <w:ind w:firstLine="709"/>
      </w:pPr>
      <w:r>
        <w:t>Предметной областью выступает ИТ-компания (компания по разработке программного обеспечения). Это организация, которая занимается созданием, проектированием, внедрением и техническим обслуживанием программных приложений. Основными продуктами компании выступают различные формы программного обеспечения, ИТ-технологий, а также услуги по их распространению и интеграции.</w:t>
      </w:r>
    </w:p>
    <w:p w:rsidR="008B4AE4" w:rsidRDefault="00503BD3" w:rsidP="00503BD3">
      <w:pPr>
        <w:spacing w:after="0"/>
        <w:ind w:firstLine="709"/>
      </w:pPr>
      <w:r>
        <w:t>Бизнес-процесс компании охватывает полный жизненный цикл создания ИТ-продукта: заключение договора с клиентом, сбор требований и утверждение технического задания (ТЗ), определение объема работ и составление предварительной сметы. Реализация проекта контролируется назначенным куратором, который распределяет нагрузку между программистами. Цикл завершается внедрением готового продукта, обучением пользователей, дальнейшим сопровождением, а также формированием и отправкой регламентированной отчетности в налоговые органы и органы государственной статистики.</w:t>
      </w:r>
    </w:p>
    <w:p w:rsidR="009018A2" w:rsidRDefault="009018A2">
      <w:pPr>
        <w:spacing w:line="259" w:lineRule="auto"/>
        <w:jc w:val="left"/>
      </w:pPr>
      <w:r>
        <w:br w:type="page"/>
      </w:r>
    </w:p>
    <w:p w:rsidR="009018A2" w:rsidRDefault="009018A2" w:rsidP="009018A2">
      <w:pPr>
        <w:spacing w:after="0"/>
        <w:ind w:firstLine="709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 xml:space="preserve">2. </w:t>
      </w:r>
      <w:r>
        <w:rPr>
          <w:rFonts w:cs="Times New Roman"/>
          <w:b/>
          <w:bCs/>
          <w:szCs w:val="28"/>
        </w:rPr>
        <w:t>ФУНКЦИОНАЛЬНАЯ МОДЕЛЬ ПРЕДМЕТНОЙ ОБЛАСТИ</w:t>
      </w:r>
    </w:p>
    <w:p w:rsidR="009018A2" w:rsidRDefault="009018A2" w:rsidP="009018A2">
      <w:pPr>
        <w:spacing w:after="0"/>
        <w:ind w:firstLine="709"/>
        <w:rPr>
          <w:rFonts w:cs="Times New Roman"/>
          <w:szCs w:val="28"/>
        </w:rPr>
      </w:pPr>
      <w:bookmarkStart w:id="1" w:name="_Toc228992029"/>
      <w:r>
        <w:rPr>
          <w:rFonts w:cs="Times New Roman"/>
          <w:szCs w:val="28"/>
        </w:rPr>
        <w:t xml:space="preserve">2.1 Модель предметной области в нотации </w:t>
      </w:r>
      <w:r>
        <w:rPr>
          <w:rFonts w:cs="Times New Roman"/>
          <w:szCs w:val="28"/>
          <w:lang w:val="en-US"/>
        </w:rPr>
        <w:t>IDEF</w:t>
      </w:r>
      <w:r>
        <w:rPr>
          <w:rFonts w:cs="Times New Roman"/>
          <w:szCs w:val="28"/>
        </w:rPr>
        <w:t>0</w:t>
      </w:r>
      <w:bookmarkEnd w:id="1"/>
    </w:p>
    <w:p w:rsidR="009018A2" w:rsidRDefault="009018A2" w:rsidP="009018A2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Модель предметной области в нотации IDEF0 – это функциональная модель, представляющая деятельность организации или системы в виде иерархической структуры взаимосвязанных процессов. Вершиной этой иерархии является контекстная диаграмма, на которой объект моделирования представлен единственным блоком с граничными стрелками. Этот функциональный блок или же «черный ящик» даёт самое первичное представление об описываемой системе в целом, как она взаимодействует с внешним миром.</w:t>
      </w:r>
    </w:p>
    <w:p w:rsidR="009018A2" w:rsidRPr="009018A2" w:rsidRDefault="009018A2" w:rsidP="009018A2">
      <w:pPr>
        <w:spacing w:after="0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После описания системы в целом проводится разбиение её крупных функций на более простые составляющие. Этот процесс называется декомпозицией и позволяет постепенно представлять модель системы в виде иерархической структуры. Модель в нотации IDEF0 описывает бизнес-процесс до его автоматизации, фиксируя физические и информационные взаимодействия объектов.</w:t>
      </w:r>
    </w:p>
    <w:p w:rsidR="009018A2" w:rsidRDefault="009018A2" w:rsidP="009018A2">
      <w:pPr>
        <w:spacing w:after="0"/>
        <w:jc w:val="center"/>
      </w:pPr>
      <w:r w:rsidRPr="007219A5">
        <w:rPr>
          <w:rFonts w:asciiTheme="majorBidi" w:hAnsiTheme="majorBidi" w:cstheme="majorBidi"/>
          <w:b/>
          <w:bCs/>
          <w:noProof/>
          <w:szCs w:val="28"/>
          <w:lang w:eastAsia="ru-RU"/>
        </w:rPr>
        <w:drawing>
          <wp:inline distT="0" distB="0" distL="0" distR="0" wp14:anchorId="1414020A" wp14:editId="5E9EF7AC">
            <wp:extent cx="5255464" cy="4015409"/>
            <wp:effectExtent l="0" t="0" r="254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6654" cy="406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</w:rPr>
        <w:br/>
        <w:t xml:space="preserve">Рисунок 1 - </w:t>
      </w:r>
      <w:r>
        <w:t>контекстной диаграммы IDEF0 (модель AS-IS)</w:t>
      </w:r>
    </w:p>
    <w:p w:rsidR="008E0FEE" w:rsidRDefault="008E0FEE" w:rsidP="009018A2">
      <w:pPr>
        <w:spacing w:after="0"/>
        <w:jc w:val="center"/>
      </w:pPr>
      <w:r w:rsidRPr="007219A5">
        <w:rPr>
          <w:rFonts w:asciiTheme="majorBidi" w:hAnsiTheme="majorBidi" w:cstheme="majorBidi"/>
          <w:b/>
          <w:bCs/>
          <w:noProof/>
          <w:szCs w:val="28"/>
          <w:lang w:eastAsia="ru-RU"/>
        </w:rPr>
        <w:lastRenderedPageBreak/>
        <w:drawing>
          <wp:inline distT="0" distB="0" distL="0" distR="0" wp14:anchorId="16325A2B" wp14:editId="24B9DB72">
            <wp:extent cx="5940425" cy="35712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FEE" w:rsidRPr="008E0FEE" w:rsidRDefault="008E0FEE" w:rsidP="009018A2">
      <w:pPr>
        <w:spacing w:after="0"/>
        <w:jc w:val="center"/>
      </w:pPr>
      <w:r>
        <w:t xml:space="preserve">Рисунок 2 – декомпозиция диаграммы </w:t>
      </w:r>
      <w:r>
        <w:rPr>
          <w:lang w:val="en-US"/>
        </w:rPr>
        <w:t>IDEF</w:t>
      </w:r>
      <w:r w:rsidRPr="008E0FEE">
        <w:t>0 (</w:t>
      </w:r>
      <w:r>
        <w:t>модель AS-IS</w:t>
      </w:r>
      <w:r w:rsidRPr="008E0FEE">
        <w:t>)</w:t>
      </w:r>
    </w:p>
    <w:p w:rsidR="008E0FEE" w:rsidRDefault="008E0FEE" w:rsidP="008E0FEE">
      <w:pPr>
        <w:spacing w:after="0"/>
        <w:ind w:firstLine="709"/>
      </w:pPr>
      <w:r>
        <w:t>Начнём с построения контекстной диаграммы (рисунок 1), главной задачей которой является действие «Разработка программного продукта». На схеме мы видим основной блок и входящие в него стрелки:</w:t>
      </w:r>
    </w:p>
    <w:p w:rsidR="008E0FEE" w:rsidRDefault="008E0FEE" w:rsidP="008E0FEE">
      <w:pPr>
        <w:pStyle w:val="a5"/>
        <w:numPr>
          <w:ilvl w:val="0"/>
          <w:numId w:val="4"/>
        </w:numPr>
        <w:spacing w:after="0"/>
        <w:ind w:left="0" w:firstLine="709"/>
      </w:pPr>
      <w:r>
        <w:t>Стрелки входа: определяют, что инициирует процесс. В данном случае это «Запрос клиента».</w:t>
      </w:r>
    </w:p>
    <w:p w:rsidR="008E0FEE" w:rsidRDefault="008E0FEE" w:rsidP="008E0FEE">
      <w:pPr>
        <w:pStyle w:val="a5"/>
        <w:numPr>
          <w:ilvl w:val="0"/>
          <w:numId w:val="4"/>
        </w:numPr>
        <w:spacing w:after="0"/>
        <w:ind w:left="0" w:firstLine="709"/>
      </w:pPr>
      <w:r>
        <w:t>Стрелки управления: правила и ограничения выполнения функции. Ими выступают: Внутренний регламент компании, Бюджет проекта, а также Навыки программистов.</w:t>
      </w:r>
    </w:p>
    <w:p w:rsidR="008E0FEE" w:rsidRDefault="008E0FEE" w:rsidP="008E0FEE">
      <w:pPr>
        <w:pStyle w:val="a5"/>
        <w:numPr>
          <w:ilvl w:val="0"/>
          <w:numId w:val="4"/>
        </w:numPr>
        <w:spacing w:after="0"/>
        <w:ind w:left="0" w:firstLine="709"/>
      </w:pPr>
      <w:r>
        <w:t>Стрелки механизмов: то, с помощью чего выполняется функция. В процессе участвуют Клиент, Менеджер и Программист.</w:t>
      </w:r>
    </w:p>
    <w:p w:rsidR="008E0FEE" w:rsidRDefault="008E0FEE" w:rsidP="008E0FEE">
      <w:pPr>
        <w:pStyle w:val="a5"/>
        <w:numPr>
          <w:ilvl w:val="0"/>
          <w:numId w:val="4"/>
        </w:numPr>
        <w:spacing w:after="0"/>
        <w:ind w:left="0" w:firstLine="709"/>
      </w:pPr>
      <w:r>
        <w:t>Стрелки выхода: итоговый результат деятельности — «Готовый продукт», «Отчётность в органы гос. статистики» и «Отчётность по налогам».</w:t>
      </w:r>
    </w:p>
    <w:p w:rsidR="008E0FEE" w:rsidRDefault="008E0FEE" w:rsidP="008E0FEE">
      <w:pPr>
        <w:spacing w:after="0"/>
        <w:ind w:firstLine="709"/>
      </w:pPr>
      <w:r>
        <w:t>Теперь перейдем к декомпозиции контекстной диаграммы (рисунок 2). Главный процесс разработки программного продукта включает в себя пять основных этапов:</w:t>
      </w:r>
    </w:p>
    <w:p w:rsidR="008E0FEE" w:rsidRDefault="008E0FEE" w:rsidP="008E0FEE">
      <w:pPr>
        <w:pStyle w:val="a5"/>
        <w:numPr>
          <w:ilvl w:val="0"/>
          <w:numId w:val="4"/>
        </w:numPr>
        <w:spacing w:after="0"/>
        <w:ind w:left="0" w:firstLine="709"/>
      </w:pPr>
      <w:r>
        <w:t xml:space="preserve">Прием и обсуждение заявки: на этом этапе менеджер совместно с клиентом обрабатывает входящий запрос, опираясь на устные договоренности </w:t>
      </w:r>
      <w:r>
        <w:lastRenderedPageBreak/>
        <w:t>и внутренний регламент компании. Результатом являются сформированные «Пожелания» клиента.</w:t>
      </w:r>
    </w:p>
    <w:p w:rsidR="008E0FEE" w:rsidRDefault="008E0FEE" w:rsidP="008E0FEE">
      <w:pPr>
        <w:pStyle w:val="a5"/>
        <w:numPr>
          <w:ilvl w:val="0"/>
          <w:numId w:val="4"/>
        </w:numPr>
        <w:spacing w:after="0"/>
        <w:ind w:left="0" w:firstLine="709"/>
      </w:pPr>
      <w:r>
        <w:t>Распределение задач вручную: здесь происходит планирование работы. Процесс регулируется текущей загруженностью персонала и примерным бюджетом проекта, а выполняется непосредственно менеджером. Итогом становятся «Устные указания» для команды разработки.</w:t>
      </w:r>
    </w:p>
    <w:p w:rsidR="008E0FEE" w:rsidRDefault="008E0FEE" w:rsidP="008E0FEE">
      <w:pPr>
        <w:pStyle w:val="a5"/>
        <w:numPr>
          <w:ilvl w:val="0"/>
          <w:numId w:val="4"/>
        </w:numPr>
        <w:spacing w:after="0"/>
        <w:ind w:left="0" w:firstLine="709"/>
      </w:pPr>
      <w:r>
        <w:t xml:space="preserve">Разработка программного продукта: это основной этап технической реализации. Программист пишет код, опираясь на опыт прошлых проектов и собственные навыки. На выходе этого блока фиксируется «Готовый продукт и цена». </w:t>
      </w:r>
    </w:p>
    <w:p w:rsidR="008E0FEE" w:rsidRDefault="008E0FEE" w:rsidP="008E0FEE">
      <w:pPr>
        <w:pStyle w:val="a5"/>
        <w:numPr>
          <w:ilvl w:val="0"/>
          <w:numId w:val="4"/>
        </w:numPr>
        <w:spacing w:after="0"/>
        <w:ind w:left="0" w:firstLine="709"/>
      </w:pPr>
      <w:r>
        <w:t>Проведение оплаты: финансовый этап взаимодействия. На основе выставленного счета на оплату клиент и менеджер проводят транзакцию. Выходом данного блока является «Отчет об оплате».</w:t>
      </w:r>
    </w:p>
    <w:p w:rsidR="008E0FEE" w:rsidRDefault="008E0FEE" w:rsidP="008E0FEE">
      <w:pPr>
        <w:pStyle w:val="a5"/>
        <w:numPr>
          <w:ilvl w:val="0"/>
          <w:numId w:val="4"/>
        </w:numPr>
        <w:spacing w:after="0"/>
        <w:ind w:left="0" w:firstLine="709"/>
      </w:pPr>
      <w:r>
        <w:t xml:space="preserve">Ведение отчетности вручную: финальный этап, где на основе отчета об оплате формируется закрывающая документация. Этот процесс жестко регулируется налоговым законодательством и внутренним регламентом компании, а на выходе генерируются «Отчётность по налогам» и «Отчётность в органы гос. статистики». </w:t>
      </w:r>
    </w:p>
    <w:p w:rsidR="008E0FEE" w:rsidRDefault="008E0FEE" w:rsidP="008E0FEE">
      <w:pPr>
        <w:spacing w:after="0"/>
        <w:ind w:firstLine="709"/>
      </w:pPr>
      <w:r>
        <w:t>Таким образом, представленная модель декомпозиции показывает, как поэтапно выполняется процесс создания ИТ-продукта: от первого запроса клиента до формирования государственной и финансовой отчетности. Это позволяет отследить работу персонала, выявить точки контроля (и слабые места ручного управления) и использовать полученные результаты для разработки автоматизированной информационной системы управления проектами (CRM/ERP).</w:t>
      </w:r>
    </w:p>
    <w:p w:rsidR="009018A2" w:rsidRDefault="008E0FEE" w:rsidP="008E0FEE">
      <w:pPr>
        <w:spacing w:after="0"/>
        <w:ind w:firstLine="709"/>
      </w:pPr>
      <w:r>
        <w:t>13213123123123123123213</w:t>
      </w:r>
    </w:p>
    <w:p w:rsidR="006837FC" w:rsidRDefault="006837FC" w:rsidP="006837FC">
      <w:pPr>
        <w:spacing w:after="0"/>
        <w:ind w:firstLine="709"/>
      </w:pPr>
      <w:r>
        <w:t>Начнём с построения контекстной диаграммы (рисунок 1), главной задачей которой является действие «Разработка программного продукта». На схеме мы видим основной блок и входящие в него стрелки:</w:t>
      </w:r>
    </w:p>
    <w:p w:rsidR="006837FC" w:rsidRDefault="006837FC" w:rsidP="006837FC">
      <w:pPr>
        <w:pStyle w:val="a5"/>
        <w:numPr>
          <w:ilvl w:val="0"/>
          <w:numId w:val="4"/>
        </w:numPr>
        <w:spacing w:after="0"/>
        <w:ind w:left="0" w:firstLine="709"/>
      </w:pPr>
      <w:r>
        <w:lastRenderedPageBreak/>
        <w:t>Стрелки входа: определяют, что инициирует процесс. В данном случае это «Запрос клиента».</w:t>
      </w:r>
    </w:p>
    <w:p w:rsidR="006837FC" w:rsidRDefault="006837FC" w:rsidP="006837FC">
      <w:pPr>
        <w:pStyle w:val="a5"/>
        <w:numPr>
          <w:ilvl w:val="0"/>
          <w:numId w:val="4"/>
        </w:numPr>
        <w:spacing w:after="0"/>
        <w:ind w:left="0" w:firstLine="709"/>
      </w:pPr>
      <w:r>
        <w:t>Стрелки управления: правила и ограничения выполнения функции. Ими выступают: Внутренний регламент компании, Бюджет проекта, ГОСТ, а также Стандарты разработки.</w:t>
      </w:r>
    </w:p>
    <w:p w:rsidR="006837FC" w:rsidRDefault="006837FC" w:rsidP="006837FC">
      <w:pPr>
        <w:pStyle w:val="a5"/>
        <w:numPr>
          <w:ilvl w:val="0"/>
          <w:numId w:val="4"/>
        </w:numPr>
        <w:spacing w:after="0"/>
        <w:ind w:left="0" w:firstLine="709"/>
      </w:pPr>
      <w:r>
        <w:t>Стрелки механизмов: то, с помощью чего выполняется функция. В процессе (после оптимизации модели) участвуют Клиент, Менеджер, Программист, Куратор проекта и Бухгалтерия.</w:t>
      </w:r>
    </w:p>
    <w:p w:rsidR="006837FC" w:rsidRDefault="006837FC" w:rsidP="006837FC">
      <w:pPr>
        <w:pStyle w:val="a5"/>
        <w:numPr>
          <w:ilvl w:val="0"/>
          <w:numId w:val="4"/>
        </w:numPr>
        <w:spacing w:after="0"/>
        <w:ind w:left="0" w:firstLine="709"/>
      </w:pPr>
      <w:r>
        <w:t>Стрелки выхода: итоговый результат деятельности — «Готовый продукт», «Отчётность в органы гос. статистики» и «Отчётность по налогам».</w:t>
      </w:r>
    </w:p>
    <w:p w:rsidR="006837FC" w:rsidRDefault="006837FC" w:rsidP="006837FC">
      <w:pPr>
        <w:spacing w:after="0"/>
        <w:ind w:firstLine="709"/>
      </w:pPr>
      <w:r>
        <w:t>Теперь перейдем к декомпозиции контекстной диаграммы (рисунок 2). Оптимизированный главный процесс разработки программного продукта включает в себя пять основных этапов:</w:t>
      </w:r>
    </w:p>
    <w:p w:rsidR="006837FC" w:rsidRDefault="006837FC" w:rsidP="006837FC">
      <w:pPr>
        <w:pStyle w:val="a5"/>
        <w:numPr>
          <w:ilvl w:val="0"/>
          <w:numId w:val="4"/>
        </w:numPr>
        <w:spacing w:after="0"/>
        <w:ind w:left="0" w:firstLine="709"/>
      </w:pPr>
      <w:r>
        <w:t>Формирование ТЗ: на этом этапе менеджер совместно с клиентом обрабатывает входящий запрос, строго опираясь на заключенный договор с клиентом и внутренний регламент компании. Результатом является четко сформулированная «Цель проекта».</w:t>
      </w:r>
    </w:p>
    <w:p w:rsidR="006837FC" w:rsidRDefault="006837FC" w:rsidP="006837FC">
      <w:pPr>
        <w:pStyle w:val="a5"/>
        <w:numPr>
          <w:ilvl w:val="0"/>
          <w:numId w:val="4"/>
        </w:numPr>
        <w:spacing w:after="0"/>
        <w:ind w:left="0" w:firstLine="709"/>
      </w:pPr>
      <w:r>
        <w:t>Назначение команды: здесь происходит планирование работы и распределение ресурсов. Процесс регулируется загруженностью персонала и бюджетом проекта, а выполняется менеджером совместно с куратором проекта. Итогом становится детализированное «Задание на разработку».</w:t>
      </w:r>
    </w:p>
    <w:p w:rsidR="006837FC" w:rsidRDefault="006837FC" w:rsidP="006837FC">
      <w:pPr>
        <w:pStyle w:val="a5"/>
        <w:numPr>
          <w:ilvl w:val="0"/>
          <w:numId w:val="4"/>
        </w:numPr>
        <w:spacing w:after="0"/>
        <w:ind w:left="0" w:firstLine="709"/>
      </w:pPr>
      <w:r>
        <w:t>Разработка и сопровождение ИТ-продукта: это основной этап технической реализации. Программист пишет код продукта, жестко руководствуясь нормами ГОСТ и утвержденными стандартами разработки. На выходе этого блока фиксируется «Готовый продукт и цена».</w:t>
      </w:r>
    </w:p>
    <w:p w:rsidR="006837FC" w:rsidRDefault="006837FC" w:rsidP="006837FC">
      <w:pPr>
        <w:pStyle w:val="a5"/>
        <w:numPr>
          <w:ilvl w:val="0"/>
          <w:numId w:val="4"/>
        </w:numPr>
        <w:spacing w:after="0"/>
        <w:ind w:left="0" w:firstLine="709"/>
      </w:pPr>
      <w:r>
        <w:t>Проведение оплаты: финансовый этап взаимодействия. На основе предварительно составленной сметы клиент, менеджер и бухгалтерия закрывают финансовые вопросы. Выходом данного блока является документально зафиксированный «Отчет об оплате».</w:t>
      </w:r>
    </w:p>
    <w:p w:rsidR="006837FC" w:rsidRDefault="006837FC" w:rsidP="006837FC">
      <w:pPr>
        <w:pStyle w:val="a5"/>
        <w:numPr>
          <w:ilvl w:val="0"/>
          <w:numId w:val="4"/>
        </w:numPr>
        <w:spacing w:after="0"/>
        <w:ind w:left="0" w:firstLine="709"/>
      </w:pPr>
      <w:r>
        <w:lastRenderedPageBreak/>
        <w:t>Ведение отчетности: финальный этап, где на основе отчета об оплате формируется закрывающая документация. Этот процесс жестко регулируется налоговым законодательством и внутренним регламентом компании, выполняется силами подключенной бухгалтерии, а на выходе генерируются «Отчётность по налогам» и «Отчётность в органы гос. статистики».</w:t>
      </w:r>
      <w:bookmarkStart w:id="2" w:name="_GoBack"/>
      <w:bookmarkEnd w:id="2"/>
    </w:p>
    <w:p w:rsidR="008E0FEE" w:rsidRPr="009018A2" w:rsidRDefault="006837FC" w:rsidP="006837FC">
      <w:pPr>
        <w:spacing w:after="0"/>
        <w:ind w:firstLine="709"/>
      </w:pPr>
      <w:r>
        <w:t>Таким образом, представленная модель декомпозиции (TO-BE) показывает, как поэтапно выполняется стандартизированный процесс создания ИТ-продукта: от первого запроса клиента до формирования государственной и финансовой отчетности. Это позволяет отследить работу персонала, выявить строгие точки контроля (внедрение ГОСТов, стандартов) и использовать полученные результаты для внедрения и настройки комплексной информационной системы управления проектами.</w:t>
      </w:r>
    </w:p>
    <w:sectPr w:rsidR="008E0FEE" w:rsidRPr="009018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manT">
    <w:panose1 w:val="00000400000000000000"/>
    <w:charset w:val="CC"/>
    <w:family w:val="auto"/>
    <w:pitch w:val="variable"/>
    <w:sig w:usb0="20002A87" w:usb1="00000000" w:usb2="00000000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C339A"/>
    <w:multiLevelType w:val="hybridMultilevel"/>
    <w:tmpl w:val="9EE8B602"/>
    <w:lvl w:ilvl="0" w:tplc="567EA6B8">
      <w:start w:val="1"/>
      <w:numFmt w:val="bullet"/>
      <w:lvlText w:val="-"/>
      <w:lvlJc w:val="left"/>
      <w:pPr>
        <w:ind w:left="720" w:hanging="360"/>
      </w:pPr>
      <w:rPr>
        <w:rFonts w:ascii="RomanT" w:hAnsi="Roman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591632"/>
    <w:multiLevelType w:val="hybridMultilevel"/>
    <w:tmpl w:val="2594182A"/>
    <w:lvl w:ilvl="0" w:tplc="567EA6B8">
      <w:start w:val="1"/>
      <w:numFmt w:val="bullet"/>
      <w:lvlText w:val="-"/>
      <w:lvlJc w:val="left"/>
      <w:pPr>
        <w:ind w:left="1429" w:hanging="360"/>
      </w:pPr>
      <w:rPr>
        <w:rFonts w:ascii="RomanT" w:hAnsi="RomanT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0E66CAE"/>
    <w:multiLevelType w:val="hybridMultilevel"/>
    <w:tmpl w:val="5574974E"/>
    <w:lvl w:ilvl="0" w:tplc="567EA6B8">
      <w:start w:val="1"/>
      <w:numFmt w:val="bullet"/>
      <w:lvlText w:val="-"/>
      <w:lvlJc w:val="left"/>
      <w:pPr>
        <w:ind w:left="720" w:hanging="360"/>
      </w:pPr>
      <w:rPr>
        <w:rFonts w:ascii="RomanT" w:hAnsi="Roman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4967C7"/>
    <w:multiLevelType w:val="hybridMultilevel"/>
    <w:tmpl w:val="C32C1750"/>
    <w:lvl w:ilvl="0" w:tplc="567EA6B8">
      <w:start w:val="1"/>
      <w:numFmt w:val="bullet"/>
      <w:lvlText w:val="-"/>
      <w:lvlJc w:val="left"/>
      <w:pPr>
        <w:ind w:left="720" w:hanging="360"/>
      </w:pPr>
      <w:rPr>
        <w:rFonts w:ascii="RomanT" w:hAnsi="Roman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623"/>
    <w:rsid w:val="00503BD3"/>
    <w:rsid w:val="00597623"/>
    <w:rsid w:val="006837FC"/>
    <w:rsid w:val="008B4AE4"/>
    <w:rsid w:val="008E0FEE"/>
    <w:rsid w:val="0090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548D7"/>
  <w15:chartTrackingRefBased/>
  <w15:docId w15:val="{DDBB02BD-8497-4ABE-96B4-2DF640FE9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BD3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03BD3"/>
    <w:pPr>
      <w:keepNext/>
      <w:keepLines/>
      <w:spacing w:before="240" w:after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03B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B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3BD3"/>
    <w:rPr>
      <w:rFonts w:ascii="Times New Roman" w:eastAsiaTheme="majorEastAsia" w:hAnsi="Times New Roman" w:cstheme="majorBidi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503BD3"/>
    <w:pPr>
      <w:spacing w:line="259" w:lineRule="auto"/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03BD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03BD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503BD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03BD3"/>
    <w:pPr>
      <w:spacing w:after="100"/>
      <w:ind w:left="280"/>
    </w:pPr>
  </w:style>
  <w:style w:type="character" w:styleId="a4">
    <w:name w:val="Hyperlink"/>
    <w:basedOn w:val="a0"/>
    <w:uiPriority w:val="99"/>
    <w:unhideWhenUsed/>
    <w:rsid w:val="00503BD3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9018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54867-2B53-4305-973F-0CB649419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1166</Words>
  <Characters>6650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2026-06-19T05:32:00Z</dcterms:created>
  <dcterms:modified xsi:type="dcterms:W3CDTF">2026-06-19T06:05:00Z</dcterms:modified>
</cp:coreProperties>
</file>