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541B">
        <w:rPr>
          <w:rFonts w:ascii="Times New Roman" w:hAnsi="Times New Roman" w:cs="Times New Roman"/>
          <w:sz w:val="28"/>
          <w:szCs w:val="28"/>
        </w:rPr>
        <w:t>ДЕПАРТАМЕНТ ОБРАЗОВАНИЯ И НАУКИ</w:t>
      </w:r>
    </w:p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541B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541B">
        <w:rPr>
          <w:rFonts w:ascii="Times New Roman" w:hAnsi="Times New Roman" w:cs="Times New Roman"/>
          <w:sz w:val="28"/>
          <w:szCs w:val="28"/>
        </w:rPr>
        <w:t>Государственное автономное профессиональное учреждение</w:t>
      </w:r>
    </w:p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541B">
        <w:rPr>
          <w:rFonts w:ascii="Times New Roman" w:hAnsi="Times New Roman" w:cs="Times New Roman"/>
          <w:sz w:val="28"/>
          <w:szCs w:val="28"/>
        </w:rPr>
        <w:t>Тюменской области</w:t>
      </w:r>
    </w:p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541B">
        <w:rPr>
          <w:rFonts w:ascii="Times New Roman" w:hAnsi="Times New Roman" w:cs="Times New Roman"/>
          <w:sz w:val="28"/>
          <w:szCs w:val="28"/>
        </w:rPr>
        <w:t>«ТЮМЕНСКИЙ ТЕХНИКУМ СТРОИТЕЛЬНОЙ ИНДУСТРИИ И</w:t>
      </w:r>
    </w:p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4541B">
        <w:rPr>
          <w:rFonts w:ascii="Times New Roman" w:hAnsi="Times New Roman" w:cs="Times New Roman"/>
          <w:sz w:val="28"/>
          <w:szCs w:val="28"/>
        </w:rPr>
        <w:t>ГОРОДСКОГО ХОЗЯЙСТВА»</w:t>
      </w:r>
    </w:p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44541B" w:rsidRPr="0044541B" w:rsidRDefault="0044541B" w:rsidP="0044541B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4541B">
        <w:rPr>
          <w:rFonts w:ascii="Times New Roman" w:hAnsi="Times New Roman" w:cs="Times New Roman"/>
          <w:color w:val="000000"/>
          <w:sz w:val="28"/>
          <w:szCs w:val="28"/>
        </w:rPr>
        <w:t>Отчет по УП.05.01</w:t>
      </w:r>
    </w:p>
    <w:p w:rsidR="0044541B" w:rsidRPr="0044541B" w:rsidRDefault="00C03EA2" w:rsidP="0044541B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Практическая работа 6</w:t>
      </w:r>
    </w:p>
    <w:p w:rsidR="0044541B" w:rsidRPr="0044541B" w:rsidRDefault="0044541B" w:rsidP="0044541B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541B" w:rsidRPr="0044541B" w:rsidRDefault="0044541B" w:rsidP="0044541B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541B" w:rsidRPr="0044541B" w:rsidRDefault="0044541B" w:rsidP="0044541B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541B" w:rsidRPr="0044541B" w:rsidRDefault="0044541B" w:rsidP="0044541B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44541B">
        <w:rPr>
          <w:rFonts w:ascii="Times New Roman" w:hAnsi="Times New Roman" w:cs="Times New Roman"/>
          <w:color w:val="000000"/>
          <w:sz w:val="28"/>
        </w:rPr>
        <w:t xml:space="preserve">Выполнили: </w:t>
      </w:r>
      <w:r w:rsidRPr="0044541B">
        <w:rPr>
          <w:rFonts w:ascii="Times New Roman" w:hAnsi="Times New Roman" w:cs="Times New Roman"/>
          <w:color w:val="000000" w:themeColor="text1"/>
          <w:sz w:val="28"/>
        </w:rPr>
        <w:t xml:space="preserve">Нагорный Д.Г., </w:t>
      </w:r>
      <w:proofErr w:type="spellStart"/>
      <w:r w:rsidRPr="0044541B">
        <w:rPr>
          <w:rFonts w:ascii="Times New Roman" w:hAnsi="Times New Roman" w:cs="Times New Roman"/>
          <w:color w:val="000000" w:themeColor="text1"/>
          <w:sz w:val="28"/>
        </w:rPr>
        <w:t>Таипова</w:t>
      </w:r>
      <w:proofErr w:type="spellEnd"/>
      <w:r w:rsidRPr="0044541B">
        <w:rPr>
          <w:rFonts w:ascii="Times New Roman" w:hAnsi="Times New Roman" w:cs="Times New Roman"/>
          <w:color w:val="000000" w:themeColor="text1"/>
          <w:sz w:val="28"/>
        </w:rPr>
        <w:t xml:space="preserve"> Е.Э.</w:t>
      </w:r>
    </w:p>
    <w:p w:rsidR="0044541B" w:rsidRPr="0044541B" w:rsidRDefault="0044541B" w:rsidP="0044541B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44541B">
        <w:rPr>
          <w:rFonts w:ascii="Times New Roman" w:hAnsi="Times New Roman" w:cs="Times New Roman"/>
          <w:color w:val="000000"/>
          <w:sz w:val="28"/>
        </w:rPr>
        <w:t>Студенты 2 курса</w:t>
      </w:r>
    </w:p>
    <w:p w:rsidR="0044541B" w:rsidRPr="0044541B" w:rsidRDefault="0044541B" w:rsidP="0044541B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44541B">
        <w:rPr>
          <w:rFonts w:ascii="Times New Roman" w:hAnsi="Times New Roman" w:cs="Times New Roman"/>
          <w:color w:val="000000"/>
          <w:sz w:val="28"/>
        </w:rPr>
        <w:t>Очной формы обучения</w:t>
      </w:r>
    </w:p>
    <w:p w:rsidR="0044541B" w:rsidRPr="0044541B" w:rsidRDefault="0044541B" w:rsidP="0044541B">
      <w:pPr>
        <w:spacing w:after="0" w:line="360" w:lineRule="auto"/>
        <w:ind w:left="5670"/>
        <w:jc w:val="both"/>
        <w:rPr>
          <w:rFonts w:ascii="Times New Roman" w:hAnsi="Times New Roman" w:cs="Times New Roman"/>
          <w:color w:val="000000"/>
          <w:sz w:val="28"/>
        </w:rPr>
      </w:pPr>
      <w:r w:rsidRPr="0044541B">
        <w:rPr>
          <w:rFonts w:ascii="Times New Roman" w:hAnsi="Times New Roman" w:cs="Times New Roman"/>
          <w:color w:val="000000"/>
          <w:sz w:val="28"/>
        </w:rPr>
        <w:t xml:space="preserve">Группы </w:t>
      </w:r>
      <w:proofErr w:type="spellStart"/>
      <w:r w:rsidRPr="0044541B">
        <w:rPr>
          <w:rFonts w:ascii="Times New Roman" w:hAnsi="Times New Roman" w:cs="Times New Roman"/>
          <w:color w:val="000000"/>
          <w:sz w:val="28"/>
        </w:rPr>
        <w:t>ИСиП</w:t>
      </w:r>
      <w:proofErr w:type="spellEnd"/>
      <w:r w:rsidRPr="0044541B">
        <w:rPr>
          <w:rFonts w:ascii="Times New Roman" w:hAnsi="Times New Roman" w:cs="Times New Roman"/>
          <w:color w:val="000000"/>
          <w:sz w:val="28"/>
        </w:rPr>
        <w:t xml:space="preserve"> 24-9-1</w:t>
      </w:r>
    </w:p>
    <w:p w:rsidR="0044541B" w:rsidRPr="0044541B" w:rsidRDefault="0044541B" w:rsidP="0044541B">
      <w:pPr>
        <w:spacing w:before="30" w:line="360" w:lineRule="auto"/>
        <w:jc w:val="both"/>
        <w:rPr>
          <w:rFonts w:ascii="Times New Roman" w:hAnsi="Times New Roman" w:cs="Times New Roman"/>
          <w:color w:val="000000"/>
          <w:sz w:val="28"/>
        </w:rPr>
      </w:pPr>
    </w:p>
    <w:p w:rsidR="0044541B" w:rsidRPr="0044541B" w:rsidRDefault="0044541B" w:rsidP="0044541B">
      <w:pPr>
        <w:spacing w:before="3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4541B" w:rsidRPr="0044541B" w:rsidRDefault="0044541B" w:rsidP="0044541B">
      <w:pPr>
        <w:spacing w:before="3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32DD6" w:rsidRPr="0044541B" w:rsidRDefault="0044541B" w:rsidP="0044541B">
      <w:pPr>
        <w:spacing w:after="200" w:line="276" w:lineRule="auto"/>
        <w:jc w:val="center"/>
        <w:rPr>
          <w:rFonts w:asciiTheme="majorBidi" w:hAnsiTheme="majorBidi" w:cstheme="majorBidi"/>
          <w:sz w:val="28"/>
          <w:szCs w:val="28"/>
        </w:rPr>
      </w:pPr>
      <w:r w:rsidRPr="0044541B">
        <w:rPr>
          <w:rFonts w:asciiTheme="majorBidi" w:hAnsiTheme="majorBidi" w:cstheme="majorBidi"/>
          <w:sz w:val="28"/>
          <w:szCs w:val="28"/>
        </w:rPr>
        <w:t>Тюмень 2026</w:t>
      </w:r>
    </w:p>
    <w:p w:rsidR="0044541B" w:rsidRPr="0044541B" w:rsidRDefault="0044541B" w:rsidP="0044541B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44541B">
        <w:rPr>
          <w:rFonts w:asciiTheme="majorBidi" w:hAnsiTheme="majorBidi" w:cstheme="majorBidi"/>
          <w:b/>
          <w:bCs/>
          <w:sz w:val="28"/>
          <w:szCs w:val="28"/>
        </w:rPr>
        <w:lastRenderedPageBreak/>
        <w:t>Диаграмма деятельности</w:t>
      </w:r>
    </w:p>
    <w:p w:rsidR="0044541B" w:rsidRDefault="0044541B">
      <w:r w:rsidRPr="0044541B">
        <w:rPr>
          <w:noProof/>
          <w:lang w:eastAsia="ru-RU"/>
        </w:rPr>
        <w:drawing>
          <wp:inline distT="0" distB="0" distL="0" distR="0" wp14:anchorId="329C7C53" wp14:editId="4858422C">
            <wp:extent cx="5940425" cy="5593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541B" w:rsidRDefault="0044541B" w:rsidP="0044541B">
      <w:pPr>
        <w:jc w:val="center"/>
        <w:rPr>
          <w:rFonts w:asciiTheme="majorBidi" w:hAnsiTheme="majorBidi" w:cstheme="majorBidi"/>
          <w:sz w:val="28"/>
          <w:szCs w:val="28"/>
        </w:rPr>
      </w:pPr>
      <w:r w:rsidRPr="0044541B">
        <w:rPr>
          <w:rFonts w:asciiTheme="majorBidi" w:hAnsiTheme="majorBidi" w:cstheme="majorBidi"/>
          <w:sz w:val="28"/>
          <w:szCs w:val="28"/>
        </w:rPr>
        <w:t>Рисунок 1 – Диаграмма деятельности</w:t>
      </w:r>
    </w:p>
    <w:p w:rsidR="0044541B" w:rsidRPr="0044541B" w:rsidRDefault="0044541B" w:rsidP="0044541B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44541B">
        <w:rPr>
          <w:rFonts w:asciiTheme="majorBidi" w:hAnsiTheme="majorBidi" w:cstheme="majorBidi"/>
          <w:sz w:val="28"/>
          <w:szCs w:val="28"/>
        </w:rPr>
        <w:t xml:space="preserve">Диаграмма моделирует бизнес-процесс «Деятельность компании по разработке программных продуктов». Она показывает последовательность действий от момента обращения клиента до получения им готового продукта. Процесс разделен на четыре </w:t>
      </w:r>
      <w:r>
        <w:rPr>
          <w:rFonts w:asciiTheme="majorBidi" w:hAnsiTheme="majorBidi" w:cstheme="majorBidi"/>
          <w:sz w:val="28"/>
          <w:szCs w:val="28"/>
        </w:rPr>
        <w:t>вертикальные дорожки</w:t>
      </w:r>
      <w:r w:rsidRPr="0044541B">
        <w:rPr>
          <w:rFonts w:asciiTheme="majorBidi" w:hAnsiTheme="majorBidi" w:cstheme="majorBidi"/>
          <w:sz w:val="28"/>
          <w:szCs w:val="28"/>
        </w:rPr>
        <w:t>, которые обозначают зоны ответственности различных участников.</w:t>
      </w:r>
    </w:p>
    <w:p w:rsidR="0044541B" w:rsidRPr="0044541B" w:rsidRDefault="0044541B" w:rsidP="0044541B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44541B">
        <w:rPr>
          <w:rFonts w:asciiTheme="majorBidi" w:hAnsiTheme="majorBidi" w:cstheme="majorBidi"/>
          <w:sz w:val="28"/>
          <w:szCs w:val="28"/>
        </w:rPr>
        <w:t>Участники процесса (Роли)</w:t>
      </w:r>
      <w:r w:rsidR="00F14F21">
        <w:rPr>
          <w:rFonts w:asciiTheme="majorBidi" w:hAnsiTheme="majorBidi" w:cstheme="majorBidi"/>
          <w:sz w:val="28"/>
          <w:szCs w:val="28"/>
        </w:rPr>
        <w:t>:</w:t>
      </w:r>
    </w:p>
    <w:p w:rsidR="0044541B" w:rsidRPr="0044541B" w:rsidRDefault="0044541B" w:rsidP="0044541B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44541B">
        <w:rPr>
          <w:rFonts w:asciiTheme="majorBidi" w:hAnsiTheme="majorBidi" w:cstheme="majorBidi"/>
          <w:sz w:val="28"/>
          <w:szCs w:val="28"/>
        </w:rPr>
        <w:t>Клиент — заказчик программного обеспечения.</w:t>
      </w:r>
    </w:p>
    <w:p w:rsidR="0044541B" w:rsidRPr="0044541B" w:rsidRDefault="0044541B" w:rsidP="0044541B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44541B">
        <w:rPr>
          <w:rFonts w:asciiTheme="majorBidi" w:hAnsiTheme="majorBidi" w:cstheme="majorBidi"/>
          <w:sz w:val="28"/>
          <w:szCs w:val="28"/>
        </w:rPr>
        <w:lastRenderedPageBreak/>
        <w:t>Менеджер — сотрудник компании, отвечающий за взаимодействие с клиентом и документацию.</w:t>
      </w:r>
    </w:p>
    <w:p w:rsidR="0044541B" w:rsidRPr="0044541B" w:rsidRDefault="0044541B" w:rsidP="0044541B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44541B">
        <w:rPr>
          <w:rFonts w:asciiTheme="majorBidi" w:hAnsiTheme="majorBidi" w:cstheme="majorBidi"/>
          <w:sz w:val="28"/>
          <w:szCs w:val="28"/>
        </w:rPr>
        <w:t>Куратор — руководитель, отвечающий за распределение ресурсов и сбор команды.</w:t>
      </w:r>
    </w:p>
    <w:p w:rsidR="0044541B" w:rsidRPr="0044541B" w:rsidRDefault="0044541B" w:rsidP="0044541B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44541B">
        <w:rPr>
          <w:rFonts w:asciiTheme="majorBidi" w:hAnsiTheme="majorBidi" w:cstheme="majorBidi"/>
          <w:sz w:val="28"/>
          <w:szCs w:val="28"/>
        </w:rPr>
        <w:t>Программисты — технические специалисты, выполняющие написание кода.</w:t>
      </w:r>
    </w:p>
    <w:p w:rsidR="00F14F21" w:rsidRDefault="0044541B" w:rsidP="00F14F21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44541B">
        <w:rPr>
          <w:rFonts w:asciiTheme="majorBidi" w:hAnsiTheme="majorBidi" w:cstheme="majorBidi"/>
          <w:sz w:val="28"/>
          <w:szCs w:val="28"/>
        </w:rPr>
        <w:t>Проце</w:t>
      </w:r>
      <w:r>
        <w:rPr>
          <w:rFonts w:asciiTheme="majorBidi" w:hAnsiTheme="majorBidi" w:cstheme="majorBidi"/>
          <w:sz w:val="28"/>
          <w:szCs w:val="28"/>
        </w:rPr>
        <w:t>сс начинается с начального узла</w:t>
      </w:r>
      <w:r w:rsidRPr="0044541B">
        <w:rPr>
          <w:rFonts w:asciiTheme="majorBidi" w:hAnsiTheme="majorBidi" w:cstheme="majorBidi"/>
          <w:sz w:val="28"/>
          <w:szCs w:val="28"/>
        </w:rPr>
        <w:t>:</w:t>
      </w:r>
    </w:p>
    <w:p w:rsidR="0044541B" w:rsidRPr="0044541B" w:rsidRDefault="0044541B" w:rsidP="00F14F21">
      <w:pPr>
        <w:spacing w:line="360" w:lineRule="auto"/>
        <w:ind w:firstLine="709"/>
        <w:jc w:val="both"/>
        <w:rPr>
          <w:rFonts w:asciiTheme="majorBidi" w:hAnsiTheme="majorBidi" w:cstheme="majorBidi"/>
          <w:sz w:val="28"/>
          <w:szCs w:val="28"/>
        </w:rPr>
      </w:pPr>
      <w:r w:rsidRPr="0044541B">
        <w:rPr>
          <w:rFonts w:asciiTheme="majorBidi" w:hAnsiTheme="majorBidi" w:cstheme="majorBidi"/>
          <w:sz w:val="28"/>
          <w:szCs w:val="28"/>
        </w:rPr>
        <w:t>1. Регистрация на сайте: Клиент создает учетную запись на платформе компании.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2. Запрос на разработку программного продукта: Клиент оставляет заявку на создание ПО.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3. Формирование ТЗ: Клиент составляет первона</w:t>
      </w:r>
      <w:r w:rsidR="00F14F21">
        <w:rPr>
          <w:rFonts w:asciiTheme="majorBidi" w:hAnsiTheme="majorBidi" w:cstheme="majorBidi"/>
          <w:sz w:val="28"/>
          <w:szCs w:val="28"/>
        </w:rPr>
        <w:t>чальное Техническое Задание</w:t>
      </w:r>
      <w:r w:rsidRPr="0044541B">
        <w:rPr>
          <w:rFonts w:asciiTheme="majorBidi" w:hAnsiTheme="majorBidi" w:cstheme="majorBidi"/>
          <w:sz w:val="28"/>
          <w:szCs w:val="28"/>
        </w:rPr>
        <w:t>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Далее управление процессом передается Менеджеру: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4. Согласование ТЗ: Менеджер изучает сформирован</w:t>
      </w:r>
      <w:r w:rsidR="00F14F21">
        <w:rPr>
          <w:rFonts w:asciiTheme="majorBidi" w:hAnsiTheme="majorBidi" w:cstheme="majorBidi"/>
          <w:sz w:val="28"/>
          <w:szCs w:val="28"/>
        </w:rPr>
        <w:t>ное ТЗ и согласовывает его</w:t>
      </w:r>
      <w:r w:rsidRPr="0044541B">
        <w:rPr>
          <w:rFonts w:asciiTheme="majorBidi" w:hAnsiTheme="majorBidi" w:cstheme="majorBidi"/>
          <w:sz w:val="28"/>
          <w:szCs w:val="28"/>
        </w:rPr>
        <w:t>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5. Согласование проекта: Утверждаются общие условия, сроки и детали проекта в целом.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После согласования в работу включается Куратор: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6. Данные о проекте: Куратор получает всю необходимую информацию и вводные данные по утвержденному проекту.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7. Формирование команды: На основе данных о проекте Куратор подбирает необходимых технических специалистов.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Затем ответственность переходит к Программистам: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8. Список команды: Фиксируется состав разработчиков, назначенных на проект.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9. Разработка программного продукта: Программисты выполняют непосредственно техническ</w:t>
      </w:r>
      <w:r w:rsidR="00F14F21">
        <w:rPr>
          <w:rFonts w:asciiTheme="majorBidi" w:hAnsiTheme="majorBidi" w:cstheme="majorBidi"/>
          <w:sz w:val="28"/>
          <w:szCs w:val="28"/>
        </w:rPr>
        <w:t>ую реализацию проекта</w:t>
      </w:r>
      <w:r w:rsidRPr="0044541B">
        <w:rPr>
          <w:rFonts w:asciiTheme="majorBidi" w:hAnsiTheme="majorBidi" w:cstheme="majorBidi"/>
          <w:sz w:val="28"/>
          <w:szCs w:val="28"/>
        </w:rPr>
        <w:t>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Финальный этап возвращается в зону ответственности Клиента: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10. Оплата проекта: После завершения разработки Клиент производит оплату за выполненную работу.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11. Получение готового продукта: Клиенту передается готовое программное обеспечение.</w:t>
      </w:r>
      <w:r w:rsidR="00F14F21">
        <w:rPr>
          <w:rFonts w:asciiTheme="majorBidi" w:hAnsiTheme="majorBidi" w:cstheme="majorBidi"/>
          <w:sz w:val="28"/>
          <w:szCs w:val="28"/>
        </w:rPr>
        <w:t xml:space="preserve"> </w:t>
      </w:r>
      <w:r w:rsidRPr="0044541B">
        <w:rPr>
          <w:rFonts w:asciiTheme="majorBidi" w:hAnsiTheme="majorBidi" w:cstheme="majorBidi"/>
          <w:sz w:val="28"/>
          <w:szCs w:val="28"/>
        </w:rPr>
        <w:t>Процесс завершается.</w:t>
      </w:r>
      <w:bookmarkStart w:id="0" w:name="_GoBack"/>
      <w:bookmarkEnd w:id="0"/>
    </w:p>
    <w:sectPr w:rsidR="0044541B" w:rsidRPr="00445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4B90"/>
    <w:rsid w:val="0044541B"/>
    <w:rsid w:val="00854B90"/>
    <w:rsid w:val="00C03EA2"/>
    <w:rsid w:val="00D32DD6"/>
    <w:rsid w:val="00F1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B290E"/>
  <w15:chartTrackingRefBased/>
  <w15:docId w15:val="{97B62860-36C1-47B2-ADDE-2E92143BE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155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2026-05-22T05:50:00Z</dcterms:created>
  <dcterms:modified xsi:type="dcterms:W3CDTF">2026-05-27T04:50:00Z</dcterms:modified>
</cp:coreProperties>
</file>