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9" w:name="content"/>
    <w:bookmarkStart w:id="28" w:name="net-sdk-for-wa-digital-wallet"/>
    <w:p>
      <w:pPr>
        <w:pStyle w:val="Heading1"/>
      </w:pPr>
      <w:r>
        <w:t xml:space="preserve">.NET SDK for WA Digital Wallet</w:t>
      </w:r>
    </w:p>
    <w:p>
      <w:pPr>
        <w:pStyle w:val="FirstParagraph"/>
      </w:pPr>
      <w:r>
        <w:t xml:space="preserve">This library enables C# applications to interact with the WA Digital Wallet service. It supports credential issuance, status checks, presentation verification and tenant administration. The SDK targets .NET 6 and later.</w:t>
      </w:r>
    </w:p>
    <w:bookmarkStart w:id="21" w:name="installation"/>
    <w:p>
      <w:pPr>
        <w:pStyle w:val="Heading2"/>
      </w:pPr>
      <w:r>
        <w:t xml:space="preserve">Installation</w:t>
      </w:r>
    </w:p>
    <w:p>
      <w:pPr>
        <w:pStyle w:val="FirstParagraph"/>
      </w:pPr>
      <w:r>
        <w:t xml:space="preserve">Install via NuGet:</w:t>
      </w:r>
    </w:p>
    <w:p>
      <w:pPr>
        <w:pStyle w:val="SourceCode"/>
      </w:pPr>
      <w:r>
        <w:rPr>
          <w:rStyle w:val="VerbatimChar"/>
        </w:rPr>
        <w:t xml:space="preserve">dotnet add package WA.DigitalWallet --version 1.0.0</w:t>
      </w:r>
    </w:p>
    <w:bookmarkEnd w:id="21"/>
    <w:bookmarkStart w:id="22" w:name="configuration"/>
    <w:p>
      <w:pPr>
        <w:pStyle w:val="Heading2"/>
      </w:pPr>
      <w:r>
        <w:t xml:space="preserve">Configuration</w:t>
      </w:r>
    </w:p>
    <w:p>
      <w:pPr>
        <w:pStyle w:val="FirstParagraph"/>
      </w:pPr>
      <w:r>
        <w:t xml:space="preserve">Add the following configuration to your appsettings.json: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"WalletOptions": {</w:t>
      </w:r>
      <w:r>
        <w:br/>
      </w:r>
      <w:r>
        <w:rPr>
          <w:rStyle w:val="VerbatimChar"/>
        </w:rPr>
        <w:t xml:space="preserve">    "ApiBaseUrl": "https://wallet.api.gov.wa.au/api/v1",</w:t>
      </w:r>
      <w:r>
        <w:br/>
      </w:r>
      <w:r>
        <w:rPr>
          <w:rStyle w:val="VerbatimChar"/>
        </w:rPr>
        <w:t xml:space="preserve">    "ClientId": "your-client-id",</w:t>
      </w:r>
      <w:r>
        <w:br/>
      </w:r>
      <w:r>
        <w:rPr>
          <w:rStyle w:val="VerbatimChar"/>
        </w:rPr>
        <w:t xml:space="preserve">    "ClientSecret": "your-client-secret",</w:t>
      </w:r>
      <w:r>
        <w:br/>
      </w:r>
      <w:r>
        <w:rPr>
          <w:rStyle w:val="VerbatimChar"/>
        </w:rPr>
        <w:t xml:space="preserve">    "TenantId": "tenant-id"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Register the client in your service container:</w:t>
      </w:r>
    </w:p>
    <w:p>
      <w:pPr>
        <w:pStyle w:val="SourceCode"/>
      </w:pPr>
      <w:r>
        <w:rPr>
          <w:rStyle w:val="VerbatimChar"/>
        </w:rPr>
        <w:t xml:space="preserve">using Wa.DigitalWallet;</w:t>
      </w:r>
      <w:r>
        <w:br/>
      </w:r>
      <w:r>
        <w:br/>
      </w:r>
      <w:r>
        <w:rPr>
          <w:rStyle w:val="VerbatimChar"/>
        </w:rPr>
        <w:t xml:space="preserve">builder.Services.AddDigitalWallet(options =&gt;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configuration.GetSection("WalletOptions").Bind(options);</w:t>
      </w:r>
      <w:r>
        <w:br/>
      </w:r>
      <w:r>
        <w:rPr>
          <w:rStyle w:val="VerbatimChar"/>
        </w:rPr>
        <w:t xml:space="preserve">});</w:t>
      </w:r>
    </w:p>
    <w:bookmarkEnd w:id="22"/>
    <w:bookmarkStart w:id="23" w:name="issuing-a-credential"/>
    <w:p>
      <w:pPr>
        <w:pStyle w:val="Heading2"/>
      </w:pPr>
      <w:r>
        <w:t xml:space="preserve">Issuing a credential</w:t>
      </w:r>
    </w:p>
    <w:p>
      <w:pPr>
        <w:pStyle w:val="SourceCode"/>
      </w:pPr>
      <w:r>
        <w:rPr>
          <w:rStyle w:val="VerbatimChar"/>
        </w:rPr>
        <w:t xml:space="preserve">var request = new IssueCredentialRequest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SchemaId = "mDL",</w:t>
      </w:r>
      <w:r>
        <w:br/>
      </w:r>
      <w:r>
        <w:rPr>
          <w:rStyle w:val="VerbatimChar"/>
        </w:rPr>
        <w:t xml:space="preserve">    SubjectDid = "did:example:12345",</w:t>
      </w:r>
      <w:r>
        <w:br/>
      </w:r>
      <w:r>
        <w:rPr>
          <w:rStyle w:val="VerbatimChar"/>
        </w:rPr>
        <w:t xml:space="preserve">    Attributes = new Dictionary&lt;string, object&gt;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["familyName"] = "Citizen",</w:t>
      </w:r>
      <w:r>
        <w:br/>
      </w:r>
      <w:r>
        <w:rPr>
          <w:rStyle w:val="VerbatimChar"/>
        </w:rPr>
        <w:t xml:space="preserve">        ["givenName"] = "Jane",</w:t>
      </w:r>
      <w:r>
        <w:br/>
      </w:r>
      <w:r>
        <w:rPr>
          <w:rStyle w:val="VerbatimChar"/>
        </w:rPr>
        <w:t xml:space="preserve">        ["expiry"] = "2030-12-31"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};</w:t>
      </w:r>
      <w:r>
        <w:br/>
      </w:r>
      <w:r>
        <w:rPr>
          <w:rStyle w:val="VerbatimChar"/>
        </w:rPr>
        <w:t xml:space="preserve">var response = await _walletClient.IssueCredentialAsync(request);</w:t>
      </w:r>
      <w:r>
        <w:br/>
      </w:r>
      <w:r>
        <w:rPr>
          <w:rStyle w:val="VerbatimChar"/>
        </w:rPr>
        <w:t xml:space="preserve">Console.WriteLine($"Credential issued: {response.CredentialId}");</w:t>
      </w:r>
    </w:p>
    <w:bookmarkEnd w:id="23"/>
    <w:bookmarkStart w:id="24" w:name="verifying-a-presentation"/>
    <w:p>
      <w:pPr>
        <w:pStyle w:val="Heading2"/>
      </w:pPr>
      <w:r>
        <w:t xml:space="preserve">Verifying a presentation</w:t>
      </w:r>
    </w:p>
    <w:p>
      <w:pPr>
        <w:pStyle w:val="SourceCode"/>
      </w:pPr>
      <w:r>
        <w:rPr>
          <w:rStyle w:val="VerbatimChar"/>
        </w:rPr>
        <w:t xml:space="preserve">var result = await _walletClient.VerifyPresentationAsync(new VerifyPresentationRequest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Presentation = jwtPresentation</w:t>
      </w:r>
      <w:r>
        <w:br/>
      </w:r>
      <w:r>
        <w:rPr>
          <w:rStyle w:val="VerbatimChar"/>
        </w:rPr>
        <w:t xml:space="preserve">});</w:t>
      </w:r>
      <w:r>
        <w:br/>
      </w:r>
      <w:r>
        <w:rPr>
          <w:rStyle w:val="VerbatimChar"/>
        </w:rPr>
        <w:t xml:space="preserve">if (result.Verified)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Console.WriteLine($"Subject DID: {result.SubjectDid}");</w:t>
      </w:r>
      <w:r>
        <w:br/>
      </w:r>
      <w:r>
        <w:rPr>
          <w:rStyle w:val="VerbatimChar"/>
        </w:rPr>
        <w:t xml:space="preserve">}</w:t>
      </w:r>
    </w:p>
    <w:bookmarkEnd w:id="24"/>
    <w:bookmarkStart w:id="25" w:name="tenant-onboarding"/>
    <w:p>
      <w:pPr>
        <w:pStyle w:val="Heading2"/>
      </w:pPr>
      <w:r>
        <w:t xml:space="preserve">Tenant onboarding</w:t>
      </w:r>
    </w:p>
    <w:p>
      <w:pPr>
        <w:pStyle w:val="SourceCode"/>
      </w:pPr>
      <w:r>
        <w:rPr>
          <w:rStyle w:val="VerbatimChar"/>
        </w:rPr>
        <w:t xml:space="preserve">var tenantResponse = await _walletAdminClient.CreateTenantAsync(new CreateTenantRequest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Name = "Department of Transport",</w:t>
      </w:r>
      <w:r>
        <w:br/>
      </w:r>
      <w:r>
        <w:rPr>
          <w:rStyle w:val="VerbatimChar"/>
        </w:rPr>
        <w:t xml:space="preserve">    Region = "AustraliaEast"</w:t>
      </w:r>
      <w:r>
        <w:br/>
      </w:r>
      <w:r>
        <w:rPr>
          <w:rStyle w:val="VerbatimChar"/>
        </w:rPr>
        <w:t xml:space="preserve">});</w:t>
      </w:r>
    </w:p>
    <w:bookmarkEnd w:id="25"/>
    <w:bookmarkStart w:id="26" w:name="logging-telemetry"/>
    <w:p>
      <w:pPr>
        <w:pStyle w:val="Heading2"/>
      </w:pPr>
      <w:r>
        <w:t xml:space="preserve">Logging &amp; telemetry</w:t>
      </w:r>
    </w:p>
    <w:p>
      <w:pPr>
        <w:pStyle w:val="FirstParagraph"/>
      </w:pPr>
      <w:r>
        <w:t xml:space="preserve">The SDK integrates with Microsoft.Extensions.Logging and emits structured logs. It also exposes diagnostic events for OpenTelemetry tracing.</w:t>
      </w:r>
    </w:p>
    <w:bookmarkEnd w:id="26"/>
    <w:bookmarkStart w:id="27" w:name="support"/>
    <w:p>
      <w:pPr>
        <w:pStyle w:val="Heading2"/>
      </w:pPr>
      <w:r>
        <w:t xml:space="preserve">Support</w:t>
      </w:r>
    </w:p>
    <w:p>
      <w:pPr>
        <w:pStyle w:val="FirstParagraph"/>
      </w:pPr>
      <w:r>
        <w:t xml:space="preserve">Refer to the documentation and API specification for detailed information. Issues and feature requests can be submitted via the project’s issue tracker.</w:t>
      </w:r>
    </w:p>
    <w:bookmarkEnd w:id="27"/>
    <w:bookmarkEnd w:id="28"/>
    <w:bookmarkEnd w:id="29"/>
    <w:p>
      <w:r>
        <w:pict>
          <v:rect style="width:0;height:1.5pt" o:hralign="center" o:hrstd="t" o:hr="t"/>
        </w:pict>
      </w:r>
    </w:p>
    <w:bookmarkStart w:id="30" w:name="citations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2025-09-09T01:31:08Z</dcterms:created>
  <dcterms:modified xsi:type="dcterms:W3CDTF">2025-09-09T01:31:08Z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