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Checklist de Configuração – BarberBot</w:t>
      </w:r>
    </w:p>
    <w:p>
      <w:pPr>
        <w:jc w:val="center"/>
      </w:pPr>
      <w:r>
        <w:rPr>
          <w:sz w:val="20"/>
        </w:rPr>
        <w:t>Preencha este documento com as informações da barbearia para configurarmos o sistema corretamente.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FFF7D6"/>
          </w:tcPr>
          <w:p>
            <w:pPr>
              <w:spacing w:after="0" w:before="0"/>
            </w:pPr>
            <w:r>
              <w:rPr>
                <w:b/>
                <w:sz w:val="20"/>
              </w:rPr>
              <w:t xml:space="preserve">Como usar: </w:t>
            </w:r>
            <w:r>
              <w:rPr>
                <w:sz w:val="20"/>
              </w:rPr>
              <w:t>preencha as tabelas abaixo e envie para o suporte do BarberBot.</w:t>
            </w:r>
          </w:p>
        </w:tc>
      </w:tr>
    </w:tbl>
    <w:p/>
    <w:p>
      <w:r>
        <w:rPr>
          <w:b/>
          <w:sz w:val="24"/>
        </w:rPr>
        <w:t>1) Dados dos Serviços (sem Categoria)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DCEFFE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>1) Dados dos Serviços (sem Categoria)</w:t>
            </w:r>
          </w:p>
        </w:tc>
      </w:tr>
    </w:tbl>
    <w:p>
      <w:r>
        <w:rPr>
          <w:sz w:val="20"/>
        </w:rPr>
        <w:t>Informe os detalhes de cada serviço prestado (um serviço por linha).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453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 do Serviço</w:t>
            </w:r>
          </w:p>
        </w:tc>
        <w:tc>
          <w:tcPr>
            <w:tcW w:type="dxa" w:w="1474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 (R$)</w:t>
            </w:r>
          </w:p>
        </w:tc>
        <w:tc>
          <w:tcPr>
            <w:tcW w:type="dxa" w:w="1587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Tempo (min)</w:t>
            </w:r>
          </w:p>
        </w:tc>
        <w:tc>
          <w:tcPr>
            <w:tcW w:type="dxa" w:w="1587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Comissão (%)</w:t>
            </w:r>
          </w:p>
        </w:tc>
        <w:tc>
          <w:tcPr>
            <w:tcW w:type="dxa" w:w="1814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Dias p/ Retorno</w:t>
            </w:r>
          </w:p>
        </w:tc>
        <w:tc>
          <w:tcPr>
            <w:tcW w:type="dxa" w:w="4139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1814"/>
          </w:tcPr>
          <w:p/>
        </w:tc>
        <w:tc>
          <w:tcPr>
            <w:tcW w:type="dxa" w:w="4139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1814"/>
          </w:tcPr>
          <w:p/>
        </w:tc>
        <w:tc>
          <w:tcPr>
            <w:tcW w:type="dxa" w:w="4139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1814"/>
          </w:tcPr>
          <w:p/>
        </w:tc>
        <w:tc>
          <w:tcPr>
            <w:tcW w:type="dxa" w:w="4139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1814"/>
          </w:tcPr>
          <w:p/>
        </w:tc>
        <w:tc>
          <w:tcPr>
            <w:tcW w:type="dxa" w:w="4139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1814"/>
          </w:tcPr>
          <w:p/>
        </w:tc>
        <w:tc>
          <w:tcPr>
            <w:tcW w:type="dxa" w:w="4139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1814"/>
          </w:tcPr>
          <w:p/>
        </w:tc>
        <w:tc>
          <w:tcPr>
            <w:tcW w:type="dxa" w:w="4139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1814"/>
          </w:tcPr>
          <w:p/>
        </w:tc>
        <w:tc>
          <w:tcPr>
            <w:tcW w:type="dxa" w:w="4139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1814"/>
          </w:tcPr>
          <w:p/>
        </w:tc>
        <w:tc>
          <w:tcPr>
            <w:tcW w:type="dxa" w:w="4139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1814"/>
          </w:tcPr>
          <w:p/>
        </w:tc>
        <w:tc>
          <w:tcPr>
            <w:tcW w:type="dxa" w:w="4139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1814"/>
          </w:tcPr>
          <w:p/>
        </w:tc>
        <w:tc>
          <w:tcPr>
            <w:tcW w:type="dxa" w:w="4139"/>
          </w:tcPr>
          <w:p/>
        </w:tc>
      </w:tr>
    </w:tbl>
    <w:p/>
    <w:p>
      <w:r>
        <w:rPr>
          <w:b/>
          <w:sz w:val="24"/>
        </w:rPr>
        <w:t>2) Dados dos Profissionais (sem Cargo)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DCEFFE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>2) Dados dos Profissionais (sem Cargo)</w:t>
            </w:r>
          </w:p>
        </w:tc>
      </w:tr>
    </w:tbl>
    <w:p>
      <w:r>
        <w:rPr>
          <w:sz w:val="20"/>
        </w:rPr>
        <w:t>Informe os dados essenciais de cada colaborador (um profissional por linha).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721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 Completo</w:t>
            </w:r>
          </w:p>
        </w:tc>
        <w:tc>
          <w:tcPr>
            <w:tcW w:type="dxa" w:w="2494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E-mail</w:t>
            </w:r>
          </w:p>
        </w:tc>
        <w:tc>
          <w:tcPr>
            <w:tcW w:type="dxa" w:w="1701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WhatsApp</w:t>
            </w:r>
          </w:p>
        </w:tc>
        <w:tc>
          <w:tcPr>
            <w:tcW w:type="dxa" w:w="1701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3969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Endereço Residencial</w:t>
            </w:r>
          </w:p>
        </w:tc>
        <w:tc>
          <w:tcPr>
            <w:tcW w:type="dxa" w:w="1474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Intervalo (min)</w:t>
            </w:r>
          </w:p>
        </w:tc>
        <w:tc>
          <w:tcPr>
            <w:tcW w:type="dxa" w:w="1077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Comissão Especial</w:t>
            </w:r>
          </w:p>
        </w:tc>
      </w:tr>
      <w:tr>
        <w:tc>
          <w:tcPr>
            <w:tcW w:type="dxa" w:w="2721"/>
          </w:tcPr>
          <w:p/>
        </w:tc>
        <w:tc>
          <w:tcPr>
            <w:tcW w:type="dxa" w:w="249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2721"/>
          </w:tcPr>
          <w:p/>
        </w:tc>
        <w:tc>
          <w:tcPr>
            <w:tcW w:type="dxa" w:w="249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2721"/>
          </w:tcPr>
          <w:p/>
        </w:tc>
        <w:tc>
          <w:tcPr>
            <w:tcW w:type="dxa" w:w="249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2721"/>
          </w:tcPr>
          <w:p/>
        </w:tc>
        <w:tc>
          <w:tcPr>
            <w:tcW w:type="dxa" w:w="249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2721"/>
          </w:tcPr>
          <w:p/>
        </w:tc>
        <w:tc>
          <w:tcPr>
            <w:tcW w:type="dxa" w:w="249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2721"/>
          </w:tcPr>
          <w:p/>
        </w:tc>
        <w:tc>
          <w:tcPr>
            <w:tcW w:type="dxa" w:w="249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2721"/>
          </w:tcPr>
          <w:p/>
        </w:tc>
        <w:tc>
          <w:tcPr>
            <w:tcW w:type="dxa" w:w="249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2721"/>
          </w:tcPr>
          <w:p/>
        </w:tc>
        <w:tc>
          <w:tcPr>
            <w:tcW w:type="dxa" w:w="249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2721"/>
          </w:tcPr>
          <w:p/>
        </w:tc>
        <w:tc>
          <w:tcPr>
            <w:tcW w:type="dxa" w:w="249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2721"/>
          </w:tcPr>
          <w:p/>
        </w:tc>
        <w:tc>
          <w:tcPr>
            <w:tcW w:type="dxa" w:w="2494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077"/>
          </w:tcPr>
          <w:p/>
        </w:tc>
      </w:tr>
    </w:tbl>
    <w:p/>
    <w:p>
      <w:r>
        <w:rPr>
          <w:b/>
          <w:sz w:val="24"/>
        </w:rPr>
        <w:t>3) Horários e Jornada de Atendimento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DCEFFE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>3) Horários e Jornada de Atendimento</w:t>
            </w:r>
          </w:p>
        </w:tc>
      </w:tr>
    </w:tbl>
    <w:p>
      <w:r>
        <w:rPr>
          <w:sz w:val="20"/>
        </w:rPr>
        <w:t>Defina a escala de trabalho para cada dia da semana.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340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Dia da Semana</w:t>
            </w:r>
          </w:p>
        </w:tc>
        <w:tc>
          <w:tcPr>
            <w:tcW w:type="dxa" w:w="283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Início Jornada</w:t>
            </w:r>
          </w:p>
        </w:tc>
        <w:tc>
          <w:tcPr>
            <w:tcW w:type="dxa" w:w="283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Fim Jornada</w:t>
            </w:r>
          </w:p>
        </w:tc>
        <w:tc>
          <w:tcPr>
            <w:tcW w:type="dxa" w:w="283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Início Intervalo</w:t>
            </w:r>
          </w:p>
        </w:tc>
        <w:tc>
          <w:tcPr>
            <w:tcW w:type="dxa" w:w="3231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Fim Intervalo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Segunda-feira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Terça-feira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Quarta-feira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Quinta-feira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Sexta-feira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Sábado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Domingo</w:t>
            </w:r>
          </w:p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231"/>
          </w:tcPr>
          <w:p/>
        </w:tc>
      </w:tr>
    </w:tbl>
    <w:p/>
    <w:p>
      <w:r>
        <w:rPr>
          <w:b/>
          <w:sz w:val="24"/>
        </w:rPr>
        <w:t>4) Instruções Finais para Download (Google Docs)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DCEFFE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>4) Instruções Finais para Download (Google Docs)</w:t>
            </w:r>
          </w:p>
        </w:tc>
      </w:tr>
    </w:tbl>
    <w:p>
      <w:r>
        <w:rPr>
          <w:b/>
        </w:rPr>
        <w:t xml:space="preserve">1️⃣ </w:t>
      </w:r>
      <w:r>
        <w:rPr>
          <w:b w:val="0"/>
        </w:rPr>
        <w:t xml:space="preserve">Abra este arquivo no Google Drive e selecione </w:t>
      </w:r>
      <w:r>
        <w:rPr>
          <w:b/>
        </w:rPr>
        <w:t>“Abrir com Google Docs”</w:t>
      </w:r>
      <w:r>
        <w:rPr>
          <w:b w:val="0"/>
        </w:rPr>
        <w:t>.</w:t>
      </w:r>
    </w:p>
    <w:p>
      <w:r>
        <w:rPr>
          <w:b/>
        </w:rPr>
        <w:t xml:space="preserve">2️⃣ </w:t>
      </w:r>
      <w:r>
        <w:rPr>
          <w:b w:val="0"/>
        </w:rPr>
        <w:t xml:space="preserve">Para baixar em PDF no Google Docs: </w:t>
      </w:r>
      <w:r>
        <w:rPr>
          <w:b/>
        </w:rPr>
        <w:t>Arquivo → Fazer download → PDF (.pdf)</w:t>
      </w:r>
    </w:p>
    <w:p>
      <w:r>
        <w:rPr>
          <w:b/>
        </w:rPr>
        <w:t xml:space="preserve">3️⃣ </w:t>
      </w:r>
      <w:r>
        <w:rPr>
          <w:b w:val="0"/>
        </w:rPr>
        <w:t>Envie o PDF preenchido para o suporte do BarberBot.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