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pPr>
      <w:r>
        <w:rPr>
          <w:b/>
          <w:color w:val="1A1A1A"/>
          <w:sz w:val="51"/>
          <w:szCs w:val="51"/>
        </w:rPr>
        <w:t xml:space="preserve">Triet Le</w:t>
      </w:r>
    </w:p>
    <w:p>
      <w:pPr>
        <w:spacing w:before="0" w:after="0"/>
      </w:pPr>
      <w:r>
        <w:rPr>
          <w:b/>
          <w:color w:val="1F5FA8"/>
          <w:sz w:val="23"/>
          <w:szCs w:val="23"/>
        </w:rPr>
        <w:t xml:space="preserve">Field Marketing Specialist | Salesforce Expert</w:t>
      </w:r>
    </w:p>
    <w:p>
      <w:pPr>
        <w:spacing w:before="0" w:after="0"/>
      </w:pPr>
      <w:r>
        <w:rPr>
          <w:color w:val="555555"/>
          <w:sz w:val="17"/>
          <w:szCs w:val="17"/>
        </w:rPr>
        <w:t xml:space="preserve"> San Carlos, CA 94070</w:t>
      </w:r>
      <w:r>
        <w:rPr>
          <w:color w:val="555555"/>
          <w:sz w:val="17"/>
          <w:szCs w:val="17"/>
        </w:rPr>
        <w:t xml:space="preserve">|</w:t>
      </w:r>
      <w:r>
        <w:rPr>
          <w:color w:val="555555"/>
          <w:sz w:val="17"/>
          <w:szCs w:val="17"/>
        </w:rPr>
        <w:t xml:space="preserve">(480) 666-1845</w:t>
      </w:r>
      <w:r>
        <w:rPr>
          <w:color w:val="555555"/>
          <w:sz w:val="17"/>
          <w:szCs w:val="17"/>
        </w:rPr>
        <w:t xml:space="preserve">|</w:t>
      </w:r>
      <w:r>
        <w:rPr>
          <w:color w:val="555555"/>
          <w:sz w:val="17"/>
          <w:szCs w:val="17"/>
        </w:rPr>
        <w:t xml:space="preserve">trietle1997@outlook.com</w:t>
      </w:r>
      <w:r>
        <w:rPr>
          <w:color w:val="555555"/>
          <w:sz w:val="17"/>
          <w:szCs w:val="17"/>
        </w:rPr>
        <w:t xml:space="preserve">|</w:t>
      </w:r>
      <w:r>
        <w:rPr>
          <w:color w:val="1F5FA8"/>
          <w:sz w:val="17"/>
          <w:szCs w:val="17"/>
        </w:rPr>
        <w:t xml:space="preserve">LinkedIn</w:t>
      </w:r>
    </w:p>
    <w:p>
      <w:pPr>
        <w:spacing w:before="0" w:after="0"/>
        <w:pBdr>
          <w:bottom w:val="single" w:sz="6" w:space="1" w:color="4A6A91"/>
        </w:pBdr>
      </w:pPr>
      <w:r>
        <w:rPr>
          <w:b/>
          <w:color w:val="1F5FA8"/>
          <w:sz w:val="20"/>
          <w:szCs w:val="20"/>
        </w:rPr>
        <w:t xml:space="preserve">SUMMARY</w:t>
      </w:r>
    </w:p>
    <w:p>
      <w:pPr>
        <w:spacing w:before="0" w:after="0"/>
      </w:pPr>
      <w:r>
        <w:rPr>
          <w:color w:val="262626"/>
          <w:sz w:val="20"/>
          <w:szCs w:val="20"/>
        </w:rPr>
        <w:t xml:space="preserve">Dynamic Field Marketing Specialist with over 7 years of experience in driving pipeline growth through effective event management and Salesforce expertise. Proven ability to strategize, execute, and evaluate marketing initiatives, including event coordination and lead capture, resulting in significant engagement with enterprise clients across sectors such as AI, big data, and financial services.</w:t>
      </w:r>
    </w:p>
    <w:p>
      <w:pPr>
        <w:spacing w:before="0" w:after="0"/>
        <w:pBdr>
          <w:bottom w:val="single" w:sz="6" w:space="1" w:color="4A6A91"/>
        </w:pBdr>
      </w:pPr>
      <w:r>
        <w:rPr>
          <w:b/>
          <w:color w:val="1F5FA8"/>
          <w:sz w:val="20"/>
          <w:szCs w:val="20"/>
        </w:rPr>
        <w:t xml:space="preserve">SKILLS</w:t>
      </w:r>
    </w:p>
    <w:p>
      <w:pPr>
        <w:spacing w:before="0" w:after="0"/>
      </w:pPr>
      <w:r>
        <w:rPr>
          <w:b/>
          <w:color w:val="1A1A1A"/>
          <w:sz w:val="20"/>
          <w:szCs w:val="20"/>
        </w:rPr>
        <w:t xml:space="preserve">Field Marketing</w:t>
      </w:r>
      <w:r>
        <w:rPr>
          <w:b/>
          <w:color w:val="1A1A1A"/>
          <w:sz w:val="20"/>
          <w:szCs w:val="20"/>
        </w:rPr>
        <w:t xml:space="preserve">:</w:t>
      </w:r>
      <w:r>
        <w:rPr>
          <w:color w:val="262626"/>
          <w:sz w:val="20"/>
          <w:szCs w:val="20"/>
        </w:rPr>
        <w:t xml:space="preserve"> Event Management, Trade Show Coordination, Lead Capture, Salesforce Campaign Tracking</w:t>
      </w:r>
    </w:p>
    <w:p>
      <w:pPr>
        <w:spacing w:before="0" w:after="0"/>
      </w:pPr>
      <w:r>
        <w:rPr>
          <w:b/>
          <w:color w:val="1A1A1A"/>
          <w:sz w:val="20"/>
          <w:szCs w:val="20"/>
        </w:rPr>
        <w:t xml:space="preserve">Technical Skills</w:t>
      </w:r>
      <w:r>
        <w:rPr>
          <w:b/>
          <w:color w:val="1A1A1A"/>
          <w:sz w:val="20"/>
          <w:szCs w:val="20"/>
        </w:rPr>
        <w:t xml:space="preserve">:</w:t>
      </w:r>
      <w:r>
        <w:rPr>
          <w:color w:val="262626"/>
          <w:sz w:val="20"/>
          <w:szCs w:val="20"/>
        </w:rPr>
        <w:t xml:space="preserve"> Salesforce, Figma, Data Analysis, Business Process Automation (BPA), Analytics</w:t>
      </w:r>
    </w:p>
    <w:p>
      <w:pPr>
        <w:spacing w:before="0" w:after="0"/>
      </w:pPr>
      <w:r>
        <w:rPr>
          <w:b/>
          <w:color w:val="1A1A1A"/>
          <w:sz w:val="20"/>
          <w:szCs w:val="20"/>
        </w:rPr>
        <w:t xml:space="preserve">Collaboration</w:t>
      </w:r>
      <w:r>
        <w:rPr>
          <w:b/>
          <w:color w:val="1A1A1A"/>
          <w:sz w:val="20"/>
          <w:szCs w:val="20"/>
        </w:rPr>
        <w:t xml:space="preserve">:</w:t>
      </w:r>
      <w:r>
        <w:rPr>
          <w:color w:val="262626"/>
          <w:sz w:val="20"/>
          <w:szCs w:val="20"/>
        </w:rPr>
        <w:t xml:space="preserve"> Stakeholder Engagement, Cross-functional Teamwork, Vendor Management</w:t>
      </w:r>
    </w:p>
    <w:p>
      <w:pPr>
        <w:spacing w:before="0" w:after="0"/>
      </w:pPr>
      <w:r>
        <w:rPr>
          <w:b/>
          <w:color w:val="1A1A1A"/>
          <w:sz w:val="20"/>
          <w:szCs w:val="20"/>
        </w:rPr>
        <w:t xml:space="preserve">Project Management</w:t>
      </w:r>
      <w:r>
        <w:rPr>
          <w:b/>
          <w:color w:val="1A1A1A"/>
          <w:sz w:val="20"/>
          <w:szCs w:val="20"/>
        </w:rPr>
        <w:t xml:space="preserve">:</w:t>
      </w:r>
      <w:r>
        <w:rPr>
          <w:color w:val="262626"/>
          <w:sz w:val="20"/>
          <w:szCs w:val="20"/>
        </w:rPr>
        <w:t xml:space="preserve"> Deadline Management, Resource Coordination, Process Optimization</w:t>
      </w:r>
    </w:p>
    <w:p>
      <w:pPr>
        <w:spacing w:before="0" w:after="0"/>
      </w:pPr>
      <w:r>
        <w:rPr>
          <w:b/>
          <w:color w:val="1A1A1A"/>
          <w:sz w:val="20"/>
          <w:szCs w:val="20"/>
        </w:rPr>
        <w:t xml:space="preserve">AI &amp; Big Data</w:t>
      </w:r>
      <w:r>
        <w:rPr>
          <w:b/>
          <w:color w:val="1A1A1A"/>
          <w:sz w:val="20"/>
          <w:szCs w:val="20"/>
        </w:rPr>
        <w:t xml:space="preserve">:</w:t>
      </w:r>
      <w:r>
        <w:rPr>
          <w:color w:val="262626"/>
          <w:sz w:val="20"/>
          <w:szCs w:val="20"/>
        </w:rPr>
        <w:t xml:space="preserve"> Knowledge of AI Infrastructure, Generative AI Applications, Data Analytics</w:t>
      </w:r>
    </w:p>
    <w:p>
      <w:pPr>
        <w:spacing w:before="0" w:after="0"/>
        <w:pBdr>
          <w:bottom w:val="single" w:sz="6" w:space="1" w:color="4A6A91"/>
        </w:pBdr>
      </w:pPr>
      <w:r>
        <w:rPr>
          <w:b/>
          <w:color w:val="1F5FA8"/>
          <w:sz w:val="20"/>
          <w:szCs w:val="20"/>
        </w:rPr>
        <w:t xml:space="preserve">PROFESSIONAL EXPERIENCE</w:t>
      </w:r>
    </w:p>
    <w:p>
      <w:pPr>
        <w:spacing w:before="0" w:after="0"/>
      </w:pPr>
      <w:r>
        <w:rPr>
          <w:b/>
          <w:color w:val="1A1A1A"/>
          <w:sz w:val="21"/>
          <w:szCs w:val="21"/>
        </w:rPr>
        <w:t xml:space="preserve">Docker, Inc</w:t>
      </w:r>
      <w:r>
        <w:rPr>
          <w:color w:val="1F5FA8"/>
          <w:sz w:val="21"/>
          <w:szCs w:val="21"/>
        </w:rPr>
        <w:t xml:space="preserve">|</w:t>
      </w:r>
      <w:r>
        <w:rPr>
          <w:i/>
          <w:color w:val="1F5FA8"/>
          <w:sz w:val="21"/>
          <w:szCs w:val="21"/>
        </w:rPr>
        <w:t xml:space="preserve">Senior Salesforce Developer</w:t>
      </w:r>
    </w:p>
    <w:p>
      <w:pPr>
        <w:spacing w:before="0" w:after="0"/>
      </w:pPr>
      <w:r>
        <w:rPr>
          <w:i/>
          <w:color w:val="555555"/>
          <w:sz w:val="17"/>
          <w:szCs w:val="17"/>
        </w:rPr>
        <w:t xml:space="preserve">Dec 2024 - Present</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Planned and executed strategies for engaging enterprise clients through Salesforce-driven event management, enhancing engagement metrics by 30% at key industry conferences.</w:t>
      </w:r>
    </w:p>
    <w:p>
      <w:pPr>
        <w:spacing w:before="0" w:after="75"/>
        <w:ind w:left="640" w:hanging="200"/>
      </w:pPr>
      <w:r>
        <w:rPr>
          <w:color w:val="262626"/>
          <w:sz w:val="20"/>
          <w:szCs w:val="20"/>
        </w:rPr>
        <w:t xml:space="preserve">•  </w:t>
      </w:r>
      <w:r>
        <w:rPr>
          <w:color w:val="262626"/>
          <w:sz w:val="20"/>
          <w:szCs w:val="20"/>
        </w:rPr>
        <w:t xml:space="preserve">Managed integration of event sponsorships and ensured lead capture processes aligned with Salesforce campaigns, increasing pipeline visibility and enhancing analytics capabilities across 500+ leads.</w:t>
      </w:r>
    </w:p>
    <w:p>
      <w:pPr>
        <w:spacing w:before="0" w:after="75"/>
        <w:ind w:left="640" w:hanging="200"/>
      </w:pPr>
      <w:r>
        <w:rPr>
          <w:color w:val="262626"/>
          <w:sz w:val="20"/>
          <w:szCs w:val="20"/>
        </w:rPr>
        <w:t xml:space="preserve">•  </w:t>
      </w:r>
      <w:r>
        <w:rPr>
          <w:color w:val="262626"/>
          <w:sz w:val="20"/>
          <w:szCs w:val="20"/>
        </w:rPr>
        <w:t xml:space="preserve">Collaborated with sales teams to optimize on-site schedules during events, maximizing the impact of executive presence and streamlining communication efforts within the organization.</w:t>
      </w:r>
    </w:p>
    <w:p>
      <w:pPr>
        <w:spacing w:before="0" w:after="75"/>
        <w:ind w:left="640" w:hanging="200"/>
      </w:pPr>
      <w:r>
        <w:rPr>
          <w:color w:val="262626"/>
          <w:sz w:val="20"/>
          <w:szCs w:val="20"/>
        </w:rPr>
        <w:t xml:space="preserve">•  </w:t>
      </w:r>
      <w:r>
        <w:rPr>
          <w:color w:val="262626"/>
          <w:sz w:val="20"/>
          <w:szCs w:val="20"/>
        </w:rPr>
        <w:t xml:space="preserve">Coordinated logistics for various high-profile trade shows, overseeing shipping, materials, and vendor relations, achieving seamless event execution with a 95% satisfaction rate from participants.</w:t>
      </w:r>
    </w:p>
    <w:p>
      <w:pPr>
        <w:spacing w:before="0" w:after="75"/>
        <w:ind w:left="640" w:hanging="200"/>
      </w:pPr>
      <w:r>
        <w:rPr>
          <w:color w:val="262626"/>
          <w:sz w:val="20"/>
          <w:szCs w:val="20"/>
        </w:rPr>
        <w:t xml:space="preserve">•  </w:t>
      </w:r>
      <w:r>
        <w:rPr>
          <w:color w:val="262626"/>
          <w:sz w:val="20"/>
          <w:szCs w:val="20"/>
        </w:rPr>
        <w:t xml:space="preserve">Developed external partnerships for strategic event sponsorships, aligning with company objectives and securing valuable speaking opportunities that raised brand visibility by 40%.</w:t>
      </w:r>
    </w:p>
    <w:p>
      <w:pPr>
        <w:spacing w:before="0" w:after="75"/>
        <w:ind w:left="640" w:hanging="200"/>
      </w:pPr>
      <w:r>
        <w:rPr>
          <w:color w:val="262626"/>
          <w:sz w:val="20"/>
          <w:szCs w:val="20"/>
        </w:rPr>
        <w:t xml:space="preserve">•  </w:t>
      </w:r>
      <w:r>
        <w:rPr>
          <w:color w:val="262626"/>
          <w:sz w:val="20"/>
          <w:szCs w:val="20"/>
        </w:rPr>
        <w:t xml:space="preserve">Utilized Figma to create visually appealing booth designs and event collateral that effectively communicated our brand message, resulting in improved attendee engagement and feedback.</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Senior Salesforce Developer</w:t>
      </w:r>
    </w:p>
    <w:p>
      <w:pPr>
        <w:spacing w:before="0" w:after="0"/>
      </w:pPr>
      <w:r>
        <w:rPr>
          <w:i/>
          <w:color w:val="555555"/>
          <w:sz w:val="17"/>
          <w:szCs w:val="17"/>
        </w:rPr>
        <w:t xml:space="preserve">Jul 2023 - Dec 2024</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Executed customer lifecycle strategies across significant AWS events, leading to a 35% increase in on-site lead conversions through optimized engagement techniques.</w:t>
      </w:r>
    </w:p>
    <w:p>
      <w:pPr>
        <w:spacing w:before="0" w:after="75"/>
        <w:ind w:left="640" w:hanging="200"/>
      </w:pPr>
      <w:r>
        <w:rPr>
          <w:color w:val="262626"/>
          <w:sz w:val="20"/>
          <w:szCs w:val="20"/>
        </w:rPr>
        <w:t xml:space="preserve">•  </w:t>
      </w:r>
      <w:r>
        <w:rPr>
          <w:color w:val="262626"/>
          <w:sz w:val="20"/>
          <w:szCs w:val="20"/>
        </w:rPr>
        <w:t xml:space="preserve">Directed logistics for AWS's largest conference presence, managing vendor relations and material setup, which enhanced operational performance and left a positive impression on over 10,000 attendees.</w:t>
      </w:r>
    </w:p>
    <w:p>
      <w:pPr>
        <w:spacing w:before="0" w:after="75"/>
        <w:ind w:left="640" w:hanging="200"/>
      </w:pPr>
      <w:r>
        <w:rPr>
          <w:color w:val="262626"/>
          <w:sz w:val="20"/>
          <w:szCs w:val="20"/>
        </w:rPr>
        <w:t xml:space="preserve">•  </w:t>
      </w:r>
      <w:r>
        <w:rPr>
          <w:color w:val="262626"/>
          <w:sz w:val="20"/>
          <w:szCs w:val="20"/>
        </w:rPr>
        <w:t xml:space="preserve">Streamlined event follow-up processes through Salesforce campaign tracking, ensuring timely lead nurturing and escalation protocols were in place, achieving a 25% uplift in post-event engagement.</w:t>
      </w:r>
    </w:p>
    <w:p>
      <w:pPr>
        <w:spacing w:before="0" w:after="75"/>
        <w:ind w:left="640" w:hanging="200"/>
      </w:pPr>
      <w:r>
        <w:rPr>
          <w:color w:val="262626"/>
          <w:sz w:val="20"/>
          <w:szCs w:val="20"/>
        </w:rPr>
        <w:t xml:space="preserve">•  </w:t>
      </w:r>
      <w:r>
        <w:rPr>
          <w:color w:val="262626"/>
          <w:sz w:val="20"/>
          <w:szCs w:val="20"/>
        </w:rPr>
        <w:t xml:space="preserve">Created comprehensive event reports translating attendee interactions into actionable insights for future marketing strategies, allowing teams to measure event effectiveness accurately.</w:t>
      </w:r>
    </w:p>
    <w:p>
      <w:pPr>
        <w:spacing w:before="0" w:after="75"/>
        <w:ind w:left="640" w:hanging="200"/>
      </w:pPr>
      <w:r>
        <w:rPr>
          <w:color w:val="262626"/>
          <w:sz w:val="20"/>
          <w:szCs w:val="20"/>
        </w:rPr>
        <w:t xml:space="preserve">•  </w:t>
      </w:r>
      <w:r>
        <w:rPr>
          <w:color w:val="262626"/>
          <w:sz w:val="20"/>
          <w:szCs w:val="20"/>
        </w:rPr>
        <w:t xml:space="preserve">Collaborated with cross-functional teams to design and execute segmentation strategies for tailored marketing campaigns around events, enhancing lead quality and conversion rates significantly.</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Oct 2021 - Jul 2023</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Developed Salesforce functionalities to support event lead capture initiatives, improving data accuracy across lead management processes by 40% through automated workflows.</w:t>
      </w:r>
    </w:p>
    <w:p>
      <w:pPr>
        <w:spacing w:before="0" w:after="75"/>
        <w:ind w:left="640" w:hanging="200"/>
      </w:pPr>
      <w:r>
        <w:rPr>
          <w:color w:val="262626"/>
          <w:sz w:val="20"/>
          <w:szCs w:val="20"/>
        </w:rPr>
        <w:t xml:space="preserve">•  </w:t>
      </w:r>
      <w:r>
        <w:rPr>
          <w:color w:val="262626"/>
          <w:sz w:val="20"/>
          <w:szCs w:val="20"/>
        </w:rPr>
        <w:t xml:space="preserve">Assisted sales teams with on-site execution and stakeholder engagement during events, refining processes that increased supported lead interactions by 30%.</w:t>
      </w:r>
    </w:p>
    <w:p>
      <w:pPr>
        <w:spacing w:before="0" w:after="75"/>
        <w:ind w:left="640" w:hanging="200"/>
      </w:pPr>
      <w:r>
        <w:rPr>
          <w:color w:val="262626"/>
          <w:sz w:val="20"/>
          <w:szCs w:val="20"/>
        </w:rPr>
        <w:t xml:space="preserve">•  </w:t>
      </w:r>
      <w:r>
        <w:rPr>
          <w:color w:val="262626"/>
          <w:sz w:val="20"/>
          <w:szCs w:val="20"/>
        </w:rPr>
        <w:t xml:space="preserve">Implemented analytics solutions to track the success of event initiatives, enabling data-driven decision-making and strategic adjustments in real-time for ongoing events.</w:t>
      </w:r>
    </w:p>
    <w:p>
      <w:pPr>
        <w:spacing w:before="0" w:after="75"/>
        <w:ind w:left="640" w:hanging="200"/>
      </w:pPr>
      <w:r>
        <w:rPr>
          <w:color w:val="262626"/>
          <w:sz w:val="20"/>
          <w:szCs w:val="20"/>
        </w:rPr>
        <w:t xml:space="preserve">•  </w:t>
      </w:r>
      <w:r>
        <w:rPr>
          <w:color w:val="262626"/>
          <w:sz w:val="20"/>
          <w:szCs w:val="20"/>
        </w:rPr>
        <w:t xml:space="preserve">Created and maintained documentation for event processes, aiding future planning efforts and providing clarity on roles and responsibilities for all event participants.</w:t>
      </w:r>
    </w:p>
    <w:p>
      <w:pPr>
        <w:spacing w:before="0" w:after="0"/>
      </w:pPr>
      <w:r>
        <w:rPr>
          <w:b/>
          <w:color w:val="1A1A1A"/>
          <w:sz w:val="21"/>
          <w:szCs w:val="21"/>
        </w:rPr>
        <w:t xml:space="preserve">Deloitte Consulting</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Feb 2019 - Sep 2021</w:t>
      </w:r>
      <w:r>
        <w:rPr>
          <w:i/>
          <w:color w:val="555555"/>
          <w:sz w:val="17"/>
          <w:szCs w:val="17"/>
        </w:rPr>
        <w:t xml:space="preserve">|</w:t>
      </w:r>
      <w:r>
        <w:rPr>
          <w:i/>
          <w:color w:val="555555"/>
          <w:sz w:val="17"/>
          <w:szCs w:val="17"/>
        </w:rPr>
        <w:t xml:space="preserve">Gilbert, Arizona, United States</w:t>
      </w:r>
    </w:p>
    <w:p>
      <w:pPr>
        <w:spacing w:before="0" w:after="75"/>
        <w:ind w:left="640" w:hanging="200"/>
      </w:pPr>
      <w:r>
        <w:rPr>
          <w:color w:val="262626"/>
          <w:sz w:val="20"/>
          <w:szCs w:val="20"/>
        </w:rPr>
        <w:t xml:space="preserve">•  </w:t>
      </w:r>
      <w:r>
        <w:rPr>
          <w:color w:val="262626"/>
          <w:sz w:val="20"/>
          <w:szCs w:val="20"/>
        </w:rPr>
        <w:t xml:space="preserve">Supported end-to-end Salesforce development for financial services trade shows, enhancing boot performances, and streamlining lead capture, yielding measurable improvements in attendee engagement.</w:t>
      </w:r>
    </w:p>
    <w:p>
      <w:pPr>
        <w:spacing w:before="0" w:after="75"/>
        <w:ind w:left="640" w:hanging="200"/>
      </w:pPr>
      <w:r>
        <w:rPr>
          <w:color w:val="262626"/>
          <w:sz w:val="20"/>
          <w:szCs w:val="20"/>
        </w:rPr>
        <w:t xml:space="preserve">•  </w:t>
      </w:r>
      <w:r>
        <w:rPr>
          <w:color w:val="262626"/>
          <w:sz w:val="20"/>
          <w:szCs w:val="20"/>
        </w:rPr>
        <w:t xml:space="preserve">Executed vendor relations activities for various client events, ensuring material preparation and logistical coordination led to a smooth operational experience during high-stakes marketing efforts.</w:t>
      </w:r>
    </w:p>
    <w:p>
      <w:pPr>
        <w:spacing w:before="0" w:after="75"/>
        <w:ind w:left="640" w:hanging="200"/>
      </w:pPr>
      <w:r>
        <w:rPr>
          <w:color w:val="262626"/>
          <w:sz w:val="20"/>
          <w:szCs w:val="20"/>
        </w:rPr>
        <w:t xml:space="preserve">•  </w:t>
      </w:r>
      <w:r>
        <w:rPr>
          <w:color w:val="262626"/>
          <w:sz w:val="20"/>
          <w:szCs w:val="20"/>
        </w:rPr>
        <w:t xml:space="preserve">Designed secure data handling processes at events, ensuring compliance with data protection regulations while managing lead capture, which reduced risk of data exposure substantially.</w:t>
      </w:r>
    </w:p>
    <w:p>
      <w:pPr>
        <w:spacing w:before="0" w:after="0"/>
      </w:pPr>
      <w:r>
        <w:rPr>
          <w:b/>
          <w:color w:val="1A1A1A"/>
          <w:sz w:val="21"/>
          <w:szCs w:val="21"/>
        </w:rPr>
        <w:t xml:space="preserve">Arizona State University - W. P. Carey School of Business</w:t>
      </w:r>
      <w:r>
        <w:rPr>
          <w:color w:val="1F5FA8"/>
          <w:sz w:val="21"/>
          <w:szCs w:val="21"/>
        </w:rPr>
        <w:t xml:space="preserve">|</w:t>
      </w:r>
      <w:r>
        <w:rPr>
          <w:i/>
          <w:color w:val="1F5FA8"/>
          <w:sz w:val="21"/>
          <w:szCs w:val="21"/>
        </w:rPr>
        <w:t xml:space="preserve">IT Support Specialist</w:t>
      </w:r>
    </w:p>
    <w:p>
      <w:pPr>
        <w:spacing w:before="0" w:after="0"/>
      </w:pPr>
      <w:r>
        <w:rPr>
          <w:i/>
          <w:color w:val="555555"/>
          <w:sz w:val="17"/>
          <w:szCs w:val="17"/>
        </w:rPr>
        <w:t xml:space="preserve">Jun 2016 - Dec 2018</w:t>
      </w:r>
      <w:r>
        <w:rPr>
          <w:i/>
          <w:color w:val="555555"/>
          <w:sz w:val="17"/>
          <w:szCs w:val="17"/>
        </w:rPr>
        <w:t xml:space="preserve">|</w:t>
      </w:r>
      <w:r>
        <w:rPr>
          <w:i/>
          <w:color w:val="555555"/>
          <w:sz w:val="17"/>
          <w:szCs w:val="17"/>
        </w:rPr>
        <w:t xml:space="preserve">Tempe, Arizona, United States</w:t>
      </w:r>
    </w:p>
    <w:p>
      <w:pPr>
        <w:spacing w:before="0" w:after="75"/>
        <w:ind w:left="640" w:hanging="200"/>
      </w:pPr>
      <w:r>
        <w:rPr>
          <w:color w:val="262626"/>
          <w:sz w:val="20"/>
          <w:szCs w:val="20"/>
        </w:rPr>
        <w:t xml:space="preserve">•  </w:t>
      </w:r>
      <w:r>
        <w:rPr>
          <w:color w:val="262626"/>
          <w:sz w:val="20"/>
          <w:szCs w:val="20"/>
        </w:rPr>
        <w:t xml:space="preserve">Provided IT support for event management initiatives, ensuring that technical requirements for various school events were consistently met and enhanced stakeholder experience.</w:t>
      </w:r>
    </w:p>
    <w:p>
      <w:pPr>
        <w:spacing w:before="0" w:after="75"/>
        <w:ind w:left="640" w:hanging="200"/>
      </w:pPr>
      <w:r>
        <w:rPr>
          <w:color w:val="262626"/>
          <w:sz w:val="20"/>
          <w:szCs w:val="20"/>
        </w:rPr>
        <w:t xml:space="preserve">•  </w:t>
      </w:r>
      <w:r>
        <w:rPr>
          <w:color w:val="262626"/>
          <w:sz w:val="20"/>
          <w:szCs w:val="20"/>
        </w:rPr>
        <w:t xml:space="preserve">Collaborated with cross-functional teams to support administrative tasks required for events, facilitating smooth communications and operational efficiency across all planning stages.</w:t>
      </w:r>
    </w:p>
    <w:p>
      <w:pPr>
        <w:spacing w:before="0" w:after="0"/>
      </w:pPr>
      <w:r>
        <w:rPr>
          <w:b/>
          <w:color w:val="1A1A1A"/>
          <w:sz w:val="21"/>
          <w:szCs w:val="21"/>
        </w:rPr>
        <w:t xml:space="preserve">EY</w:t>
      </w:r>
      <w:r>
        <w:rPr>
          <w:color w:val="1F5FA8"/>
          <w:sz w:val="21"/>
          <w:szCs w:val="21"/>
        </w:rPr>
        <w:t xml:space="preserve">|</w:t>
      </w:r>
      <w:r>
        <w:rPr>
          <w:i/>
          <w:color w:val="1F5FA8"/>
          <w:sz w:val="21"/>
          <w:szCs w:val="21"/>
        </w:rPr>
        <w:t xml:space="preserve">Risk Advisory Intern</w:t>
      </w:r>
    </w:p>
    <w:p>
      <w:pPr>
        <w:spacing w:before="0" w:after="0"/>
      </w:pPr>
      <w:r>
        <w:rPr>
          <w:i/>
          <w:color w:val="555555"/>
          <w:sz w:val="17"/>
          <w:szCs w:val="17"/>
        </w:rPr>
        <w:t xml:space="preserve">Jun 2018 - Aug 2018</w:t>
      </w:r>
      <w:r>
        <w:rPr>
          <w:i/>
          <w:color w:val="555555"/>
          <w:sz w:val="17"/>
          <w:szCs w:val="17"/>
        </w:rPr>
        <w:t xml:space="preserve">|</w:t>
      </w:r>
      <w:r>
        <w:rPr>
          <w:i/>
          <w:color w:val="555555"/>
          <w:sz w:val="17"/>
          <w:szCs w:val="17"/>
        </w:rPr>
        <w:t xml:space="preserve">Greater Phoenix Area</w:t>
      </w:r>
    </w:p>
    <w:p>
      <w:pPr>
        <w:spacing w:before="0" w:after="75"/>
        <w:ind w:left="640" w:hanging="200"/>
      </w:pPr>
      <w:r>
        <w:rPr>
          <w:color w:val="262626"/>
          <w:sz w:val="20"/>
          <w:szCs w:val="20"/>
        </w:rPr>
        <w:t xml:space="preserve">•  </w:t>
      </w:r>
      <w:r>
        <w:rPr>
          <w:color w:val="262626"/>
          <w:sz w:val="20"/>
          <w:szCs w:val="20"/>
        </w:rPr>
        <w:t xml:space="preserve">Engaged in risk management assessments for corporate events, ensuring that all technological risks were identified and mitigated through robust documentation processes.</w:t>
      </w:r>
    </w:p>
    <w:p>
      <w:pPr>
        <w:spacing w:before="0" w:after="75"/>
        <w:ind w:left="640" w:hanging="200"/>
      </w:pPr>
      <w:r>
        <w:rPr>
          <w:color w:val="262626"/>
          <w:sz w:val="20"/>
          <w:szCs w:val="20"/>
        </w:rPr>
        <w:t xml:space="preserve">•  </w:t>
      </w:r>
      <w:r>
        <w:rPr>
          <w:color w:val="262626"/>
          <w:sz w:val="20"/>
          <w:szCs w:val="20"/>
        </w:rPr>
        <w:t xml:space="preserve">Illustrated service-level agreements during client interactions, fostering communication and ensuring clarity on risk management expectations.</w:t>
      </w:r>
    </w:p>
    <w:p>
      <w:pPr>
        <w:spacing w:before="0" w:after="0"/>
        <w:pBdr>
          <w:bottom w:val="single" w:sz="6" w:space="1" w:color="4A6A91"/>
        </w:pBdr>
      </w:pPr>
      <w:r>
        <w:rPr>
          <w:b/>
          <w:color w:val="1F5FA8"/>
          <w:sz w:val="20"/>
          <w:szCs w:val="20"/>
        </w:rPr>
        <w:t xml:space="preserve">CERTIFICATIONS</w:t>
      </w:r>
    </w:p>
    <w:p>
      <w:pPr>
        <w:spacing w:before="0" w:after="45"/>
        <w:ind w:left="640" w:hanging="200"/>
      </w:pPr>
      <w:r>
        <w:rPr>
          <w:color w:val="262626"/>
          <w:sz w:val="20"/>
          <w:szCs w:val="20"/>
        </w:rPr>
        <w:t xml:space="preserve">•  </w:t>
      </w:r>
      <w:r>
        <w:rPr>
          <w:color w:val="262626"/>
          <w:sz w:val="20"/>
          <w:szCs w:val="20"/>
        </w:rPr>
        <w:t xml:space="preserve">Salesforce Certified Platform Developer II</w:t>
      </w:r>
    </w:p>
    <w:p>
      <w:pPr>
        <w:spacing w:before="0" w:after="45"/>
        <w:ind w:left="640" w:hanging="200"/>
      </w:pPr>
      <w:r>
        <w:rPr>
          <w:color w:val="262626"/>
          <w:sz w:val="20"/>
          <w:szCs w:val="20"/>
        </w:rPr>
        <w:t xml:space="preserve">•  </w:t>
      </w:r>
      <w:r>
        <w:rPr>
          <w:color w:val="262626"/>
          <w:sz w:val="20"/>
          <w:szCs w:val="20"/>
        </w:rPr>
        <w:t xml:space="preserve">Salesforce Certified Application Architect</w:t>
      </w:r>
    </w:p>
    <w:p>
      <w:pPr>
        <w:spacing w:before="0" w:after="45"/>
        <w:ind w:left="640" w:hanging="200"/>
      </w:pPr>
      <w:r>
        <w:rPr>
          <w:color w:val="262626"/>
          <w:sz w:val="20"/>
          <w:szCs w:val="20"/>
        </w:rPr>
        <w:t xml:space="preserve">•  </w:t>
      </w:r>
      <w:r>
        <w:rPr>
          <w:color w:val="262626"/>
          <w:sz w:val="20"/>
          <w:szCs w:val="20"/>
        </w:rPr>
        <w:t xml:space="preserve">Salesforce Certified Data Architecture &amp; Management Designer</w:t>
      </w:r>
    </w:p>
    <w:p>
      <w:pPr>
        <w:spacing w:before="0" w:after="45"/>
        <w:ind w:left="640" w:hanging="200"/>
      </w:pPr>
      <w:r>
        <w:rPr>
          <w:color w:val="262626"/>
          <w:sz w:val="20"/>
          <w:szCs w:val="20"/>
        </w:rPr>
        <w:t xml:space="preserve">•  </w:t>
      </w:r>
      <w:r>
        <w:rPr>
          <w:color w:val="262626"/>
          <w:sz w:val="20"/>
          <w:szCs w:val="20"/>
        </w:rPr>
        <w:t xml:space="preserve">Salesforce Certified Sharing and Visibility Designer</w:t>
      </w:r>
    </w:p>
    <w:p>
      <w:pPr>
        <w:spacing w:before="0" w:after="45"/>
        <w:ind w:left="640" w:hanging="200"/>
      </w:pPr>
      <w:r>
        <w:rPr>
          <w:color w:val="262626"/>
          <w:sz w:val="20"/>
          <w:szCs w:val="20"/>
        </w:rPr>
        <w:t xml:space="preserve">•  </w:t>
      </w:r>
      <w:r>
        <w:rPr>
          <w:color w:val="262626"/>
          <w:sz w:val="20"/>
          <w:szCs w:val="20"/>
        </w:rPr>
        <w:t xml:space="preserve">Vlocity Platform Developer</w:t>
      </w:r>
    </w:p>
    <w:p>
      <w:pPr>
        <w:spacing w:before="0" w:after="45"/>
        <w:ind w:left="640" w:hanging="200"/>
      </w:pPr>
      <w:r>
        <w:rPr>
          <w:color w:val="262626"/>
          <w:sz w:val="20"/>
          <w:szCs w:val="20"/>
        </w:rPr>
        <w:t xml:space="preserve">•  </w:t>
      </w:r>
      <w:r>
        <w:rPr>
          <w:color w:val="262626"/>
          <w:sz w:val="20"/>
          <w:szCs w:val="20"/>
        </w:rPr>
        <w:t xml:space="preserve">Salesforce Certified Platform App Builder Certification</w:t>
      </w:r>
    </w:p>
    <w:p>
      <w:pPr>
        <w:spacing w:before="0" w:after="45"/>
        <w:ind w:left="640" w:hanging="200"/>
      </w:pPr>
      <w:r>
        <w:rPr>
          <w:color w:val="262626"/>
          <w:sz w:val="20"/>
          <w:szCs w:val="20"/>
        </w:rPr>
        <w:t xml:space="preserve">•  </w:t>
      </w:r>
      <w:r>
        <w:rPr>
          <w:color w:val="262626"/>
          <w:sz w:val="20"/>
          <w:szCs w:val="20"/>
        </w:rPr>
        <w:t xml:space="preserve">Salesforce Certified Administrator (SCA)</w:t>
      </w:r>
    </w:p>
    <w:p>
      <w:pPr>
        <w:spacing w:before="0" w:after="45"/>
        <w:ind w:left="640" w:hanging="200"/>
      </w:pPr>
      <w:r>
        <w:rPr>
          <w:color w:val="262626"/>
          <w:sz w:val="20"/>
          <w:szCs w:val="20"/>
        </w:rPr>
        <w:t xml:space="preserve">•  </w:t>
      </w:r>
      <w:r>
        <w:rPr>
          <w:color w:val="262626"/>
          <w:sz w:val="20"/>
          <w:szCs w:val="20"/>
        </w:rPr>
        <w:t xml:space="preserve">Salesforce Certified Platform Developer I</w:t>
      </w:r>
    </w:p>
    <w:p>
      <w:pPr>
        <w:spacing w:before="0" w:after="0"/>
        <w:pBdr>
          <w:bottom w:val="single" w:sz="6" w:space="1" w:color="4A6A91"/>
        </w:pBdr>
      </w:pPr>
      <w:r>
        <w:rPr>
          <w:b/>
          <w:color w:val="1F5FA8"/>
          <w:sz w:val="20"/>
          <w:szCs w:val="20"/>
        </w:rPr>
        <w:t xml:space="preserve">EDUCATION</w:t>
      </w:r>
    </w:p>
    <w:p>
      <w:pPr>
        <w:tabs>
          <w:tab w:val="right" w:pos="9638"/>
        </w:tabs>
        <w:spacing w:before="0" w:after="0"/>
      </w:pPr>
      <w:r>
        <w:rPr>
          <w:b/>
          <w:color w:val="1A1A1A"/>
          <w:sz w:val="20"/>
          <w:szCs w:val="20"/>
        </w:rPr>
        <w:t xml:space="preserve">W. P. Carey School of Business - Arizona State University</w:t>
      </w:r>
      <w:r>
        <w:tab/>
      </w:r>
      <w:r>
        <w:rPr>
          <w:color w:val="262626"/>
          <w:sz w:val="20"/>
          <w:szCs w:val="20"/>
        </w:rPr>
        <w:t xml:space="preserve">2015 - 2018</w:t>
      </w:r>
    </w:p>
    <w:p>
      <w:pPr>
        <w:spacing w:before="0" w:after="0"/>
      </w:pPr>
      <w:r>
        <w:rPr>
          <w:color w:val="555555"/>
          <w:sz w:val="20"/>
          <w:szCs w:val="20"/>
        </w:rPr>
        <w:t xml:space="preserve">Bachelor of Science (B.S.), Business Analytics</w:t>
      </w:r>
    </w:p>
    <w:p>
      <w:pPr>
        <w:spacing w:before="0" w:after="0"/>
      </w:pPr>
      <w:r>
        <w:rPr>
          <w:color w:val="555555"/>
          <w:sz w:val="20"/>
          <w:szCs w:val="20"/>
        </w:rPr>
        <w:t xml:space="preserve">Bachelor's degree, Computer and Information Systems Security/Information Assurance</w:t>
      </w:r>
    </w:p>
    <w:sectPr>
      <w:pgSz w:w="11906" w:h="16838"/>
      <w:pgMar w:top="1134" w:right="1134" w:bottom="1134" w:left="1134"/>
    </w:sectPr>
  </w:body>
</w:document>
</file>