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Developer &amp; Technical Lead</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Developer and Technical Lead with 7+ years of extensive experience in Salesforce administration, Apex development, and Lightning component design. Proven ability to lead Salesforce projects including solution architecture, performance tuning, and mentoring junior developers. Adept at translating complex business requirements into scalable Salesforce solutions to optimize user productivity and platform governance. Skilled at leveraging modern Salesforce technologies including Lightning Web Components, Apex, OmniStudio, and integration APIs to drive CRM innovation in enterprise environments.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(Triggers, Controllers, Batch, Queueable, Future, Invocable), Lightning Web Components (LWC), Aura Components, Visualforce, Lightning Component Framework, Asynchronous Programming, SOQL, SOSL</w:t>
      </w:r>
    </w:p>
    <w:p>
      <w:pPr>
        <w:spacing w:before="0" w:after="0"/>
      </w:pPr>
      <w:r>
        <w:rPr>
          <w:b/>
          <w:color w:val="1A1A1A"/>
          <w:sz w:val="20"/>
          <w:szCs w:val="20"/>
        </w:rPr>
        <w:t xml:space="preserve">Salesforce Administration &amp; Configuration</w:t>
      </w:r>
      <w:r>
        <w:rPr>
          <w:b/>
          <w:color w:val="1A1A1A"/>
          <w:sz w:val="20"/>
          <w:szCs w:val="20"/>
        </w:rPr>
        <w:t xml:space="preserve">:</w:t>
      </w:r>
      <w:r>
        <w:rPr>
          <w:color w:val="262626"/>
          <w:sz w:val="20"/>
          <w:szCs w:val="20"/>
        </w:rPr>
        <w:t xml:space="preserve"> User Management, Profiles, Roles, Permission Sets &amp; Groups, Security Configuration, Sharing Settings, Field-Level Security, Record Types, Page Layouts, Validation Rules, Workflow Rules, Process Builder, Flows (Screen, Record-Triggered, Scheduled, Subflows)</w:t>
      </w:r>
    </w:p>
    <w:p>
      <w:pPr>
        <w:spacing w:before="0" w:after="0"/>
      </w:pPr>
      <w:r>
        <w:rPr>
          <w:b/>
          <w:color w:val="1A1A1A"/>
          <w:sz w:val="20"/>
          <w:szCs w:val="20"/>
        </w:rPr>
        <w:t xml:space="preserve">Salesforce Lightning</w:t>
      </w:r>
      <w:r>
        <w:rPr>
          <w:b/>
          <w:color w:val="1A1A1A"/>
          <w:sz w:val="20"/>
          <w:szCs w:val="20"/>
        </w:rPr>
        <w:t xml:space="preserve">:</w:t>
      </w:r>
      <w:r>
        <w:rPr>
          <w:color w:val="262626"/>
          <w:sz w:val="20"/>
          <w:szCs w:val="20"/>
        </w:rPr>
        <w:t xml:space="preserve"> Lightning Experience Adoption, Lightning App Builder, Lightning Pages, Lightning Flows, Lightning Console, Experience Cloud Configuration &amp; Customization</w:t>
      </w:r>
    </w:p>
    <w:p>
      <w:pPr>
        <w:spacing w:before="0" w:after="0"/>
      </w:pPr>
      <w:r>
        <w:rPr>
          <w:b/>
          <w:color w:val="1A1A1A"/>
          <w:sz w:val="20"/>
          <w:szCs w:val="20"/>
        </w:rPr>
        <w:t xml:space="preserve">Integration &amp; APIs</w:t>
      </w:r>
      <w:r>
        <w:rPr>
          <w:b/>
          <w:color w:val="1A1A1A"/>
          <w:sz w:val="20"/>
          <w:szCs w:val="20"/>
        </w:rPr>
        <w:t xml:space="preserve">:</w:t>
      </w:r>
      <w:r>
        <w:rPr>
          <w:color w:val="262626"/>
          <w:sz w:val="20"/>
          <w:szCs w:val="20"/>
        </w:rPr>
        <w:t xml:space="preserve"> REST &amp; SOAP APIs, Apex REST Services, Named Credentials, OAuth 2.0, Event-Driven Integrations (Platform Events, Change Data Capture), External System Integrations, MuleSoft</w:t>
      </w:r>
    </w:p>
    <w:p>
      <w:pPr>
        <w:spacing w:before="0" w:after="0"/>
      </w:pPr>
      <w:r>
        <w:rPr>
          <w:b/>
          <w:color w:val="1A1A1A"/>
          <w:sz w:val="20"/>
          <w:szCs w:val="20"/>
        </w:rPr>
        <w:t xml:space="preserve">Performance &amp; Troubleshooting</w:t>
      </w:r>
      <w:r>
        <w:rPr>
          <w:b/>
          <w:color w:val="1A1A1A"/>
          <w:sz w:val="20"/>
          <w:szCs w:val="20"/>
        </w:rPr>
        <w:t xml:space="preserve">:</w:t>
      </w:r>
      <w:r>
        <w:rPr>
          <w:color w:val="262626"/>
          <w:sz w:val="20"/>
          <w:szCs w:val="20"/>
        </w:rPr>
        <w:t xml:space="preserve"> Apex Governor Limits Management, Debugging, Performance Tuning, Bulkification Best Practices, Exception Handling, Data Quality Management</w:t>
      </w:r>
    </w:p>
    <w:p>
      <w:pPr>
        <w:spacing w:before="0" w:after="0"/>
      </w:pPr>
      <w:r>
        <w:rPr>
          <w:b/>
          <w:color w:val="1A1A1A"/>
          <w:sz w:val="20"/>
          <w:szCs w:val="20"/>
        </w:rPr>
        <w:t xml:space="preserve">Salesforce OmniStudio &amp; Industries</w:t>
      </w:r>
      <w:r>
        <w:rPr>
          <w:b/>
          <w:color w:val="1A1A1A"/>
          <w:sz w:val="20"/>
          <w:szCs w:val="20"/>
        </w:rPr>
        <w:t xml:space="preserve">:</w:t>
      </w:r>
      <w:r>
        <w:rPr>
          <w:color w:val="262626"/>
          <w:sz w:val="20"/>
          <w:szCs w:val="20"/>
        </w:rPr>
        <w:t xml:space="preserve"> OmniScripts, FlexCards, DataRaptors, Integration Procedures, Healthcare Salesforce Solutions, HIPAA Compliance</w:t>
      </w:r>
    </w:p>
    <w:p>
      <w:pPr>
        <w:spacing w:before="0" w:after="0"/>
      </w:pPr>
      <w:r>
        <w:rPr>
          <w:b/>
          <w:color w:val="1A1A1A"/>
          <w:sz w:val="20"/>
          <w:szCs w:val="20"/>
        </w:rPr>
        <w:t xml:space="preserve">Certifications</w:t>
      </w:r>
      <w:r>
        <w:rPr>
          <w:b/>
          <w:color w:val="1A1A1A"/>
          <w:sz w:val="20"/>
          <w:szCs w:val="20"/>
        </w:rPr>
        <w:t xml:space="preserve">:</w:t>
      </w:r>
      <w:r>
        <w:rPr>
          <w:color w:val="262626"/>
          <w:sz w:val="20"/>
          <w:szCs w:val="20"/>
        </w:rPr>
        <w:t xml:space="preserve"> Salesforce Certified Administrator, Platform App Builder, Platform Developer I &amp; II, Application Architect, Sharing &amp; Visibility Designer</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Technical Lead</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design and development of Lightning Web Components and Salesforce OmniStudio solutions including OmniScripts, FlexCards, and Integration Procedures, enhancing guided customer workflows and reducing support response time by 15%.</w:t>
      </w:r>
    </w:p>
    <w:p>
      <w:pPr>
        <w:spacing w:before="0" w:after="75"/>
        <w:ind w:left="640" w:hanging="200"/>
      </w:pPr>
      <w:r>
        <w:rPr>
          <w:color w:val="262626"/>
          <w:sz w:val="20"/>
          <w:szCs w:val="20"/>
        </w:rPr>
        <w:t xml:space="preserve">•  </w:t>
      </w:r>
      <w:r>
        <w:rPr>
          <w:color w:val="262626"/>
          <w:sz w:val="20"/>
          <w:szCs w:val="20"/>
        </w:rPr>
        <w:t xml:space="preserve">Engineered bulk-safe Apex batch processes handling over 250,000 records monthly, reducing automation failures by approximately 20% through optimized asynchronous frameworks.</w:t>
      </w:r>
    </w:p>
    <w:p>
      <w:pPr>
        <w:spacing w:before="0" w:after="75"/>
        <w:ind w:left="640" w:hanging="200"/>
      </w:pPr>
      <w:r>
        <w:rPr>
          <w:color w:val="262626"/>
          <w:sz w:val="20"/>
          <w:szCs w:val="20"/>
        </w:rPr>
        <w:t xml:space="preserve">•  </w:t>
      </w:r>
      <w:r>
        <w:rPr>
          <w:color w:val="262626"/>
          <w:sz w:val="20"/>
          <w:szCs w:val="20"/>
        </w:rPr>
        <w:t xml:space="preserve">Managed Salesforce security models including profiles, permission sets, and sharing rules, achieving a 15% reduction in access-related support tickets via a least-privilege access model.</w:t>
      </w:r>
    </w:p>
    <w:p>
      <w:pPr>
        <w:spacing w:before="0" w:after="75"/>
        <w:ind w:left="640" w:hanging="200"/>
      </w:pPr>
      <w:r>
        <w:rPr>
          <w:color w:val="262626"/>
          <w:sz w:val="20"/>
          <w:szCs w:val="20"/>
        </w:rPr>
        <w:t xml:space="preserve">•  </w:t>
      </w:r>
      <w:r>
        <w:rPr>
          <w:color w:val="262626"/>
          <w:sz w:val="20"/>
          <w:szCs w:val="20"/>
        </w:rPr>
        <w:t xml:space="preserve">Built dashboards and reports to track key operational metrics, increasing user adoption insights and enabling data-driven decision making across sales and customer service teams.</w:t>
      </w:r>
    </w:p>
    <w:p>
      <w:pPr>
        <w:spacing w:before="0" w:after="75"/>
        <w:ind w:left="640" w:hanging="200"/>
      </w:pPr>
      <w:r>
        <w:rPr>
          <w:color w:val="262626"/>
          <w:sz w:val="20"/>
          <w:szCs w:val="20"/>
        </w:rPr>
        <w:t xml:space="preserve">•  </w:t>
      </w:r>
      <w:r>
        <w:rPr>
          <w:color w:val="262626"/>
          <w:sz w:val="20"/>
          <w:szCs w:val="20"/>
        </w:rPr>
        <w:t xml:space="preserve">Developed resilient API integrations with external SaaS platforms using REST APIs, Named Credentials, and OAuth 2.0, improving data synchronization reliability by 25%.</w:t>
      </w:r>
    </w:p>
    <w:p>
      <w:pPr>
        <w:spacing w:before="0" w:after="75"/>
        <w:ind w:left="640" w:hanging="200"/>
      </w:pPr>
      <w:r>
        <w:rPr>
          <w:color w:val="262626"/>
          <w:sz w:val="20"/>
          <w:szCs w:val="20"/>
        </w:rPr>
        <w:t xml:space="preserve">•  </w:t>
      </w:r>
      <w:r>
        <w:rPr>
          <w:color w:val="262626"/>
          <w:sz w:val="20"/>
          <w:szCs w:val="20"/>
        </w:rPr>
        <w:t xml:space="preserve">Mentored junior developers and provided technical guidance on Apex best practices, governor limits, and Lightning development, elevating team capabilities and code quality.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Directed Sales Cloud administration supporting over 500 users, including user management, role hierarchies, permission sets, and sharing configurations, improving security compliance and user productivity.</w:t>
      </w:r>
    </w:p>
    <w:p>
      <w:pPr>
        <w:spacing w:before="0" w:after="75"/>
        <w:ind w:left="640" w:hanging="200"/>
      </w:pPr>
      <w:r>
        <w:rPr>
          <w:color w:val="262626"/>
          <w:sz w:val="20"/>
          <w:szCs w:val="20"/>
        </w:rPr>
        <w:t xml:space="preserve">•  </w:t>
      </w:r>
      <w:r>
        <w:rPr>
          <w:color w:val="262626"/>
          <w:sz w:val="20"/>
          <w:szCs w:val="20"/>
        </w:rPr>
        <w:t xml:space="preserve">Designed and developed Lightning Web Components and Apex controllers for enterprise sales and service applications, resulting in a 10% increase in qualified meeting bookings through Chili Piper integration.</w:t>
      </w:r>
    </w:p>
    <w:p>
      <w:pPr>
        <w:spacing w:before="0" w:after="75"/>
        <w:ind w:left="640" w:hanging="200"/>
      </w:pPr>
      <w:r>
        <w:rPr>
          <w:color w:val="262626"/>
          <w:sz w:val="20"/>
          <w:szCs w:val="20"/>
        </w:rPr>
        <w:t xml:space="preserve">•  </w:t>
      </w:r>
      <w:r>
        <w:rPr>
          <w:color w:val="262626"/>
          <w:sz w:val="20"/>
          <w:szCs w:val="20"/>
        </w:rPr>
        <w:t xml:space="preserve">Implemented Experience Cloud self-service portals reducing email follow-ups by 20% by delivering secure case submission, status tracking, and knowledge access features.</w:t>
      </w:r>
    </w:p>
    <w:p>
      <w:pPr>
        <w:spacing w:before="0" w:after="75"/>
        <w:ind w:left="640" w:hanging="200"/>
      </w:pPr>
      <w:r>
        <w:rPr>
          <w:color w:val="262626"/>
          <w:sz w:val="20"/>
          <w:szCs w:val="20"/>
        </w:rPr>
        <w:t xml:space="preserve">•  </w:t>
      </w:r>
      <w:r>
        <w:rPr>
          <w:color w:val="262626"/>
          <w:sz w:val="20"/>
          <w:szCs w:val="20"/>
        </w:rPr>
        <w:t xml:space="preserve">Constructed Salesforce OmniStudio components and workflows for healthcare payer solutions, supporting HIPAA-aligned member service processes and improving case resolution times by 18%.</w:t>
      </w:r>
    </w:p>
    <w:p>
      <w:pPr>
        <w:spacing w:before="0" w:after="75"/>
        <w:ind w:left="640" w:hanging="200"/>
      </w:pPr>
      <w:r>
        <w:rPr>
          <w:color w:val="262626"/>
          <w:sz w:val="20"/>
          <w:szCs w:val="20"/>
        </w:rPr>
        <w:t xml:space="preserve">•  </w:t>
      </w:r>
      <w:r>
        <w:rPr>
          <w:color w:val="262626"/>
          <w:sz w:val="20"/>
          <w:szCs w:val="20"/>
        </w:rPr>
        <w:t xml:space="preserve">Developed integrations with third-party applications like Groove and Aviso, automating multi-channel communications and sales forecasting, reducing forecasting effort by 30%.</w:t>
      </w:r>
    </w:p>
    <w:p>
      <w:pPr>
        <w:spacing w:before="0" w:after="75"/>
        <w:ind w:left="640" w:hanging="200"/>
      </w:pPr>
      <w:r>
        <w:rPr>
          <w:color w:val="262626"/>
          <w:sz w:val="20"/>
          <w:szCs w:val="20"/>
        </w:rPr>
        <w:t xml:space="preserve">•  </w:t>
      </w:r>
      <w:r>
        <w:rPr>
          <w:color w:val="262626"/>
          <w:sz w:val="20"/>
          <w:szCs w:val="20"/>
        </w:rPr>
        <w:t xml:space="preserve">Led Agentforce implementation proof of concept with structured case triage and AI-assisted routing, enhancing customer service efficiency.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Apex REST services and Salesforce integrations using REST and SOAP APIs, enhancing system throughput and reducing legacy dependencies.</w:t>
      </w:r>
    </w:p>
    <w:p>
      <w:pPr>
        <w:spacing w:before="0" w:after="75"/>
        <w:ind w:left="640" w:hanging="200"/>
      </w:pPr>
      <w:r>
        <w:rPr>
          <w:color w:val="262626"/>
          <w:sz w:val="20"/>
          <w:szCs w:val="20"/>
        </w:rPr>
        <w:t xml:space="preserve">•  </w:t>
      </w:r>
      <w:r>
        <w:rPr>
          <w:color w:val="262626"/>
          <w:sz w:val="20"/>
          <w:szCs w:val="20"/>
        </w:rPr>
        <w:t xml:space="preserve">Implemented event-driven platform event integrations, decoupling point-to-point connections and improving data processing scalability and reliability.</w:t>
      </w:r>
    </w:p>
    <w:p>
      <w:pPr>
        <w:spacing w:before="0" w:after="75"/>
        <w:ind w:left="640" w:hanging="200"/>
      </w:pPr>
      <w:r>
        <w:rPr>
          <w:color w:val="262626"/>
          <w:sz w:val="20"/>
          <w:szCs w:val="20"/>
        </w:rPr>
        <w:t xml:space="preserve">•  </w:t>
      </w:r>
      <w:r>
        <w:rPr>
          <w:color w:val="262626"/>
          <w:sz w:val="20"/>
          <w:szCs w:val="20"/>
        </w:rPr>
        <w:t xml:space="preserve">Created FlexCards and Lightning pages for Experience Cloud, improving user experience through role-based content visibility and conditional actions.</w:t>
      </w:r>
    </w:p>
    <w:p>
      <w:pPr>
        <w:spacing w:before="0" w:after="75"/>
        <w:ind w:left="640" w:hanging="200"/>
      </w:pPr>
      <w:r>
        <w:rPr>
          <w:color w:val="262626"/>
          <w:sz w:val="20"/>
          <w:szCs w:val="20"/>
        </w:rPr>
        <w:t xml:space="preserve">•  </w:t>
      </w:r>
      <w:r>
        <w:rPr>
          <w:color w:val="262626"/>
          <w:sz w:val="20"/>
          <w:szCs w:val="20"/>
        </w:rPr>
        <w:t xml:space="preserve">Collaborated in agile squads with architects and business analysts to deliver scalable billing microservices and API-driven solutions.</w:t>
      </w:r>
    </w:p>
    <w:p>
      <w:pPr>
        <w:spacing w:before="0" w:after="75"/>
        <w:ind w:left="640" w:hanging="200"/>
      </w:pPr>
      <w:r>
        <w:rPr>
          <w:color w:val="262626"/>
          <w:sz w:val="20"/>
          <w:szCs w:val="20"/>
        </w:rPr>
        <w:t xml:space="preserve">•  </w:t>
      </w:r>
      <w:r>
        <w:rPr>
          <w:color w:val="262626"/>
          <w:sz w:val="20"/>
          <w:szCs w:val="20"/>
        </w:rPr>
        <w:t xml:space="preserve">Supported Salesforce administration and production troubleshooting, maintaining &gt;99% system uptime and resolving security and data issues promptly.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Contributed to healthcare payer CRM implementations focusing on case management, workflow automation, and compliance with HIPAA data security standards.</w:t>
      </w:r>
    </w:p>
    <w:p>
      <w:pPr>
        <w:spacing w:before="0" w:after="75"/>
        <w:ind w:left="640" w:hanging="200"/>
      </w:pPr>
      <w:r>
        <w:rPr>
          <w:color w:val="262626"/>
          <w:sz w:val="20"/>
          <w:szCs w:val="20"/>
        </w:rPr>
        <w:t xml:space="preserve">•  </w:t>
      </w:r>
      <w:r>
        <w:rPr>
          <w:color w:val="262626"/>
          <w:sz w:val="20"/>
          <w:szCs w:val="20"/>
        </w:rPr>
        <w:t xml:space="preserve">Developed Apex triggers, Visualforce pages, Lightning Components, and validation rules supporting member services and workflow optimization.</w:t>
      </w:r>
    </w:p>
    <w:p>
      <w:pPr>
        <w:spacing w:before="0" w:after="75"/>
        <w:ind w:left="640" w:hanging="200"/>
      </w:pPr>
      <w:r>
        <w:rPr>
          <w:color w:val="262626"/>
          <w:sz w:val="20"/>
          <w:szCs w:val="20"/>
        </w:rPr>
        <w:t xml:space="preserve">•  </w:t>
      </w:r>
      <w:r>
        <w:rPr>
          <w:color w:val="262626"/>
          <w:sz w:val="20"/>
          <w:szCs w:val="20"/>
        </w:rPr>
        <w:t xml:space="preserve">Enhanced data quality by enriching and cleansing 6,000+ Salesforce Lead and Contact records, boosting CRM accuracy and duplicate reduction by 25%.</w:t>
      </w:r>
    </w:p>
    <w:p>
      <w:pPr>
        <w:spacing w:before="0" w:after="75"/>
        <w:ind w:left="640" w:hanging="200"/>
      </w:pPr>
      <w:r>
        <w:rPr>
          <w:color w:val="262626"/>
          <w:sz w:val="20"/>
          <w:szCs w:val="20"/>
        </w:rPr>
        <w:t xml:space="preserve">•  </w:t>
      </w:r>
      <w:r>
        <w:rPr>
          <w:color w:val="262626"/>
          <w:sz w:val="20"/>
          <w:szCs w:val="20"/>
        </w:rPr>
        <w:t xml:space="preserve">Maintained PandaDoc templates integrated with Salesforce proposal workflows, reducing document preparation time from 40 to 25 minutes on average.</w:t>
      </w:r>
    </w:p>
    <w:p>
      <w:pPr>
        <w:spacing w:before="0" w:after="75"/>
        <w:ind w:left="640" w:hanging="200"/>
      </w:pPr>
      <w:r>
        <w:rPr>
          <w:color w:val="262626"/>
          <w:sz w:val="20"/>
          <w:szCs w:val="20"/>
        </w:rPr>
        <w:t xml:space="preserve">•  </w:t>
      </w:r>
      <w:r>
        <w:rPr>
          <w:color w:val="262626"/>
          <w:sz w:val="20"/>
          <w:szCs w:val="20"/>
        </w:rPr>
        <w:t xml:space="preserve">Documented and audited field mappings and security changes for regulated releases, strengthening compliance and change management.</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IT support to over 200 faculty and staff, troubleshooting issues and implementing security threat mitigations improving system uptime.</w:t>
      </w:r>
    </w:p>
    <w:p>
      <w:pPr>
        <w:spacing w:before="0" w:after="75"/>
        <w:ind w:left="640" w:hanging="200"/>
      </w:pPr>
      <w:r>
        <w:rPr>
          <w:color w:val="262626"/>
          <w:sz w:val="20"/>
          <w:szCs w:val="20"/>
        </w:rPr>
        <w:t xml:space="preserve">•  </w:t>
      </w:r>
      <w:r>
        <w:rPr>
          <w:color w:val="262626"/>
          <w:sz w:val="20"/>
          <w:szCs w:val="20"/>
        </w:rPr>
        <w:t xml:space="preserve">Collaborated with senior IT staff to deliver agile solutions addressing technology challenges across academic departments.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and control gaps for Fortune 500 clients, improving compliance through detailed walkthroughs and independent tests of 20+ IT processes.</w:t>
      </w:r>
    </w:p>
    <w:p>
      <w:pPr>
        <w:spacing w:before="0" w:after="75"/>
        <w:ind w:left="640" w:hanging="200"/>
      </w:pPr>
      <w:r>
        <w:rPr>
          <w:color w:val="262626"/>
          <w:sz w:val="20"/>
          <w:szCs w:val="20"/>
        </w:rPr>
        <w:t xml:space="preserve">•  </w:t>
      </w:r>
      <w:r>
        <w:rPr>
          <w:color w:val="262626"/>
          <w:sz w:val="20"/>
          <w:szCs w:val="20"/>
        </w:rPr>
        <w:t xml:space="preserve">Worked closely with senior auditors to deliver actionable recommendations, enhancing enterprise IT governance and risk management.</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