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CPQ Developer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7+ years of experience specializing in Salesforce CPQ solutions and enterprise Salesforce platform development. Proven expertise in designing, developing, testing, and supporting scalable CPQ and storefront workflows including pricing logic, quoting flows, and approval processes. Skilled in Apex, SOQL, Salesforce Flows, and integration of Salesforce CPQ with external systems, delivering optimized automation and business processes. Strong collaborator with product and operations teams, committed to delivering secure, high-quality, and maintainable Salesforce solutions in regulated and fast-paced environments.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CPQ &amp; Configuration</w:t>
      </w:r>
      <w:r>
        <w:rPr>
          <w:b/>
          <w:color w:val="1A1A1A"/>
          <w:sz w:val="20"/>
          <w:szCs w:val="20"/>
        </w:rPr>
        <w:t xml:space="preserve">:</w:t>
      </w:r>
      <w:r>
        <w:rPr>
          <w:color w:val="262626"/>
          <w:sz w:val="20"/>
          <w:szCs w:val="20"/>
        </w:rPr>
        <w:t xml:space="preserve"> Salesforce CPQ Administration, Pricing &amp; Discount Logic, Quoting Flows, Approval Processes, CPQ Rules Configuration, Pricing Methods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Classes, Triggers, Apex REST Services, SOQL, Salesforce Lightning Web Components (LWC), Salesforce Flows (Record-Triggered, Screen, Scheduled, Invocable), Visualforce, Aura Components</w:t>
      </w:r>
    </w:p>
    <w:p>
      <w:pPr>
        <w:spacing w:before="0" w:after="0"/>
      </w:pPr>
      <w:r>
        <w:rPr>
          <w:b/>
          <w:color w:val="1A1A1A"/>
          <w:sz w:val="20"/>
          <w:szCs w:val="20"/>
        </w:rPr>
        <w:t xml:space="preserve">Integration &amp; API Development</w:t>
      </w:r>
      <w:r>
        <w:rPr>
          <w:b/>
          <w:color w:val="1A1A1A"/>
          <w:sz w:val="20"/>
          <w:szCs w:val="20"/>
        </w:rPr>
        <w:t xml:space="preserve">:</w:t>
      </w:r>
      <w:r>
        <w:rPr>
          <w:color w:val="262626"/>
          <w:sz w:val="20"/>
          <w:szCs w:val="20"/>
        </w:rPr>
        <w:t xml:space="preserve"> REST API, SOAP API, Apex Callouts, Named Credentials, OAuth 2.0, JSON, Platform Events, Event-Driven Architecture, MuleSoft Integration Patterns</w:t>
      </w:r>
    </w:p>
    <w:p>
      <w:pPr>
        <w:spacing w:before="0" w:after="0"/>
      </w:pPr>
      <w:r>
        <w:rPr>
          <w:b/>
          <w:color w:val="1A1A1A"/>
          <w:sz w:val="20"/>
          <w:szCs w:val="20"/>
        </w:rPr>
        <w:t xml:space="preserve">Automation &amp; Workflow</w:t>
      </w:r>
      <w:r>
        <w:rPr>
          <w:b/>
          <w:color w:val="1A1A1A"/>
          <w:sz w:val="20"/>
          <w:szCs w:val="20"/>
        </w:rPr>
        <w:t xml:space="preserve">:</w:t>
      </w:r>
      <w:r>
        <w:rPr>
          <w:color w:val="262626"/>
          <w:sz w:val="20"/>
          <w:szCs w:val="20"/>
        </w:rPr>
        <w:t xml:space="preserve"> Salesforce Flows, Workflow Rules, Process Builder, Approval Processes, Batch &amp; Queueable Apex, Platform Events, Scheduled Apex</w:t>
      </w:r>
    </w:p>
    <w:p>
      <w:pPr>
        <w:spacing w:before="0" w:after="0"/>
      </w:pPr>
      <w:r>
        <w:rPr>
          <w:b/>
          <w:color w:val="1A1A1A"/>
          <w:sz w:val="20"/>
          <w:szCs w:val="20"/>
        </w:rPr>
        <w:t xml:space="preserve">Salesforce Administration &amp; Security</w:t>
      </w:r>
      <w:r>
        <w:rPr>
          <w:b/>
          <w:color w:val="1A1A1A"/>
          <w:sz w:val="20"/>
          <w:szCs w:val="20"/>
        </w:rPr>
        <w:t xml:space="preserve">:</w:t>
      </w:r>
      <w:r>
        <w:rPr>
          <w:color w:val="262626"/>
          <w:sz w:val="20"/>
          <w:szCs w:val="20"/>
        </w:rPr>
        <w:t xml:space="preserve"> Profiles, Permission Sets, Permission Set Groups, Role Hierarchies, Sharing Rules, CRUD/FLS Security, Data Access Models</w:t>
      </w:r>
    </w:p>
    <w:p>
      <w:pPr>
        <w:spacing w:before="0" w:after="0"/>
      </w:pPr>
      <w:r>
        <w:rPr>
          <w:b/>
          <w:color w:val="1A1A1A"/>
          <w:sz w:val="20"/>
          <w:szCs w:val="20"/>
        </w:rPr>
        <w:t xml:space="preserve">Monitoring &amp; Support</w:t>
      </w:r>
      <w:r>
        <w:rPr>
          <w:b/>
          <w:color w:val="1A1A1A"/>
          <w:sz w:val="20"/>
          <w:szCs w:val="20"/>
        </w:rPr>
        <w:t xml:space="preserve">:</w:t>
      </w:r>
      <w:r>
        <w:rPr>
          <w:color w:val="262626"/>
          <w:sz w:val="20"/>
          <w:szCs w:val="20"/>
        </w:rPr>
        <w:t xml:space="preserve"> Production Issue Troubleshooting, Release Coordination, Performance Optimization, On-call Support</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CPQ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developed scalable Salesforce CPQ solutions including pricing, quoting, and approval workflows, enhancing storefront capabilities and business process efficiency.</w:t>
      </w:r>
    </w:p>
    <w:p>
      <w:pPr>
        <w:spacing w:before="0" w:after="75"/>
        <w:ind w:left="640" w:hanging="200"/>
      </w:pPr>
      <w:r>
        <w:rPr>
          <w:color w:val="262626"/>
          <w:sz w:val="20"/>
          <w:szCs w:val="20"/>
        </w:rPr>
        <w:t xml:space="preserve">•  </w:t>
      </w:r>
      <w:r>
        <w:rPr>
          <w:color w:val="262626"/>
          <w:sz w:val="20"/>
          <w:szCs w:val="20"/>
        </w:rPr>
        <w:t xml:space="preserve">Constructed Apex classes, triggers, and SOQL queries optimized for performance and governor limits, processing over 250,000 subscription and entitlement records monthly, reducing automation errors by 20%.</w:t>
      </w:r>
    </w:p>
    <w:p>
      <w:pPr>
        <w:spacing w:before="0" w:after="75"/>
        <w:ind w:left="640" w:hanging="200"/>
      </w:pPr>
      <w:r>
        <w:rPr>
          <w:color w:val="262626"/>
          <w:sz w:val="20"/>
          <w:szCs w:val="20"/>
        </w:rPr>
        <w:t xml:space="preserve">•  </w:t>
      </w:r>
      <w:r>
        <w:rPr>
          <w:color w:val="262626"/>
          <w:sz w:val="20"/>
          <w:szCs w:val="20"/>
        </w:rPr>
        <w:t xml:space="preserve">Led end-to-end implementation and release of CPQ enhancements, including technical design, testing, deployment, and post-release support, ensuring seamless business continuity and zero downtime.</w:t>
      </w:r>
    </w:p>
    <w:p>
      <w:pPr>
        <w:spacing w:before="0" w:after="75"/>
        <w:ind w:left="640" w:hanging="200"/>
      </w:pPr>
      <w:r>
        <w:rPr>
          <w:color w:val="262626"/>
          <w:sz w:val="20"/>
          <w:szCs w:val="20"/>
        </w:rPr>
        <w:t xml:space="preserve">•  </w:t>
      </w:r>
      <w:r>
        <w:rPr>
          <w:color w:val="262626"/>
          <w:sz w:val="20"/>
          <w:szCs w:val="20"/>
        </w:rPr>
        <w:t xml:space="preserve">Collaborated cross-functionally with product, operations, and QA teams to translate complex CPQ requirements into scalable technical solutions supporting evolving business needs.</w:t>
      </w:r>
    </w:p>
    <w:p>
      <w:pPr>
        <w:spacing w:before="0" w:after="75"/>
        <w:ind w:left="640" w:hanging="200"/>
      </w:pPr>
      <w:r>
        <w:rPr>
          <w:color w:val="262626"/>
          <w:sz w:val="20"/>
          <w:szCs w:val="20"/>
        </w:rPr>
        <w:t xml:space="preserve">•  </w:t>
      </w:r>
      <w:r>
        <w:rPr>
          <w:color w:val="262626"/>
          <w:sz w:val="20"/>
          <w:szCs w:val="20"/>
        </w:rPr>
        <w:t xml:space="preserve">Troubleshot and resolved complex production issues related to pricing logic, CPQ rules, governor limits, and data integrity, improving system reliability by 15%.</w:t>
      </w:r>
    </w:p>
    <w:p>
      <w:pPr>
        <w:spacing w:before="0" w:after="75"/>
        <w:ind w:left="640" w:hanging="200"/>
      </w:pPr>
      <w:r>
        <w:rPr>
          <w:color w:val="262626"/>
          <w:sz w:val="20"/>
          <w:szCs w:val="20"/>
        </w:rPr>
        <w:t xml:space="preserve">•  </w:t>
      </w:r>
      <w:r>
        <w:rPr>
          <w:color w:val="262626"/>
          <w:sz w:val="20"/>
          <w:szCs w:val="20"/>
        </w:rPr>
        <w:t xml:space="preserve">Developed and maintained Salesforce Flows complementing CPQ workflows to automate approvals and pricing recalculations, replacing legacy automations and improving maintainability.</w:t>
      </w:r>
    </w:p>
    <w:p>
      <w:pPr>
        <w:spacing w:before="0" w:after="75"/>
        <w:ind w:left="640" w:hanging="200"/>
      </w:pPr>
      <w:r>
        <w:rPr>
          <w:color w:val="262626"/>
          <w:sz w:val="20"/>
          <w:szCs w:val="20"/>
        </w:rPr>
        <w:t xml:space="preserve">•  </w:t>
      </w:r>
      <w:r>
        <w:rPr>
          <w:color w:val="262626"/>
          <w:sz w:val="20"/>
          <w:szCs w:val="20"/>
        </w:rPr>
        <w:t xml:space="preserve">Integrated Salesforce CPQ with external billing and analytics platforms via REST APIs and Platform Events, enabling real-time data synchronization and reporting.</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Enhanced Salesforce CPQ configuration including pricing rules, discount schedules, and quoting flows to streamline sales operations and improve quoting accuracy.</w:t>
      </w:r>
    </w:p>
    <w:p>
      <w:pPr>
        <w:spacing w:before="0" w:after="75"/>
        <w:ind w:left="640" w:hanging="200"/>
      </w:pPr>
      <w:r>
        <w:rPr>
          <w:color w:val="262626"/>
          <w:sz w:val="20"/>
          <w:szCs w:val="20"/>
        </w:rPr>
        <w:t xml:space="preserve">•  </w:t>
      </w:r>
      <w:r>
        <w:rPr>
          <w:color w:val="262626"/>
          <w:sz w:val="20"/>
          <w:szCs w:val="20"/>
        </w:rPr>
        <w:t xml:space="preserve">Designed Apex controllers and Lightning Web Components to support CPQ and Sales Cloud workflows, increasing quoting speed and reducing errors by approximately 12%.</w:t>
      </w:r>
    </w:p>
    <w:p>
      <w:pPr>
        <w:spacing w:before="0" w:after="75"/>
        <w:ind w:left="640" w:hanging="200"/>
      </w:pPr>
      <w:r>
        <w:rPr>
          <w:color w:val="262626"/>
          <w:sz w:val="20"/>
          <w:szCs w:val="20"/>
        </w:rPr>
        <w:t xml:space="preserve">•  </w:t>
      </w:r>
      <w:r>
        <w:rPr>
          <w:color w:val="262626"/>
          <w:sz w:val="20"/>
          <w:szCs w:val="20"/>
        </w:rPr>
        <w:t xml:space="preserve">Automated CPQ store workflows and approval processes using Salesforce Flows and Apex invocable actions to replace manual tasks, improving efficiency and compliance.</w:t>
      </w:r>
    </w:p>
    <w:p>
      <w:pPr>
        <w:spacing w:before="0" w:after="75"/>
        <w:ind w:left="640" w:hanging="200"/>
      </w:pPr>
      <w:r>
        <w:rPr>
          <w:color w:val="262626"/>
          <w:sz w:val="20"/>
          <w:szCs w:val="20"/>
        </w:rPr>
        <w:t xml:space="preserve">•  </w:t>
      </w:r>
      <w:r>
        <w:rPr>
          <w:color w:val="262626"/>
          <w:sz w:val="20"/>
          <w:szCs w:val="20"/>
        </w:rPr>
        <w:t xml:space="preserve">Participated in on-call rotation supporting critical CPQ outage resolution and applied root cause fixes reducing repeat incidents by 18%.</w:t>
      </w:r>
    </w:p>
    <w:p>
      <w:pPr>
        <w:spacing w:before="0" w:after="75"/>
        <w:ind w:left="640" w:hanging="200"/>
      </w:pPr>
      <w:r>
        <w:rPr>
          <w:color w:val="262626"/>
          <w:sz w:val="20"/>
          <w:szCs w:val="20"/>
        </w:rPr>
        <w:t xml:space="preserve">•  </w:t>
      </w:r>
      <w:r>
        <w:rPr>
          <w:color w:val="262626"/>
          <w:sz w:val="20"/>
          <w:szCs w:val="20"/>
        </w:rPr>
        <w:t xml:space="preserve">Developed robust integrations with external SaaS billing and revenue platforms employing Named Credentials and OAuth 2.0, ensuring secure and scalable data exchange.</w:t>
      </w:r>
    </w:p>
    <w:p>
      <w:pPr>
        <w:spacing w:before="0" w:after="75"/>
        <w:ind w:left="640" w:hanging="200"/>
      </w:pPr>
      <w:r>
        <w:rPr>
          <w:color w:val="262626"/>
          <w:sz w:val="20"/>
          <w:szCs w:val="20"/>
        </w:rPr>
        <w:t xml:space="preserve">•  </w:t>
      </w:r>
      <w:r>
        <w:rPr>
          <w:color w:val="262626"/>
          <w:sz w:val="20"/>
          <w:szCs w:val="20"/>
        </w:rPr>
        <w:t xml:space="preserve">Utilized Agentforce and Einstein AI features for case triage in support of CPQ-related queries, increasing resolution speed by 10%.</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SOQL-based data models supporting the Salesforce CPQ quoting lifecycle and storefront pricing logic.</w:t>
      </w:r>
    </w:p>
    <w:p>
      <w:pPr>
        <w:spacing w:before="0" w:after="75"/>
        <w:ind w:left="640" w:hanging="200"/>
      </w:pPr>
      <w:r>
        <w:rPr>
          <w:color w:val="262626"/>
          <w:sz w:val="20"/>
          <w:szCs w:val="20"/>
        </w:rPr>
        <w:t xml:space="preserve">•  </w:t>
      </w:r>
      <w:r>
        <w:rPr>
          <w:color w:val="262626"/>
          <w:sz w:val="20"/>
          <w:szCs w:val="20"/>
        </w:rPr>
        <w:t xml:space="preserve">Implemented event-driven data synchronization using Platform Events to maintain CPQ data integrity across multiple external systems.</w:t>
      </w:r>
    </w:p>
    <w:p>
      <w:pPr>
        <w:spacing w:before="0" w:after="75"/>
        <w:ind w:left="640" w:hanging="200"/>
      </w:pPr>
      <w:r>
        <w:rPr>
          <w:color w:val="262626"/>
          <w:sz w:val="20"/>
          <w:szCs w:val="20"/>
        </w:rPr>
        <w:t xml:space="preserve">•  </w:t>
      </w:r>
      <w:r>
        <w:rPr>
          <w:color w:val="262626"/>
          <w:sz w:val="20"/>
          <w:szCs w:val="20"/>
        </w:rPr>
        <w:t xml:space="preserve">Collaborated closely with architects and product owners to translate complex pricing and quoting requirements into scalable Apex and Lightning solutions.</w:t>
      </w:r>
    </w:p>
    <w:p>
      <w:pPr>
        <w:spacing w:before="0" w:after="75"/>
        <w:ind w:left="640" w:hanging="200"/>
      </w:pPr>
      <w:r>
        <w:rPr>
          <w:color w:val="262626"/>
          <w:sz w:val="20"/>
          <w:szCs w:val="20"/>
        </w:rPr>
        <w:t xml:space="preserve">•  </w:t>
      </w:r>
      <w:r>
        <w:rPr>
          <w:color w:val="262626"/>
          <w:sz w:val="20"/>
          <w:szCs w:val="20"/>
        </w:rPr>
        <w:t xml:space="preserve">Supported automated test and release cycles including UAT validation, release documentation, and production monitoring to improve delivery quality.</w:t>
      </w:r>
    </w:p>
    <w:p>
      <w:pPr>
        <w:spacing w:before="0" w:after="75"/>
        <w:ind w:left="640" w:hanging="200"/>
      </w:pPr>
      <w:r>
        <w:rPr>
          <w:color w:val="262626"/>
          <w:sz w:val="20"/>
          <w:szCs w:val="20"/>
        </w:rPr>
        <w:t xml:space="preserve">•  </w:t>
      </w:r>
      <w:r>
        <w:rPr>
          <w:color w:val="262626"/>
          <w:sz w:val="20"/>
          <w:szCs w:val="20"/>
        </w:rPr>
        <w:t xml:space="preserve">Contributed to security reviews for CPQ customizations ensuring compliance with Salesforce best practices and enterprise standards.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Designed and maintained Salesforce CPQ configurations and workflows for healthcare payer clients, including quoting, approvals, and pricing automation.</w:t>
      </w:r>
    </w:p>
    <w:p>
      <w:pPr>
        <w:spacing w:before="0" w:after="75"/>
        <w:ind w:left="640" w:hanging="200"/>
      </w:pPr>
      <w:r>
        <w:rPr>
          <w:color w:val="262626"/>
          <w:sz w:val="20"/>
          <w:szCs w:val="20"/>
        </w:rPr>
        <w:t xml:space="preserve">•  </w:t>
      </w:r>
      <w:r>
        <w:rPr>
          <w:color w:val="262626"/>
          <w:sz w:val="20"/>
          <w:szCs w:val="20"/>
        </w:rPr>
        <w:t xml:space="preserve">Built Apex triggers and Visualforce pages supporting CPQ functionality integrated within healthcare CRM workflows complying with HIPAA standards.</w:t>
      </w:r>
    </w:p>
    <w:p>
      <w:pPr>
        <w:spacing w:before="0" w:after="75"/>
        <w:ind w:left="640" w:hanging="200"/>
      </w:pPr>
      <w:r>
        <w:rPr>
          <w:color w:val="262626"/>
          <w:sz w:val="20"/>
          <w:szCs w:val="20"/>
        </w:rPr>
        <w:t xml:space="preserve">•  </w:t>
      </w:r>
      <w:r>
        <w:rPr>
          <w:color w:val="262626"/>
          <w:sz w:val="20"/>
          <w:szCs w:val="20"/>
        </w:rPr>
        <w:t xml:space="preserve">Optimized CPQ automation reducing manual approval cycles by 25% through tailored flows and rule-based configurations.</w:t>
      </w:r>
    </w:p>
    <w:p>
      <w:pPr>
        <w:spacing w:before="0" w:after="75"/>
        <w:ind w:left="640" w:hanging="200"/>
      </w:pPr>
      <w:r>
        <w:rPr>
          <w:color w:val="262626"/>
          <w:sz w:val="20"/>
          <w:szCs w:val="20"/>
        </w:rPr>
        <w:t xml:space="preserve">•  </w:t>
      </w:r>
      <w:r>
        <w:rPr>
          <w:color w:val="262626"/>
          <w:sz w:val="20"/>
          <w:szCs w:val="20"/>
        </w:rPr>
        <w:t xml:space="preserve">Implemented data quality controls and duplicate management on CPQ-related data entities improving data accuracy by over 20%.</w:t>
      </w:r>
    </w:p>
    <w:p>
      <w:pPr>
        <w:spacing w:before="0" w:after="75"/>
        <w:ind w:left="640" w:hanging="200"/>
      </w:pPr>
      <w:r>
        <w:rPr>
          <w:color w:val="262626"/>
          <w:sz w:val="20"/>
          <w:szCs w:val="20"/>
        </w:rPr>
        <w:t xml:space="preserve">•  </w:t>
      </w:r>
      <w:r>
        <w:rPr>
          <w:color w:val="262626"/>
          <w:sz w:val="20"/>
          <w:szCs w:val="20"/>
        </w:rPr>
        <w:t xml:space="preserve">Maintained PandaDoc integration templates linked to CPQ quotes, slashing proposal preparation time by 37%.</w:t>
      </w:r>
    </w:p>
    <w:p>
      <w:pPr>
        <w:spacing w:before="0" w:after="75"/>
        <w:ind w:left="640" w:hanging="200"/>
      </w:pPr>
      <w:r>
        <w:rPr>
          <w:color w:val="262626"/>
          <w:sz w:val="20"/>
          <w:szCs w:val="20"/>
        </w:rPr>
        <w:t xml:space="preserve">•  </w:t>
      </w:r>
      <w:r>
        <w:rPr>
          <w:color w:val="262626"/>
          <w:sz w:val="20"/>
          <w:szCs w:val="20"/>
        </w:rPr>
        <w:t xml:space="preserve">Documented CPQ configuration and deployment changes improving audit readiness and traceability.</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troubleshooting for over 200 faculty and staff members, ensuring reliable IT services and security compliance.</w:t>
      </w:r>
    </w:p>
    <w:p>
      <w:pPr>
        <w:spacing w:before="0" w:after="75"/>
        <w:ind w:left="640" w:hanging="200"/>
      </w:pPr>
      <w:r>
        <w:rPr>
          <w:color w:val="262626"/>
          <w:sz w:val="20"/>
          <w:szCs w:val="20"/>
        </w:rPr>
        <w:t xml:space="preserve">•  </w:t>
      </w:r>
      <w:r>
        <w:rPr>
          <w:color w:val="262626"/>
          <w:sz w:val="20"/>
          <w:szCs w:val="20"/>
        </w:rPr>
        <w:t xml:space="preserve">Assisted in deployment and support of technology solutions in Agile teams to meet enterprise goals.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technology risks and internal controls for Fortune 500 clients, identifying process gaps and compliance risks.</w:t>
      </w:r>
    </w:p>
    <w:p>
      <w:pPr>
        <w:spacing w:before="0" w:after="75"/>
        <w:ind w:left="640" w:hanging="200"/>
      </w:pPr>
      <w:r>
        <w:rPr>
          <w:color w:val="262626"/>
          <w:sz w:val="20"/>
          <w:szCs w:val="20"/>
        </w:rPr>
        <w:t xml:space="preserve">•  </w:t>
      </w:r>
      <w:r>
        <w:rPr>
          <w:color w:val="262626"/>
          <w:sz w:val="20"/>
          <w:szCs w:val="20"/>
        </w:rPr>
        <w:t xml:space="preserve">Collaborated with senior staff to test and validate IT control processes and produced detailed risk assessment documentation.</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