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Staff Salesforce Platform Engineer | Senior Salesforce Developer &amp;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Staff Salesforce Platform Engineer and Senior Developer with 7+ years leading architecture, development, and administration of complex Salesforce environments. Skilled in designing scalable data models, lead-to-cash sales processes, and secure permission architectures aligned with enterprise governance and compliance like ISO and SOC 2. Proven track record integrating Salesforce with ERP and analytics platforms such as NetSuite and BigQuery, and building AI-assisted workflows leveraging Agentforce and Einstein AI. Expert in Salesforce declarative tools, Apex, Lightning Web Components, API integrations, automated testing, CI/CD pipelines, and release management. Adept at collaborating with cross-functional teams to deliver scalable and secure Salesforce solutions supporting sales, finance, and operations.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Architecture &amp; Development</w:t>
      </w:r>
      <w:r>
        <w:rPr>
          <w:b/>
          <w:color w:val="1A1A1A"/>
          <w:sz w:val="20"/>
          <w:szCs w:val="20"/>
        </w:rPr>
        <w:t xml:space="preserve">:</w:t>
      </w:r>
      <w:r>
        <w:rPr>
          <w:color w:val="262626"/>
          <w:sz w:val="20"/>
          <w:szCs w:val="20"/>
        </w:rPr>
        <w:t xml:space="preserve"> Apex (Triggers, Classes, REST Services, Batch, Queueable), Lightning Web Components (LWC), Aura Components, Visualforce, SOQL, SOSL, Salesforce OmniStudio (OmniScripts, FlexCards, DataRaptors, Integration Procedures), Salesforce Industries, Declarative Automation (Flows, Validation Rules, Approval Processes, Process Builder)</w:t>
      </w:r>
    </w:p>
    <w:p>
      <w:pPr>
        <w:spacing w:before="0" w:after="0"/>
      </w:pPr>
      <w:r>
        <w:rPr>
          <w:b/>
          <w:color w:val="1A1A1A"/>
          <w:sz w:val="20"/>
          <w:szCs w:val="20"/>
        </w:rPr>
        <w:t xml:space="preserve">Salesforce Administration &amp; Security</w:t>
      </w:r>
      <w:r>
        <w:rPr>
          <w:b/>
          <w:color w:val="1A1A1A"/>
          <w:sz w:val="20"/>
          <w:szCs w:val="20"/>
        </w:rPr>
        <w:t xml:space="preserve">:</w:t>
      </w:r>
      <w:r>
        <w:rPr>
          <w:color w:val="262626"/>
          <w:sz w:val="20"/>
          <w:szCs w:val="20"/>
        </w:rPr>
        <w:t xml:space="preserve"> Profiles, Roles, Role Hierarchy, Permission Sets, Sharing Rules, Field- and Record-Level Security, CRUD/FLS Enforcement, User Access Management, Sandbox Strategy, Environment Governance, Change Management, Deployment Pipelines, Release Controls, Rollback Procedures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Apex Callouts, Named Credentials, OAuth 2.0, Event-Driven Integration (Platform Events, Change Data Capture), MuleSoft, Workato, Celigo, NetSuite, BigQuery, ERP &amp; Analytics Platform Integration, MCP Server Development, AI Assistant Integrations</w:t>
      </w:r>
    </w:p>
    <w:p>
      <w:pPr>
        <w:spacing w:before="0" w:after="0"/>
      </w:pPr>
      <w:r>
        <w:rPr>
          <w:b/>
          <w:color w:val="1A1A1A"/>
          <w:sz w:val="20"/>
          <w:szCs w:val="20"/>
        </w:rPr>
        <w:t xml:space="preserve">Lead-to-Cash &amp; Revenue Operations</w:t>
      </w:r>
      <w:r>
        <w:rPr>
          <w:b/>
          <w:color w:val="1A1A1A"/>
          <w:sz w:val="20"/>
          <w:szCs w:val="20"/>
        </w:rPr>
        <w:t xml:space="preserve">:</w:t>
      </w:r>
      <w:r>
        <w:rPr>
          <w:color w:val="262626"/>
          <w:sz w:val="20"/>
          <w:szCs w:val="20"/>
        </w:rPr>
        <w:t xml:space="preserve"> Sales Cloud, Opportunity Management, Quoting, Contracting, Order Management, Entitlements, Renewals, CPQ, Salesforce Revenue Management Integrations, Contract Lifecycle Workflows</w:t>
      </w:r>
    </w:p>
    <w:p>
      <w:pPr>
        <w:spacing w:before="0" w:after="0"/>
      </w:pPr>
      <w:r>
        <w:rPr>
          <w:b/>
          <w:color w:val="1A1A1A"/>
          <w:sz w:val="20"/>
          <w:szCs w:val="20"/>
        </w:rPr>
        <w:t xml:space="preserve">Automated Testing &amp; DevOps</w:t>
      </w:r>
      <w:r>
        <w:rPr>
          <w:b/>
          <w:color w:val="1A1A1A"/>
          <w:sz w:val="20"/>
          <w:szCs w:val="20"/>
        </w:rPr>
        <w:t xml:space="preserve">:</w:t>
      </w:r>
      <w:r>
        <w:rPr>
          <w:color w:val="262626"/>
          <w:sz w:val="20"/>
          <w:szCs w:val="20"/>
        </w:rPr>
        <w:t xml:space="preserve"> Salesforce DX, Apex Test Classes, Continuous Integration (CI/CD), Source Control (Git), Automated Deployment, Sandbox &amp; Production Release Management</w:t>
      </w:r>
    </w:p>
    <w:p>
      <w:pPr>
        <w:spacing w:before="0" w:after="0"/>
      </w:pPr>
      <w:r>
        <w:rPr>
          <w:b/>
          <w:color w:val="1A1A1A"/>
          <w:sz w:val="20"/>
          <w:szCs w:val="20"/>
        </w:rPr>
        <w:t xml:space="preserve">Compliance &amp; Governance</w:t>
      </w:r>
      <w:r>
        <w:rPr>
          <w:b/>
          <w:color w:val="1A1A1A"/>
          <w:sz w:val="20"/>
          <w:szCs w:val="20"/>
        </w:rPr>
        <w:t xml:space="preserve">:</w:t>
      </w:r>
      <w:r>
        <w:rPr>
          <w:color w:val="262626"/>
          <w:sz w:val="20"/>
          <w:szCs w:val="20"/>
        </w:rPr>
        <w:t xml:space="preserve"> ISO 27001, SOC 2 Controls Alignment, Salesforce Security Reviews, Data Quality Management, HIPAA Compliance (Healthcare Solutions)</w:t>
      </w:r>
    </w:p>
    <w:p>
      <w:pPr>
        <w:spacing w:before="0" w:after="0"/>
      </w:pPr>
      <w:r>
        <w:rPr>
          <w:b/>
          <w:color w:val="1A1A1A"/>
          <w:sz w:val="20"/>
          <w:szCs w:val="20"/>
        </w:rPr>
        <w:t xml:space="preserve">Tools &amp; Languages</w:t>
      </w:r>
      <w:r>
        <w:rPr>
          <w:b/>
          <w:color w:val="1A1A1A"/>
          <w:sz w:val="20"/>
          <w:szCs w:val="20"/>
        </w:rPr>
        <w:t xml:space="preserve">:</w:t>
      </w:r>
      <w:r>
        <w:rPr>
          <w:color w:val="262626"/>
          <w:sz w:val="20"/>
          <w:szCs w:val="20"/>
        </w:rPr>
        <w:t xml:space="preserve"> JavaScript, HTML5, CSS3, XML, JSON, Postman, VS Code, Jira, Confluence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developed scalable Salesforce data models and secure permission structures to support multiple business units, improving user access governance and compliance alignment.</w:t>
      </w:r>
    </w:p>
    <w:p>
      <w:pPr>
        <w:spacing w:before="0" w:after="75"/>
        <w:ind w:left="640" w:hanging="200"/>
      </w:pPr>
      <w:r>
        <w:rPr>
          <w:color w:val="262626"/>
          <w:sz w:val="20"/>
          <w:szCs w:val="20"/>
        </w:rPr>
        <w:t xml:space="preserve">•  </w:t>
      </w:r>
      <w:r>
        <w:rPr>
          <w:color w:val="262626"/>
          <w:sz w:val="20"/>
          <w:szCs w:val="20"/>
        </w:rPr>
        <w:t xml:space="preserve">Designed and implemented AI-assisted workflows integrating Salesforce CRM data with emerging Agentforce technologies, boosting case routing accuracy and customer support productivity by 15%.</w:t>
      </w:r>
    </w:p>
    <w:p>
      <w:pPr>
        <w:spacing w:before="0" w:after="75"/>
        <w:ind w:left="640" w:hanging="200"/>
      </w:pPr>
      <w:r>
        <w:rPr>
          <w:color w:val="262626"/>
          <w:sz w:val="20"/>
          <w:szCs w:val="20"/>
        </w:rPr>
        <w:t xml:space="preserve">•  </w:t>
      </w:r>
      <w:r>
        <w:rPr>
          <w:color w:val="262626"/>
          <w:sz w:val="20"/>
          <w:szCs w:val="20"/>
        </w:rPr>
        <w:t xml:space="preserve">Built and optimized Apex and Lightning Web Components processing over 250,000 monthly transactions with 20% fewer automation failures through governor-limit-aware coding and bulkification.</w:t>
      </w:r>
    </w:p>
    <w:p>
      <w:pPr>
        <w:spacing w:before="0" w:after="75"/>
        <w:ind w:left="640" w:hanging="200"/>
      </w:pPr>
      <w:r>
        <w:rPr>
          <w:color w:val="262626"/>
          <w:sz w:val="20"/>
          <w:szCs w:val="20"/>
        </w:rPr>
        <w:t xml:space="preserve">•  </w:t>
      </w:r>
      <w:r>
        <w:rPr>
          <w:color w:val="262626"/>
          <w:sz w:val="20"/>
          <w:szCs w:val="20"/>
        </w:rPr>
        <w:t xml:space="preserve">Established automated deployment pipelines, sandbox governance, and release management practices that improved release velocity and reduced rollback incidents by 30%.</w:t>
      </w:r>
    </w:p>
    <w:p>
      <w:pPr>
        <w:spacing w:before="0" w:after="75"/>
        <w:ind w:left="640" w:hanging="200"/>
      </w:pPr>
      <w:r>
        <w:rPr>
          <w:color w:val="262626"/>
          <w:sz w:val="20"/>
          <w:szCs w:val="20"/>
        </w:rPr>
        <w:t xml:space="preserve">•  </w:t>
      </w:r>
      <w:r>
        <w:rPr>
          <w:color w:val="262626"/>
          <w:sz w:val="20"/>
          <w:szCs w:val="20"/>
        </w:rPr>
        <w:t xml:space="preserve">Led API-driven integrations linking Salesforce to external SaaS platforms using REST APIs, OAuth authentication, and event-driven architecture to enhance data synchronization and operational workflows.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Implemented Sales Cloud lead-to-cash capabilities including opportunity, quoting, contracting, and renewal processes, increasing sales pipeline accuracy by 12%.</w:t>
      </w:r>
    </w:p>
    <w:p>
      <w:pPr>
        <w:spacing w:before="0" w:after="75"/>
        <w:ind w:left="640" w:hanging="200"/>
      </w:pPr>
      <w:r>
        <w:rPr>
          <w:color w:val="262626"/>
          <w:sz w:val="20"/>
          <w:szCs w:val="20"/>
        </w:rPr>
        <w:t xml:space="preserve">•  </w:t>
      </w:r>
      <w:r>
        <w:rPr>
          <w:color w:val="262626"/>
          <w:sz w:val="20"/>
          <w:szCs w:val="20"/>
        </w:rPr>
        <w:t xml:space="preserve">Managed Salesforce security models—profiles, permission sets, roles, sharing rules—across 1000+ users ensuring least-privilege access and compliance with enterprise security policies.</w:t>
      </w:r>
    </w:p>
    <w:p>
      <w:pPr>
        <w:spacing w:before="0" w:after="75"/>
        <w:ind w:left="640" w:hanging="200"/>
      </w:pPr>
      <w:r>
        <w:rPr>
          <w:color w:val="262626"/>
          <w:sz w:val="20"/>
          <w:szCs w:val="20"/>
        </w:rPr>
        <w:t xml:space="preserve">•  </w:t>
      </w:r>
      <w:r>
        <w:rPr>
          <w:color w:val="262626"/>
          <w:sz w:val="20"/>
          <w:szCs w:val="20"/>
        </w:rPr>
        <w:t xml:space="preserve">Developed OmniStudio solutions (OmniScripts, FlexCards, DataRaptors) supporting guided healthcare workflows that reduced case intake errors by 18%.</w:t>
      </w:r>
    </w:p>
    <w:p>
      <w:pPr>
        <w:spacing w:before="0" w:after="75"/>
        <w:ind w:left="640" w:hanging="200"/>
      </w:pPr>
      <w:r>
        <w:rPr>
          <w:color w:val="262626"/>
          <w:sz w:val="20"/>
          <w:szCs w:val="20"/>
        </w:rPr>
        <w:t xml:space="preserve">•  </w:t>
      </w:r>
      <w:r>
        <w:rPr>
          <w:color w:val="262626"/>
          <w:sz w:val="20"/>
          <w:szCs w:val="20"/>
        </w:rPr>
        <w:t xml:space="preserve">Built Experience Cloud portals enhancing self-service capabilities and reducing email-based follow-ups by approximately 20%.</w:t>
      </w:r>
    </w:p>
    <w:p>
      <w:pPr>
        <w:spacing w:before="0" w:after="75"/>
        <w:ind w:left="640" w:hanging="200"/>
      </w:pPr>
      <w:r>
        <w:rPr>
          <w:color w:val="262626"/>
          <w:sz w:val="20"/>
          <w:szCs w:val="20"/>
        </w:rPr>
        <w:t xml:space="preserve">•  </w:t>
      </w:r>
      <w:r>
        <w:rPr>
          <w:color w:val="262626"/>
          <w:sz w:val="20"/>
          <w:szCs w:val="20"/>
        </w:rPr>
        <w:t xml:space="preserve">Designed and maintained complex Salesforce integrations with NetSuite ERP and BigQuery analytics platforms via REST APIs and middleware tools improving financial data reconciliation speed by 25%.</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 components connecting Salesforce with MuleSoft-powered APIs, improving transaction throughput and system reliability.</w:t>
      </w:r>
    </w:p>
    <w:p>
      <w:pPr>
        <w:spacing w:before="0" w:after="75"/>
        <w:ind w:left="640" w:hanging="200"/>
      </w:pPr>
      <w:r>
        <w:rPr>
          <w:color w:val="262626"/>
          <w:sz w:val="20"/>
          <w:szCs w:val="20"/>
        </w:rPr>
        <w:t xml:space="preserve">•  </w:t>
      </w:r>
      <w:r>
        <w:rPr>
          <w:color w:val="262626"/>
          <w:sz w:val="20"/>
          <w:szCs w:val="20"/>
        </w:rPr>
        <w:t xml:space="preserve">Implemented event-driven architectures using Platform Events and Change Data Capture to decouple integrations and improve scalability across multiple systems.</w:t>
      </w:r>
    </w:p>
    <w:p>
      <w:pPr>
        <w:spacing w:before="0" w:after="75"/>
        <w:ind w:left="640" w:hanging="200"/>
      </w:pPr>
      <w:r>
        <w:rPr>
          <w:color w:val="262626"/>
          <w:sz w:val="20"/>
          <w:szCs w:val="20"/>
        </w:rPr>
        <w:t xml:space="preserve">•  </w:t>
      </w:r>
      <w:r>
        <w:rPr>
          <w:color w:val="262626"/>
          <w:sz w:val="20"/>
          <w:szCs w:val="20"/>
        </w:rPr>
        <w:t xml:space="preserve">Collaborated with cross-functional teams translating complex billing and revenue requirements into scalable Salesforce microservices and components.</w:t>
      </w:r>
    </w:p>
    <w:p>
      <w:pPr>
        <w:spacing w:before="0" w:after="75"/>
        <w:ind w:left="640" w:hanging="200"/>
      </w:pPr>
      <w:r>
        <w:rPr>
          <w:color w:val="262626"/>
          <w:sz w:val="20"/>
          <w:szCs w:val="20"/>
        </w:rPr>
        <w:t xml:space="preserve">•  </w:t>
      </w:r>
      <w:r>
        <w:rPr>
          <w:color w:val="262626"/>
          <w:sz w:val="20"/>
          <w:szCs w:val="20"/>
        </w:rPr>
        <w:t xml:space="preserve">Supported release management, automated testing, and production issue resolution contributing to 99.9% platform uptime and rapid incident recovery.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Contributed to Salesforce implementations for healthcare clients by configuring member services and secure healthcare workflows aligned with HIPAA and regulatory requirements.</w:t>
      </w:r>
    </w:p>
    <w:p>
      <w:pPr>
        <w:spacing w:before="0" w:after="75"/>
        <w:ind w:left="640" w:hanging="200"/>
      </w:pPr>
      <w:r>
        <w:rPr>
          <w:color w:val="262626"/>
          <w:sz w:val="20"/>
          <w:szCs w:val="20"/>
        </w:rPr>
        <w:t xml:space="preserve">•  </w:t>
      </w:r>
      <w:r>
        <w:rPr>
          <w:color w:val="262626"/>
          <w:sz w:val="20"/>
          <w:szCs w:val="20"/>
        </w:rPr>
        <w:t xml:space="preserve">Designed security and sharing models managing access for over 6,000 Salesforce records with duplicate data cleanup improving data quality by 22%.</w:t>
      </w:r>
    </w:p>
    <w:p>
      <w:pPr>
        <w:spacing w:before="0" w:after="75"/>
        <w:ind w:left="640" w:hanging="200"/>
      </w:pPr>
      <w:r>
        <w:rPr>
          <w:color w:val="262626"/>
          <w:sz w:val="20"/>
          <w:szCs w:val="20"/>
        </w:rPr>
        <w:t xml:space="preserve">•  </w:t>
      </w:r>
      <w:r>
        <w:rPr>
          <w:color w:val="262626"/>
          <w:sz w:val="20"/>
          <w:szCs w:val="20"/>
        </w:rPr>
        <w:t xml:space="preserve">Reduced document generation time by 37% through maintenance and optimization of PandaDoc templates integrated with Salesforce Opportunity data.</w:t>
      </w:r>
    </w:p>
    <w:p>
      <w:pPr>
        <w:spacing w:before="0" w:after="75"/>
        <w:ind w:left="640" w:hanging="200"/>
      </w:pPr>
      <w:r>
        <w:rPr>
          <w:color w:val="262626"/>
          <w:sz w:val="20"/>
          <w:szCs w:val="20"/>
        </w:rPr>
        <w:t xml:space="preserve">•  </w:t>
      </w:r>
      <w:r>
        <w:rPr>
          <w:color w:val="262626"/>
          <w:sz w:val="20"/>
          <w:szCs w:val="20"/>
        </w:rPr>
        <w:t xml:space="preserve">Documented and supported release cycles ensuring audit readiness in ISO and SOC 2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Delivered IT support services and troubleshooting to over 200 faculty and staff, enhancing operational efficiency and user satisfaction.</w:t>
      </w:r>
    </w:p>
    <w:p>
      <w:pPr>
        <w:spacing w:before="0" w:after="75"/>
        <w:ind w:left="640" w:hanging="200"/>
      </w:pPr>
      <w:r>
        <w:rPr>
          <w:color w:val="262626"/>
          <w:sz w:val="20"/>
          <w:szCs w:val="20"/>
        </w:rPr>
        <w:t xml:space="preserve">•  </w:t>
      </w:r>
      <w:r>
        <w:rPr>
          <w:color w:val="262626"/>
          <w:sz w:val="20"/>
          <w:szCs w:val="20"/>
        </w:rPr>
        <w:t xml:space="preserve">Collaborated with senior technical staff to develop Agile solutions improving technology deployment in academic environments.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controls and assessed IT risks for Fortune 500 clients supporting compliance and operational risk mitigation.</w:t>
      </w:r>
    </w:p>
    <w:p>
      <w:pPr>
        <w:spacing w:before="0" w:after="75"/>
        <w:ind w:left="640" w:hanging="200"/>
      </w:pPr>
      <w:r>
        <w:rPr>
          <w:color w:val="262626"/>
          <w:sz w:val="20"/>
          <w:szCs w:val="20"/>
        </w:rPr>
        <w:t xml:space="preserve">•  </w:t>
      </w:r>
      <w:r>
        <w:rPr>
          <w:color w:val="262626"/>
          <w:sz w:val="20"/>
          <w:szCs w:val="20"/>
        </w:rPr>
        <w:t xml:space="preserve">Performed independent testing and walkthroughs for over 20 IT processes, identifying key deficiencies and recommending remediation.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