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Human-centric Senior Salesforce Developer with over 7 years of extensive experience architecting, developing, and supporting scalable Salesforce CRM solutions. Adept at translating complex business requirements into technical architectures, configuring and customizing Salesforce environments, developing robust integrations and APIs, and optimizing platform performance. Proven expertise in Apex, Lightning Web Components, OmniStudio, and Salesforce security models, with a solid background in healthcare and enterprise domains. Committed to delivering high-quality, maintainable code and improving user experience through automation and AI-powered enhancements.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Customization</w:t>
      </w:r>
      <w:r>
        <w:rPr>
          <w:b/>
          <w:color w:val="1A1A1A"/>
          <w:sz w:val="20"/>
          <w:szCs w:val="20"/>
        </w:rPr>
        <w:t xml:space="preserve">:</w:t>
      </w:r>
      <w:r>
        <w:rPr>
          <w:color w:val="262626"/>
          <w:sz w:val="20"/>
          <w:szCs w:val="20"/>
        </w:rPr>
        <w:t xml:space="preserve"> Apex Classes, Apex Triggers, Lightning Web Components (LWC), Aura Components, Visualforce, Salesforce OmniStudio (OmniScripts, FlexCards, DataRaptors, Integration Procedures), SOQL, SOSL, Batch Apex, Queueable Apex, Invocable Apex, Future Methods</w:t>
      </w:r>
    </w:p>
    <w:p>
      <w:pPr>
        <w:spacing w:before="0" w:after="0"/>
      </w:pPr>
      <w:r>
        <w:rPr>
          <w:b/>
          <w:color w:val="1A1A1A"/>
          <w:sz w:val="20"/>
          <w:szCs w:val="20"/>
        </w:rPr>
        <w:t xml:space="preserve">Salesforce Administration &amp; Security</w:t>
      </w:r>
      <w:r>
        <w:rPr>
          <w:b/>
          <w:color w:val="1A1A1A"/>
          <w:sz w:val="20"/>
          <w:szCs w:val="20"/>
        </w:rPr>
        <w:t xml:space="preserve">:</w:t>
      </w:r>
      <w:r>
        <w:rPr>
          <w:color w:val="262626"/>
          <w:sz w:val="20"/>
          <w:szCs w:val="20"/>
        </w:rPr>
        <w:t xml:space="preserve"> Profiles, Roles, Permission Sets, Permission Set Groups, Sharing Rules, CRUD/FLS Enforcement, Field and Object-Level Security, User Management, Record Types, Page Layouts, Validation Rules, Workflow Rules, Approval Processes, Flow Builder (Record-Triggered, Screen, Scheduled Flows)</w:t>
      </w:r>
    </w:p>
    <w:p>
      <w:pPr>
        <w:spacing w:before="0" w:after="0"/>
      </w:pPr>
      <w:r>
        <w:rPr>
          <w:b/>
          <w:color w:val="1A1A1A"/>
          <w:sz w:val="20"/>
          <w:szCs w:val="20"/>
        </w:rPr>
        <w:t xml:space="preserve">Salesforce Integration &amp; API Development</w:t>
      </w:r>
      <w:r>
        <w:rPr>
          <w:b/>
          <w:color w:val="1A1A1A"/>
          <w:sz w:val="20"/>
          <w:szCs w:val="20"/>
        </w:rPr>
        <w:t xml:space="preserve">:</w:t>
      </w:r>
      <w:r>
        <w:rPr>
          <w:color w:val="262626"/>
          <w:sz w:val="20"/>
          <w:szCs w:val="20"/>
        </w:rPr>
        <w:t xml:space="preserve"> REST/SOAP APIs, Apex Callouts, Named Credentials, OAuth 2.0, JSON, XML, Platform Events, Change Data Capture, Bulk API, Composite API, API-Driven Integrations with SaaS and Enterprise Systems</w:t>
      </w:r>
    </w:p>
    <w:p>
      <w:pPr>
        <w:spacing w:before="0" w:after="0"/>
      </w:pPr>
      <w:r>
        <w:rPr>
          <w:b/>
          <w:color w:val="1A1A1A"/>
          <w:sz w:val="20"/>
          <w:szCs w:val="20"/>
        </w:rPr>
        <w:t xml:space="preserve">Web &amp; Programming Technologies</w:t>
      </w:r>
      <w:r>
        <w:rPr>
          <w:b/>
          <w:color w:val="1A1A1A"/>
          <w:sz w:val="20"/>
          <w:szCs w:val="20"/>
        </w:rPr>
        <w:t xml:space="preserve">:</w:t>
      </w:r>
      <w:r>
        <w:rPr>
          <w:color w:val="262626"/>
          <w:sz w:val="20"/>
          <w:szCs w:val="20"/>
        </w:rPr>
        <w:t xml:space="preserve"> JavaScript, HTML5, CSS3, C#, ASP.NET MVC, WCF/REST Services, Web API, XML, SQL, T-SQL, SSRS, .NET Framework 3.5+, IIS 7.5+, Agile Development, Code Reviews, Deployment Automation</w:t>
      </w:r>
    </w:p>
    <w:p>
      <w:pPr>
        <w:spacing w:before="0" w:after="0"/>
      </w:pPr>
      <w:r>
        <w:rPr>
          <w:b/>
          <w:color w:val="1A1A1A"/>
          <w:sz w:val="20"/>
          <w:szCs w:val="20"/>
        </w:rPr>
        <w:t xml:space="preserve">Data Management &amp; Reporting</w:t>
      </w:r>
      <w:r>
        <w:rPr>
          <w:b/>
          <w:color w:val="1A1A1A"/>
          <w:sz w:val="20"/>
          <w:szCs w:val="20"/>
        </w:rPr>
        <w:t xml:space="preserve">:</w:t>
      </w:r>
      <w:r>
        <w:rPr>
          <w:color w:val="262626"/>
          <w:sz w:val="20"/>
          <w:szCs w:val="20"/>
        </w:rPr>
        <w:t xml:space="preserve"> Salesforce Reports &amp; Dashboards, Custom Report Types, Matrix Reports, Joined Reports, KPIs, Data Cleansing, Data Validation, Duplicate Management, SQL Queries, SSRS Report Development</w:t>
      </w:r>
    </w:p>
    <w:p>
      <w:pPr>
        <w:spacing w:before="0" w:after="0"/>
      </w:pPr>
      <w:r>
        <w:rPr>
          <w:b/>
          <w:color w:val="1A1A1A"/>
          <w:sz w:val="20"/>
          <w:szCs w:val="20"/>
        </w:rPr>
        <w:t xml:space="preserve">Modern Salesforce Platforms &amp; AI</w:t>
      </w:r>
      <w:r>
        <w:rPr>
          <w:b/>
          <w:color w:val="1A1A1A"/>
          <w:sz w:val="20"/>
          <w:szCs w:val="20"/>
        </w:rPr>
        <w:t xml:space="preserve">:</w:t>
      </w:r>
      <w:r>
        <w:rPr>
          <w:color w:val="262626"/>
          <w:sz w:val="20"/>
          <w:szCs w:val="20"/>
        </w:rPr>
        <w:t xml:space="preserve"> Salesforce Sales Cloud, Service Cloud, Experience Cloud, Salesforce Industries (Healthcare), Agentforce, Einstein AI Assisted Workflows, Salesforce Releases &amp; Best Practices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implemented Lightning Web Components and OmniStudio solutions (OmniScripts, FlexCards, DataRaptors, Integration Procedures) driving guided customer service workflows, increasing case resolution efficiency by 18%.</w:t>
      </w:r>
    </w:p>
    <w:p>
      <w:pPr>
        <w:spacing w:before="0" w:after="75"/>
        <w:ind w:left="640" w:hanging="200"/>
      </w:pPr>
      <w:r>
        <w:rPr>
          <w:color w:val="262626"/>
          <w:sz w:val="20"/>
          <w:szCs w:val="20"/>
        </w:rPr>
        <w:t xml:space="preserve">•  </w:t>
      </w:r>
      <w:r>
        <w:rPr>
          <w:color w:val="262626"/>
          <w:sz w:val="20"/>
          <w:szCs w:val="20"/>
        </w:rPr>
        <w:t xml:space="preserve">Developed bulk-safe Apex features including Batch and Queueable Apex to process over 250,000 monthly records, reducing automation failures by 20% and ensuring platform scalability.</w:t>
      </w:r>
    </w:p>
    <w:p>
      <w:pPr>
        <w:spacing w:before="0" w:after="75"/>
        <w:ind w:left="640" w:hanging="200"/>
      </w:pPr>
      <w:r>
        <w:rPr>
          <w:color w:val="262626"/>
          <w:sz w:val="20"/>
          <w:szCs w:val="20"/>
        </w:rPr>
        <w:t xml:space="preserve">•  </w:t>
      </w:r>
      <w:r>
        <w:rPr>
          <w:color w:val="262626"/>
          <w:sz w:val="20"/>
          <w:szCs w:val="20"/>
        </w:rPr>
        <w:t xml:space="preserve">Built API-driven integrations with external SaaS and internal platforms using REST APIs and OAuth 2.0, achieving seamless data synchronization and reducing manual entry by 25%.</w:t>
      </w:r>
    </w:p>
    <w:p>
      <w:pPr>
        <w:spacing w:before="0" w:after="75"/>
        <w:ind w:left="640" w:hanging="200"/>
      </w:pPr>
      <w:r>
        <w:rPr>
          <w:color w:val="262626"/>
          <w:sz w:val="20"/>
          <w:szCs w:val="20"/>
        </w:rPr>
        <w:t xml:space="preserve">•  </w:t>
      </w:r>
      <w:r>
        <w:rPr>
          <w:color w:val="262626"/>
          <w:sz w:val="20"/>
          <w:szCs w:val="20"/>
        </w:rPr>
        <w:t xml:space="preserve">Optimized user access controls and security models using permission sets and sharing rules, decreasing access-related support tickets by 15%.</w:t>
      </w:r>
    </w:p>
    <w:p>
      <w:pPr>
        <w:spacing w:before="0" w:after="75"/>
        <w:ind w:left="640" w:hanging="200"/>
      </w:pPr>
      <w:r>
        <w:rPr>
          <w:color w:val="262626"/>
          <w:sz w:val="20"/>
          <w:szCs w:val="20"/>
        </w:rPr>
        <w:t xml:space="preserve">•  </w:t>
      </w:r>
      <w:r>
        <w:rPr>
          <w:color w:val="262626"/>
          <w:sz w:val="20"/>
          <w:szCs w:val="20"/>
        </w:rPr>
        <w:t xml:space="preserve">Implemented modern flow architectures replacing legacy automation, improving maintainability and reducing technical debt across the Salesforce org.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enhanced Sales Cloud CRM features improving sales process consistency and data accuracy, contributing to a 10% increase in qualified meeting bookings via Chili Piper integration.</w:t>
      </w:r>
    </w:p>
    <w:p>
      <w:pPr>
        <w:spacing w:before="0" w:after="75"/>
        <w:ind w:left="640" w:hanging="200"/>
      </w:pPr>
      <w:r>
        <w:rPr>
          <w:color w:val="262626"/>
          <w:sz w:val="20"/>
          <w:szCs w:val="20"/>
        </w:rPr>
        <w:t xml:space="preserve">•  </w:t>
      </w:r>
      <w:r>
        <w:rPr>
          <w:color w:val="262626"/>
          <w:sz w:val="20"/>
          <w:szCs w:val="20"/>
        </w:rPr>
        <w:t xml:space="preserve">Designed Experience Cloud self-service portals that cut email follow-ups by 20% through improved case status visibility and knowledge access.</w:t>
      </w:r>
    </w:p>
    <w:p>
      <w:pPr>
        <w:spacing w:before="0" w:after="75"/>
        <w:ind w:left="640" w:hanging="200"/>
      </w:pPr>
      <w:r>
        <w:rPr>
          <w:color w:val="262626"/>
          <w:sz w:val="20"/>
          <w:szCs w:val="20"/>
        </w:rPr>
        <w:t xml:space="preserve">•  </w:t>
      </w:r>
      <w:r>
        <w:rPr>
          <w:color w:val="262626"/>
          <w:sz w:val="20"/>
          <w:szCs w:val="20"/>
        </w:rPr>
        <w:t xml:space="preserve">Developed multi-channel integrations and automated workflows with Groove and Aviso, enabling real-time activity capture and pipeline forecasting with 30% less manual input.</w:t>
      </w:r>
    </w:p>
    <w:p>
      <w:pPr>
        <w:spacing w:before="0" w:after="75"/>
        <w:ind w:left="640" w:hanging="200"/>
      </w:pPr>
      <w:r>
        <w:rPr>
          <w:color w:val="262626"/>
          <w:sz w:val="20"/>
          <w:szCs w:val="20"/>
        </w:rPr>
        <w:t xml:space="preserve">•  </w:t>
      </w:r>
      <w:r>
        <w:rPr>
          <w:color w:val="262626"/>
          <w:sz w:val="20"/>
          <w:szCs w:val="20"/>
        </w:rPr>
        <w:t xml:space="preserve">Led development of Agentforce case triage proof-of-concept leveraging AI-powered routing and escalation, enhancing service response quality and accuracy.</w:t>
      </w:r>
    </w:p>
    <w:p>
      <w:pPr>
        <w:spacing w:before="0" w:after="75"/>
        <w:ind w:left="640" w:hanging="200"/>
      </w:pPr>
      <w:r>
        <w:rPr>
          <w:color w:val="262626"/>
          <w:sz w:val="20"/>
          <w:szCs w:val="20"/>
        </w:rPr>
        <w:t xml:space="preserve">•  </w:t>
      </w:r>
      <w:r>
        <w:rPr>
          <w:color w:val="262626"/>
          <w:sz w:val="20"/>
          <w:szCs w:val="20"/>
        </w:rPr>
        <w:t xml:space="preserve">Managed Salesforce security configuration for enterprise users ensuring HIPAA compliance and strict data permissions.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implemented REST/SOAP API based integrations lowering processing time by 15%.</w:t>
      </w:r>
    </w:p>
    <w:p>
      <w:pPr>
        <w:spacing w:before="0" w:after="75"/>
        <w:ind w:left="640" w:hanging="200"/>
      </w:pPr>
      <w:r>
        <w:rPr>
          <w:color w:val="262626"/>
          <w:sz w:val="20"/>
          <w:szCs w:val="20"/>
        </w:rPr>
        <w:t xml:space="preserve">•  </w:t>
      </w:r>
      <w:r>
        <w:rPr>
          <w:color w:val="262626"/>
          <w:sz w:val="20"/>
          <w:szCs w:val="20"/>
        </w:rPr>
        <w:t xml:space="preserve">Utilized event-driven architecture with Platform Events and Change Data Capture to decouple integrations, enhancing system resilience and reducing failure rates by 20%.</w:t>
      </w:r>
    </w:p>
    <w:p>
      <w:pPr>
        <w:spacing w:before="0" w:after="75"/>
        <w:ind w:left="640" w:hanging="200"/>
      </w:pPr>
      <w:r>
        <w:rPr>
          <w:color w:val="262626"/>
          <w:sz w:val="20"/>
          <w:szCs w:val="20"/>
        </w:rPr>
        <w:t xml:space="preserve">•  </w:t>
      </w:r>
      <w:r>
        <w:rPr>
          <w:color w:val="262626"/>
          <w:sz w:val="20"/>
          <w:szCs w:val="20"/>
        </w:rPr>
        <w:t xml:space="preserve">Created FlexCards and Lightning pages supporting dynamic customer data visualization optimizing user experience across Lightning and Experience Cloud.</w:t>
      </w:r>
    </w:p>
    <w:p>
      <w:pPr>
        <w:spacing w:before="0" w:after="75"/>
        <w:ind w:left="640" w:hanging="200"/>
      </w:pPr>
      <w:r>
        <w:rPr>
          <w:color w:val="262626"/>
          <w:sz w:val="20"/>
          <w:szCs w:val="20"/>
        </w:rPr>
        <w:t xml:space="preserve">•  </w:t>
      </w:r>
      <w:r>
        <w:rPr>
          <w:color w:val="262626"/>
          <w:sz w:val="20"/>
          <w:szCs w:val="20"/>
        </w:rPr>
        <w:t xml:space="preserve">Collaborated cross-functionally to translate billing and technical requirements into scalable, maintainable Salesforce microservices and integration patterns.</w:t>
      </w:r>
    </w:p>
    <w:p>
      <w:pPr>
        <w:spacing w:before="0" w:after="75"/>
        <w:ind w:left="640" w:hanging="200"/>
      </w:pPr>
      <w:r>
        <w:rPr>
          <w:color w:val="262626"/>
          <w:sz w:val="20"/>
          <w:szCs w:val="20"/>
        </w:rPr>
        <w:t xml:space="preserve">•  </w:t>
      </w:r>
      <w:r>
        <w:rPr>
          <w:color w:val="262626"/>
          <w:sz w:val="20"/>
          <w:szCs w:val="20"/>
        </w:rPr>
        <w:t xml:space="preserve">Supported Salesforce administration with focus on workflow optimization and production issue resolution to maintain 99.9% system uptime.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healthcare payer Salesforce solutions supporting member services and case management with HIPAA-aligned security and automation, increasing workflow efficiency by 25%.</w:t>
      </w:r>
    </w:p>
    <w:p>
      <w:pPr>
        <w:spacing w:before="0" w:after="75"/>
        <w:ind w:left="640" w:hanging="200"/>
      </w:pPr>
      <w:r>
        <w:rPr>
          <w:color w:val="262626"/>
          <w:sz w:val="20"/>
          <w:szCs w:val="20"/>
        </w:rPr>
        <w:t xml:space="preserve">•  </w:t>
      </w:r>
      <w:r>
        <w:rPr>
          <w:color w:val="262626"/>
          <w:sz w:val="20"/>
          <w:szCs w:val="20"/>
        </w:rPr>
        <w:t xml:space="preserve">Developed and maintained Apex triggers, Visualforce pages, validation rules, and custom reports, improving data quality and audit readiness in regulated environments.</w:t>
      </w:r>
    </w:p>
    <w:p>
      <w:pPr>
        <w:spacing w:before="0" w:after="75"/>
        <w:ind w:left="640" w:hanging="200"/>
      </w:pPr>
      <w:r>
        <w:rPr>
          <w:color w:val="262626"/>
          <w:sz w:val="20"/>
          <w:szCs w:val="20"/>
        </w:rPr>
        <w:t xml:space="preserve">•  </w:t>
      </w:r>
      <w:r>
        <w:rPr>
          <w:color w:val="262626"/>
          <w:sz w:val="20"/>
          <w:szCs w:val="20"/>
        </w:rPr>
        <w:t xml:space="preserve">Conducted data enrichment and cleansing for 6,000+ Salesforce records, improving lead and contact accuracy by over 30%.</w:t>
      </w:r>
    </w:p>
    <w:p>
      <w:pPr>
        <w:spacing w:before="0" w:after="75"/>
        <w:ind w:left="640" w:hanging="200"/>
      </w:pPr>
      <w:r>
        <w:rPr>
          <w:color w:val="262626"/>
          <w:sz w:val="20"/>
          <w:szCs w:val="20"/>
        </w:rPr>
        <w:t xml:space="preserve">•  </w:t>
      </w:r>
      <w:r>
        <w:rPr>
          <w:color w:val="262626"/>
          <w:sz w:val="20"/>
          <w:szCs w:val="20"/>
        </w:rPr>
        <w:t xml:space="preserve">Streamlined proposal document generation by maintaining 18 PandaDoc templates, reducing preparation time by 38%.</w:t>
      </w:r>
    </w:p>
    <w:p>
      <w:pPr>
        <w:spacing w:before="0" w:after="75"/>
        <w:ind w:left="640" w:hanging="200"/>
      </w:pPr>
      <w:r>
        <w:rPr>
          <w:color w:val="262626"/>
          <w:sz w:val="20"/>
          <w:szCs w:val="20"/>
        </w:rPr>
        <w:t xml:space="preserve">•  </w:t>
      </w:r>
      <w:r>
        <w:rPr>
          <w:color w:val="262626"/>
          <w:sz w:val="20"/>
          <w:szCs w:val="20"/>
        </w:rPr>
        <w:t xml:space="preserve">Documented detailed field mappings, security changes, and deployment procedures to support regulatory compliance and change control.</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to 200+ faculty and staff, improving issue resolution times by 20%.</w:t>
      </w:r>
    </w:p>
    <w:p>
      <w:pPr>
        <w:spacing w:before="0" w:after="75"/>
        <w:ind w:left="640" w:hanging="200"/>
      </w:pPr>
      <w:r>
        <w:rPr>
          <w:color w:val="262626"/>
          <w:sz w:val="20"/>
          <w:szCs w:val="20"/>
        </w:rPr>
        <w:t xml:space="preserve">•  </w:t>
      </w:r>
      <w:r>
        <w:rPr>
          <w:color w:val="262626"/>
          <w:sz w:val="20"/>
          <w:szCs w:val="20"/>
        </w:rPr>
        <w:t xml:space="preserve">Collaborated on Agile-based IT solutions to address enterprise infrastructure challenges enhancing operational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technology risks and documented findings for Fortune 500 clients, identifying critical system vulnerabilities.</w:t>
      </w:r>
    </w:p>
    <w:p>
      <w:pPr>
        <w:spacing w:before="0" w:after="75"/>
        <w:ind w:left="640" w:hanging="200"/>
      </w:pPr>
      <w:r>
        <w:rPr>
          <w:color w:val="262626"/>
          <w:sz w:val="20"/>
          <w:szCs w:val="20"/>
        </w:rPr>
        <w:t xml:space="preserve">•  </w:t>
      </w:r>
      <w:r>
        <w:rPr>
          <w:color w:val="262626"/>
          <w:sz w:val="20"/>
          <w:szCs w:val="20"/>
        </w:rPr>
        <w:t xml:space="preserve">Tested over 20 IT processes independently, improving audit accuracy and risk identification.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