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Data Architect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Data Architect and Developer with 7+ years of experience in designing, governing, and optimizing enterprise Salesforce data architectures. Expert in object modeling, data migration, integration, governance, and security aligned with Salesforce best practices. Proven success architecting scalable Salesforce solutions supporting Sales, Service, Financial Services, and Healthcare Clouds. Skilled in advanced data management, API integrations, and enabling AI-readiness in CRM ecosystems. Adept at leading multi-system enterprise data strategies, driving CRM data quality frameworks, and leveraging Salesforce Data Cloud and advanced analytics to deliver high-impact business results.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Data Architecture &amp; Modeling</w:t>
      </w:r>
      <w:r>
        <w:rPr>
          <w:b/>
          <w:color w:val="1A1A1A"/>
          <w:sz w:val="20"/>
          <w:szCs w:val="20"/>
        </w:rPr>
        <w:t xml:space="preserve">:</w:t>
      </w:r>
      <w:r>
        <w:rPr>
          <w:color w:val="262626"/>
          <w:sz w:val="20"/>
          <w:szCs w:val="20"/>
        </w:rPr>
        <w:t xml:space="preserve"> Object Modeling, Schema Design, Data Lifecycle Management, Salesforce Industries Data Models, ERWin, Lucidchart</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(Triggers, Classes, REST Services), Lightning Web Components (LWC), Visualforce, Aura Components, Batch Apex, Queueable Apex</w:t>
      </w:r>
    </w:p>
    <w:p>
      <w:pPr>
        <w:spacing w:before="0" w:after="0"/>
      </w:pPr>
      <w:r>
        <w:rPr>
          <w:b/>
          <w:color w:val="1A1A1A"/>
          <w:sz w:val="20"/>
          <w:szCs w:val="20"/>
        </w:rPr>
        <w:t xml:space="preserve">Salesforce Administration &amp; Security</w:t>
      </w:r>
      <w:r>
        <w:rPr>
          <w:b/>
          <w:color w:val="1A1A1A"/>
          <w:sz w:val="20"/>
          <w:szCs w:val="20"/>
        </w:rPr>
        <w:t xml:space="preserve">:</w:t>
      </w:r>
      <w:r>
        <w:rPr>
          <w:color w:val="262626"/>
          <w:sz w:val="20"/>
          <w:szCs w:val="20"/>
        </w:rPr>
        <w:t xml:space="preserve"> Profiles, Roles, Permission Sets/Groups, Sharing Rules, CRUD/FLS Enforcement, Data Access Controls, Role-Based Security, Compliance (PII, GDPR, HIPAA)</w:t>
      </w:r>
    </w:p>
    <w:p>
      <w:pPr>
        <w:spacing w:before="0" w:after="0"/>
      </w:pPr>
      <w:r>
        <w:rPr>
          <w:b/>
          <w:color w:val="1A1A1A"/>
          <w:sz w:val="20"/>
          <w:szCs w:val="20"/>
        </w:rPr>
        <w:t xml:space="preserve">Data Migration &amp; Integration</w:t>
      </w:r>
      <w:r>
        <w:rPr>
          <w:b/>
          <w:color w:val="1A1A1A"/>
          <w:sz w:val="20"/>
          <w:szCs w:val="20"/>
        </w:rPr>
        <w:t xml:space="preserve">:</w:t>
      </w:r>
      <w:r>
        <w:rPr>
          <w:color w:val="262626"/>
          <w:sz w:val="20"/>
          <w:szCs w:val="20"/>
        </w:rPr>
        <w:t xml:space="preserve"> Data Loader, Workbench, ETL Tools (MuleSoft, Boomi), REST &amp; SOAP APIs, Apex Callouts, Bulk API, Named Credentials, OAuth 2.0, JSON, XML</w:t>
      </w:r>
    </w:p>
    <w:p>
      <w:pPr>
        <w:spacing w:before="0" w:after="0"/>
      </w:pPr>
      <w:r>
        <w:rPr>
          <w:b/>
          <w:color w:val="1A1A1A"/>
          <w:sz w:val="20"/>
          <w:szCs w:val="20"/>
        </w:rPr>
        <w:t xml:space="preserve">Data Governance &amp; Quality</w:t>
      </w:r>
      <w:r>
        <w:rPr>
          <w:b/>
          <w:color w:val="1A1A1A"/>
          <w:sz w:val="20"/>
          <w:szCs w:val="20"/>
        </w:rPr>
        <w:t xml:space="preserve">:</w:t>
      </w:r>
      <w:r>
        <w:rPr>
          <w:color w:val="262626"/>
          <w:sz w:val="20"/>
          <w:szCs w:val="20"/>
        </w:rPr>
        <w:t xml:space="preserve"> Data Validation, Deduplication, Enrichment, Data Quality Frameworks, Field-Level Security, Data Ownership and Stewardship, Audit &amp; Compliance Controls</w:t>
      </w:r>
    </w:p>
    <w:p>
      <w:pPr>
        <w:spacing w:before="0" w:after="0"/>
      </w:pPr>
      <w:r>
        <w:rPr>
          <w:b/>
          <w:color w:val="1A1A1A"/>
          <w:sz w:val="20"/>
          <w:szCs w:val="20"/>
        </w:rPr>
        <w:t xml:space="preserve">Analytics &amp; AI Enablement</w:t>
      </w:r>
      <w:r>
        <w:rPr>
          <w:b/>
          <w:color w:val="1A1A1A"/>
          <w:sz w:val="20"/>
          <w:szCs w:val="20"/>
        </w:rPr>
        <w:t xml:space="preserve">:</w:t>
      </w:r>
      <w:r>
        <w:rPr>
          <w:color w:val="262626"/>
          <w:sz w:val="20"/>
          <w:szCs w:val="20"/>
        </w:rPr>
        <w:t xml:space="preserve"> Salesforce Reports and Dashboards, KPI Reporting, Salesforce Einstein, Agentforce, CRM Data Structuring for AI, Salesforce Data Cloud, Customer 360</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Data Architect</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governed scalable Salesforce data models and architectures across Sales, Service, and Financial Clouds, optimizing data lifecycle and object relationships to improve data integrity and system performance.</w:t>
      </w:r>
    </w:p>
    <w:p>
      <w:pPr>
        <w:spacing w:before="0" w:after="75"/>
        <w:ind w:left="640" w:hanging="200"/>
      </w:pPr>
      <w:r>
        <w:rPr>
          <w:color w:val="262626"/>
          <w:sz w:val="20"/>
          <w:szCs w:val="20"/>
        </w:rPr>
        <w:t xml:space="preserve">•  </w:t>
      </w:r>
      <w:r>
        <w:rPr>
          <w:color w:val="262626"/>
          <w:sz w:val="20"/>
          <w:szCs w:val="20"/>
        </w:rPr>
        <w:t xml:space="preserve">Led enterprise data governance initiatives including naming conventions, data quality frameworks, and compliance controls, increasing data accuracy by 20%.</w:t>
      </w:r>
    </w:p>
    <w:p>
      <w:pPr>
        <w:spacing w:before="0" w:after="75"/>
        <w:ind w:left="640" w:hanging="200"/>
      </w:pPr>
      <w:r>
        <w:rPr>
          <w:color w:val="262626"/>
          <w:sz w:val="20"/>
          <w:szCs w:val="20"/>
        </w:rPr>
        <w:t xml:space="preserve">•  </w:t>
      </w:r>
      <w:r>
        <w:rPr>
          <w:color w:val="262626"/>
          <w:sz w:val="20"/>
          <w:szCs w:val="20"/>
        </w:rPr>
        <w:t xml:space="preserve">Architected and executed large-scale data migrations from legacy ERP and CRM systems into Salesforce, ensuring seamless synchronization and deduplication processes across multi-system environments.</w:t>
      </w:r>
    </w:p>
    <w:p>
      <w:pPr>
        <w:spacing w:before="0" w:after="75"/>
        <w:ind w:left="640" w:hanging="200"/>
      </w:pPr>
      <w:r>
        <w:rPr>
          <w:color w:val="262626"/>
          <w:sz w:val="20"/>
          <w:szCs w:val="20"/>
        </w:rPr>
        <w:t xml:space="preserve">•  </w:t>
      </w:r>
      <w:r>
        <w:rPr>
          <w:color w:val="262626"/>
          <w:sz w:val="20"/>
          <w:szCs w:val="20"/>
        </w:rPr>
        <w:t xml:space="preserve">Developed secure, role-based access controls enforcing least-privilege principles, reducing access-related support tickets by over 15%.</w:t>
      </w:r>
    </w:p>
    <w:p>
      <w:pPr>
        <w:spacing w:before="0" w:after="75"/>
        <w:ind w:left="640" w:hanging="200"/>
      </w:pPr>
      <w:r>
        <w:rPr>
          <w:color w:val="262626"/>
          <w:sz w:val="20"/>
          <w:szCs w:val="20"/>
        </w:rPr>
        <w:t xml:space="preserve">•  </w:t>
      </w:r>
      <w:r>
        <w:rPr>
          <w:color w:val="262626"/>
          <w:sz w:val="20"/>
          <w:szCs w:val="20"/>
        </w:rPr>
        <w:t xml:space="preserve">Engineered API-driven integrations and asynchronous event handling patterns using REST APIs, Platform Events, and Named Credentials, processing over 250,000 records monthly with 20% fewer automation failures.</w:t>
      </w:r>
    </w:p>
    <w:p>
      <w:pPr>
        <w:spacing w:before="0" w:after="75"/>
        <w:ind w:left="640" w:hanging="200"/>
      </w:pPr>
      <w:r>
        <w:rPr>
          <w:color w:val="262626"/>
          <w:sz w:val="20"/>
          <w:szCs w:val="20"/>
        </w:rPr>
        <w:t xml:space="preserve">•  </w:t>
      </w:r>
      <w:r>
        <w:rPr>
          <w:color w:val="262626"/>
          <w:sz w:val="20"/>
          <w:szCs w:val="20"/>
        </w:rPr>
        <w:t xml:space="preserve">Collaborated with stakeholders to support Salesforce AI initiatives including Agentforce and Einstein, structuring CRM data and security models for advanced analytics readiness.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 &amp; Data Specialist</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maintained Salesforce object models and data structures aligned with enterprise data governance and security policies across Sales and Healthcare Clouds.</w:t>
      </w:r>
    </w:p>
    <w:p>
      <w:pPr>
        <w:spacing w:before="0" w:after="75"/>
        <w:ind w:left="640" w:hanging="200"/>
      </w:pPr>
      <w:r>
        <w:rPr>
          <w:color w:val="262626"/>
          <w:sz w:val="20"/>
          <w:szCs w:val="20"/>
        </w:rPr>
        <w:t xml:space="preserve">•  </w:t>
      </w:r>
      <w:r>
        <w:rPr>
          <w:color w:val="262626"/>
          <w:sz w:val="20"/>
          <w:szCs w:val="20"/>
        </w:rPr>
        <w:t xml:space="preserve">Implemented Salesforce integrations using REST and SOAP APIs with OAuth and Named Credentials supporting real-time data sync and API quota optimization.</w:t>
      </w:r>
    </w:p>
    <w:p>
      <w:pPr>
        <w:spacing w:before="0" w:after="75"/>
        <w:ind w:left="640" w:hanging="200"/>
      </w:pPr>
      <w:r>
        <w:rPr>
          <w:color w:val="262626"/>
          <w:sz w:val="20"/>
          <w:szCs w:val="20"/>
        </w:rPr>
        <w:t xml:space="preserve">•  </w:t>
      </w:r>
      <w:r>
        <w:rPr>
          <w:color w:val="262626"/>
          <w:sz w:val="20"/>
          <w:szCs w:val="20"/>
        </w:rPr>
        <w:t xml:space="preserve">Led data quality management including duplicate analysis, validation rules, and enrichment activities improving CRM data completeness and accuracy by 18%.</w:t>
      </w:r>
    </w:p>
    <w:p>
      <w:pPr>
        <w:spacing w:before="0" w:after="75"/>
        <w:ind w:left="640" w:hanging="200"/>
      </w:pPr>
      <w:r>
        <w:rPr>
          <w:color w:val="262626"/>
          <w:sz w:val="20"/>
          <w:szCs w:val="20"/>
        </w:rPr>
        <w:t xml:space="preserve">•  </w:t>
      </w:r>
      <w:r>
        <w:rPr>
          <w:color w:val="262626"/>
          <w:sz w:val="20"/>
          <w:szCs w:val="20"/>
        </w:rPr>
        <w:t xml:space="preserve">Configured complex security models enforcing field- and record-level access controls to ensure compliance with HIPAA and GDPR requirements.</w:t>
      </w:r>
    </w:p>
    <w:p>
      <w:pPr>
        <w:spacing w:before="0" w:after="75"/>
        <w:ind w:left="640" w:hanging="200"/>
      </w:pPr>
      <w:r>
        <w:rPr>
          <w:color w:val="262626"/>
          <w:sz w:val="20"/>
          <w:szCs w:val="20"/>
        </w:rPr>
        <w:t xml:space="preserve">•  </w:t>
      </w:r>
      <w:r>
        <w:rPr>
          <w:color w:val="262626"/>
          <w:sz w:val="20"/>
          <w:szCs w:val="20"/>
        </w:rPr>
        <w:t xml:space="preserve">Developed OmniStudio solutions (OmniScripts, FlexCards, DataRaptors) to enhance guided customer workflows and healthcare intake processes.</w:t>
      </w:r>
    </w:p>
    <w:p>
      <w:pPr>
        <w:spacing w:before="0" w:after="75"/>
        <w:ind w:left="640" w:hanging="200"/>
      </w:pPr>
      <w:r>
        <w:rPr>
          <w:color w:val="262626"/>
          <w:sz w:val="20"/>
          <w:szCs w:val="20"/>
        </w:rPr>
        <w:t xml:space="preserve">•  </w:t>
      </w:r>
      <w:r>
        <w:rPr>
          <w:color w:val="262626"/>
          <w:sz w:val="20"/>
          <w:szCs w:val="20"/>
        </w:rPr>
        <w:t xml:space="preserve">Built analytic dashboards and reports supporting sales pipeline forecasting and operational KPIs, enabling leadership to reduce forecast inaccuracies by 12%.</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Apex-based REST/SOAP integrations and event-driven data sync patterns using Platform Events and Change Data Capture to decouple Salesforce from downstream applications.</w:t>
      </w:r>
    </w:p>
    <w:p>
      <w:pPr>
        <w:spacing w:before="0" w:after="75"/>
        <w:ind w:left="640" w:hanging="200"/>
      </w:pPr>
      <w:r>
        <w:rPr>
          <w:color w:val="262626"/>
          <w:sz w:val="20"/>
          <w:szCs w:val="20"/>
        </w:rPr>
        <w:t xml:space="preserve">•  </w:t>
      </w:r>
      <w:r>
        <w:rPr>
          <w:color w:val="262626"/>
          <w:sz w:val="20"/>
          <w:szCs w:val="20"/>
        </w:rPr>
        <w:t xml:space="preserve">Collaborated on scalable data migration strategies and reusable components, improving deployment velocity by 15%.</w:t>
      </w:r>
    </w:p>
    <w:p>
      <w:pPr>
        <w:spacing w:before="0" w:after="75"/>
        <w:ind w:left="640" w:hanging="200"/>
      </w:pPr>
      <w:r>
        <w:rPr>
          <w:color w:val="262626"/>
          <w:sz w:val="20"/>
          <w:szCs w:val="20"/>
        </w:rPr>
        <w:t xml:space="preserve">•  </w:t>
      </w:r>
      <w:r>
        <w:rPr>
          <w:color w:val="262626"/>
          <w:sz w:val="20"/>
          <w:szCs w:val="20"/>
        </w:rPr>
        <w:t xml:space="preserve">Supported Salesforce security and access control configurations, including profiles, roles, and sharing rules aligned with governance standards.</w:t>
      </w:r>
    </w:p>
    <w:p>
      <w:pPr>
        <w:spacing w:before="0" w:after="75"/>
        <w:ind w:left="640" w:hanging="200"/>
      </w:pPr>
      <w:r>
        <w:rPr>
          <w:color w:val="262626"/>
          <w:sz w:val="20"/>
          <w:szCs w:val="20"/>
        </w:rPr>
        <w:t xml:space="preserve">•  </w:t>
      </w:r>
      <w:r>
        <w:rPr>
          <w:color w:val="262626"/>
          <w:sz w:val="20"/>
          <w:szCs w:val="20"/>
        </w:rPr>
        <w:t xml:space="preserve">Assisted technical design sessions for integrating MuleSoft APIs with Salesforce for enterprise data orchestration.</w:t>
      </w:r>
    </w:p>
    <w:p>
      <w:pPr>
        <w:spacing w:before="0" w:after="75"/>
        <w:ind w:left="640" w:hanging="200"/>
      </w:pPr>
      <w:r>
        <w:rPr>
          <w:color w:val="262626"/>
          <w:sz w:val="20"/>
          <w:szCs w:val="20"/>
        </w:rPr>
        <w:t xml:space="preserve">•  </w:t>
      </w:r>
      <w:r>
        <w:rPr>
          <w:color w:val="262626"/>
          <w:sz w:val="20"/>
          <w:szCs w:val="20"/>
        </w:rPr>
        <w:t xml:space="preserve">Managed Salesloft integration supporting 65+ sales users, resolving synchronization issues and improving cadence enrollment accuracy.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Designed and developed secure Salesforce data models and automation for healthcare payer CRM including member services and case management.</w:t>
      </w:r>
    </w:p>
    <w:p>
      <w:pPr>
        <w:spacing w:before="0" w:after="75"/>
        <w:ind w:left="640" w:hanging="200"/>
      </w:pPr>
      <w:r>
        <w:rPr>
          <w:color w:val="262626"/>
          <w:sz w:val="20"/>
          <w:szCs w:val="20"/>
        </w:rPr>
        <w:t xml:space="preserve">•  </w:t>
      </w:r>
      <w:r>
        <w:rPr>
          <w:color w:val="262626"/>
          <w:sz w:val="20"/>
          <w:szCs w:val="20"/>
        </w:rPr>
        <w:t xml:space="preserve">Conducted data quality audits and duplicate record cleanup of 6,000+ Leads and Contacts using external enrichment tools, improving database hygiene.</w:t>
      </w:r>
    </w:p>
    <w:p>
      <w:pPr>
        <w:spacing w:before="0" w:after="75"/>
        <w:ind w:left="640" w:hanging="200"/>
      </w:pPr>
      <w:r>
        <w:rPr>
          <w:color w:val="262626"/>
          <w:sz w:val="20"/>
          <w:szCs w:val="20"/>
        </w:rPr>
        <w:t xml:space="preserve">•  </w:t>
      </w:r>
      <w:r>
        <w:rPr>
          <w:color w:val="262626"/>
          <w:sz w:val="20"/>
          <w:szCs w:val="20"/>
        </w:rPr>
        <w:t xml:space="preserve">Developed Apex triggers, Visualforce pages, and Lightning Components supporting healthcare workflows; reduced document preparation time by 38% through automated PandaDoc integrations.</w:t>
      </w:r>
    </w:p>
    <w:p>
      <w:pPr>
        <w:spacing w:before="0" w:after="75"/>
        <w:ind w:left="640" w:hanging="200"/>
      </w:pPr>
      <w:r>
        <w:rPr>
          <w:color w:val="262626"/>
          <w:sz w:val="20"/>
          <w:szCs w:val="20"/>
        </w:rPr>
        <w:t xml:space="preserve">•  </w:t>
      </w:r>
      <w:r>
        <w:rPr>
          <w:color w:val="262626"/>
          <w:sz w:val="20"/>
          <w:szCs w:val="20"/>
        </w:rPr>
        <w:t xml:space="preserve">Performed detailed field-level security and sharing model configurations ensuring HIPAA compliance.</w:t>
      </w:r>
    </w:p>
    <w:p>
      <w:pPr>
        <w:spacing w:before="0" w:after="75"/>
        <w:ind w:left="640" w:hanging="200"/>
      </w:pPr>
      <w:r>
        <w:rPr>
          <w:color w:val="262626"/>
          <w:sz w:val="20"/>
          <w:szCs w:val="20"/>
        </w:rPr>
        <w:t xml:space="preserve">•  </w:t>
      </w:r>
      <w:r>
        <w:rPr>
          <w:color w:val="262626"/>
          <w:sz w:val="20"/>
          <w:szCs w:val="20"/>
        </w:rPr>
        <w:t xml:space="preserve">Documented mappings and deployment procedures enhancing audit readiness in regulated healthcare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Tier 2 troubleshooting and security threat analysis supporting 200+ users, improving incident resolution time by 25%.</w:t>
      </w:r>
    </w:p>
    <w:p>
      <w:pPr>
        <w:spacing w:before="0" w:after="75"/>
        <w:ind w:left="640" w:hanging="200"/>
      </w:pPr>
      <w:r>
        <w:rPr>
          <w:color w:val="262626"/>
          <w:sz w:val="20"/>
          <w:szCs w:val="20"/>
        </w:rPr>
        <w:t xml:space="preserve">•  </w:t>
      </w:r>
      <w:r>
        <w:rPr>
          <w:color w:val="262626"/>
          <w:sz w:val="20"/>
          <w:szCs w:val="20"/>
        </w:rPr>
        <w:t xml:space="preserve">Collaborated with cross-functional teams to deliver Agile IT solutions enhancing business productivity and system reliability.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Conducted IT risk assessments and process testing for multiple Fortune 500 clients identifying significant control gaps improving audit report quality.</w:t>
      </w:r>
    </w:p>
    <w:p>
      <w:pPr>
        <w:spacing w:before="0" w:after="75"/>
        <w:ind w:left="640" w:hanging="200"/>
      </w:pPr>
      <w:r>
        <w:rPr>
          <w:color w:val="262626"/>
          <w:sz w:val="20"/>
          <w:szCs w:val="20"/>
        </w:rPr>
        <w:t xml:space="preserve">•  </w:t>
      </w:r>
      <w:r>
        <w:rPr>
          <w:color w:val="262626"/>
          <w:sz w:val="20"/>
          <w:szCs w:val="20"/>
        </w:rPr>
        <w:t xml:space="preserve">Performed detailed walkthroughs and documentation review verifying compliance with technology controls.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