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Technical Consultant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extensive experience in designing and building scalable Salesforce solutions across Sales, Service, and Experience Clouds. Expert in Apex development, Lightning Web Components, Flow automation, and API integrations, delivering complex enterprise applications while maintaining platform governance and performance. Proven ability to lead CRM enhancements and integrations, including AI-driven solutions like Agentforce, leveraging strong analytical and troubleshooting skills to optimize user experience and business outcomes.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(Classes, Triggers, REST Services, Batch, Queueable, Future Methods), Lightning Web Components (LWC), Aura Components, SOQL, SOSL, JavaScript, Salesforce DX, Visualforce</w:t>
      </w:r>
    </w:p>
    <w:p>
      <w:pPr>
        <w:spacing w:before="0" w:after="0"/>
      </w:pPr>
      <w:r>
        <w:rPr>
          <w:b/>
          <w:color w:val="1A1A1A"/>
          <w:sz w:val="20"/>
          <w:szCs w:val="20"/>
        </w:rPr>
        <w:t xml:space="preserve">Salesforce Automation &amp; Declarative Tools</w:t>
      </w:r>
      <w:r>
        <w:rPr>
          <w:b/>
          <w:color w:val="1A1A1A"/>
          <w:sz w:val="20"/>
          <w:szCs w:val="20"/>
        </w:rPr>
        <w:t xml:space="preserve">:</w:t>
      </w:r>
      <w:r>
        <w:rPr>
          <w:color w:val="262626"/>
          <w:sz w:val="20"/>
          <w:szCs w:val="20"/>
        </w:rPr>
        <w:t xml:space="preserve"> Salesforce Flow (Screen, Record-Triggered, Scheduled Flows), Process Builder, Workflow Rules, Approval Processes</w:t>
      </w:r>
    </w:p>
    <w:p>
      <w:pPr>
        <w:spacing w:before="0" w:after="0"/>
      </w:pPr>
      <w:r>
        <w:rPr>
          <w:b/>
          <w:color w:val="1A1A1A"/>
          <w:sz w:val="20"/>
          <w:szCs w:val="20"/>
        </w:rPr>
        <w:t xml:space="preserve">Salesforce Integrations &amp; APIs</w:t>
      </w:r>
      <w:r>
        <w:rPr>
          <w:b/>
          <w:color w:val="1A1A1A"/>
          <w:sz w:val="20"/>
          <w:szCs w:val="20"/>
        </w:rPr>
        <w:t xml:space="preserve">:</w:t>
      </w:r>
      <w:r>
        <w:rPr>
          <w:color w:val="262626"/>
          <w:sz w:val="20"/>
          <w:szCs w:val="20"/>
        </w:rPr>
        <w:t xml:space="preserve"> REST API, SOAP API, Apex Callouts, Named Credentials, OAuth 2.0, Platform Events, Change Data Capture, MuleSoft integration design patterns</w:t>
      </w:r>
    </w:p>
    <w:p>
      <w:pPr>
        <w:spacing w:before="0" w:after="0"/>
      </w:pPr>
      <w:r>
        <w:rPr>
          <w:b/>
          <w:color w:val="1A1A1A"/>
          <w:sz w:val="20"/>
          <w:szCs w:val="20"/>
        </w:rPr>
        <w:t xml:space="preserve">Salesforce Security &amp; Access Control</w:t>
      </w:r>
      <w:r>
        <w:rPr>
          <w:b/>
          <w:color w:val="1A1A1A"/>
          <w:sz w:val="20"/>
          <w:szCs w:val="20"/>
        </w:rPr>
        <w:t xml:space="preserve">:</w:t>
      </w:r>
      <w:r>
        <w:rPr>
          <w:color w:val="262626"/>
          <w:sz w:val="20"/>
          <w:szCs w:val="20"/>
        </w:rPr>
        <w:t xml:space="preserve"> Profiles, Permission Sets, Permission Set Groups, Sharing Rules, Role Hierarchies, Field-Level Security, CRUD Enforcement, Secure Apex Development</w:t>
      </w:r>
    </w:p>
    <w:p>
      <w:pPr>
        <w:spacing w:before="0" w:after="0"/>
      </w:pPr>
      <w:r>
        <w:rPr>
          <w:b/>
          <w:color w:val="1A1A1A"/>
          <w:sz w:val="20"/>
          <w:szCs w:val="20"/>
        </w:rPr>
        <w:t xml:space="preserve">Salesforce Platform &amp; DevOps</w:t>
      </w:r>
      <w:r>
        <w:rPr>
          <w:b/>
          <w:color w:val="1A1A1A"/>
          <w:sz w:val="20"/>
          <w:szCs w:val="20"/>
        </w:rPr>
        <w:t xml:space="preserve">:</w:t>
      </w:r>
      <w:r>
        <w:rPr>
          <w:color w:val="262626"/>
          <w:sz w:val="20"/>
          <w:szCs w:val="20"/>
        </w:rPr>
        <w:t xml:space="preserve"> Salesforce DX, Source-Driven Development, Metadata API, Deployment Tools, Automated Testing, Release Management</w:t>
      </w:r>
    </w:p>
    <w:p>
      <w:pPr>
        <w:spacing w:before="0" w:after="0"/>
      </w:pPr>
      <w:r>
        <w:rPr>
          <w:b/>
          <w:color w:val="1A1A1A"/>
          <w:sz w:val="20"/>
          <w:szCs w:val="20"/>
        </w:rPr>
        <w:t xml:space="preserve">Emerging Technologies</w:t>
      </w:r>
      <w:r>
        <w:rPr>
          <w:b/>
          <w:color w:val="1A1A1A"/>
          <w:sz w:val="20"/>
          <w:szCs w:val="20"/>
        </w:rPr>
        <w:t xml:space="preserve">:</w:t>
      </w:r>
      <w:r>
        <w:rPr>
          <w:color w:val="262626"/>
          <w:sz w:val="20"/>
          <w:szCs w:val="20"/>
        </w:rPr>
        <w:t xml:space="preserve"> Salesforce Einstein AI, Agentforce, Salesforce OmniStudio (OmniScripts, FlexCards, DataRaptors, Integration Procedures), Experience Cloud, Industry Cloud Solutions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Lightning Web Components and Apex solutions, processing over 250,000 monthly transactions while optimizing for governor limits and bulkification, reducing automation failures by 20%.</w:t>
      </w:r>
    </w:p>
    <w:p>
      <w:pPr>
        <w:spacing w:before="0" w:after="75"/>
        <w:ind w:left="640" w:hanging="200"/>
      </w:pPr>
      <w:r>
        <w:rPr>
          <w:color w:val="262626"/>
          <w:sz w:val="20"/>
          <w:szCs w:val="20"/>
        </w:rPr>
        <w:t xml:space="preserve">•  </w:t>
      </w:r>
      <w:r>
        <w:rPr>
          <w:color w:val="262626"/>
          <w:sz w:val="20"/>
          <w:szCs w:val="20"/>
        </w:rPr>
        <w:t xml:space="preserve">Implemented robust API-driven integrations using Salesforce REST APIs and event-driven patterns connecting internal SaaS and external platforms, enhancing data synchronization and process automation.</w:t>
      </w:r>
    </w:p>
    <w:p>
      <w:pPr>
        <w:spacing w:before="0" w:after="75"/>
        <w:ind w:left="640" w:hanging="200"/>
      </w:pPr>
      <w:r>
        <w:rPr>
          <w:color w:val="262626"/>
          <w:sz w:val="20"/>
          <w:szCs w:val="20"/>
        </w:rPr>
        <w:t xml:space="preserve">•  </w:t>
      </w:r>
      <w:r>
        <w:rPr>
          <w:color w:val="262626"/>
          <w:sz w:val="20"/>
          <w:szCs w:val="20"/>
        </w:rPr>
        <w:t xml:space="preserve">Engineered declarative automation with Flow and Apex invocable actions replacing legacy workflows, improving maintainability and reducing technical debt.</w:t>
      </w:r>
    </w:p>
    <w:p>
      <w:pPr>
        <w:spacing w:before="0" w:after="75"/>
        <w:ind w:left="640" w:hanging="200"/>
      </w:pPr>
      <w:r>
        <w:rPr>
          <w:color w:val="262626"/>
          <w:sz w:val="20"/>
          <w:szCs w:val="20"/>
        </w:rPr>
        <w:t xml:space="preserve">•  </w:t>
      </w:r>
      <w:r>
        <w:rPr>
          <w:color w:val="262626"/>
          <w:sz w:val="20"/>
          <w:szCs w:val="20"/>
        </w:rPr>
        <w:t xml:space="preserve">Led security model enhancements with permission sets, sharing rules, and Apex security best practices, cutting access-related support tickets by 15%.</w:t>
      </w:r>
    </w:p>
    <w:p>
      <w:pPr>
        <w:spacing w:before="0" w:after="75"/>
        <w:ind w:left="640" w:hanging="200"/>
      </w:pPr>
      <w:r>
        <w:rPr>
          <w:color w:val="262626"/>
          <w:sz w:val="20"/>
          <w:szCs w:val="20"/>
        </w:rPr>
        <w:t xml:space="preserve">•  </w:t>
      </w:r>
      <w:r>
        <w:rPr>
          <w:color w:val="262626"/>
          <w:sz w:val="20"/>
          <w:szCs w:val="20"/>
        </w:rPr>
        <w:t xml:space="preserve">Contributed to AI-enhanced CRM workflows using Agentforce, developing validation scenarios that increased response accuracy and case routing efficiency.</w:t>
      </w:r>
    </w:p>
    <w:p>
      <w:pPr>
        <w:spacing w:before="0" w:after="75"/>
        <w:ind w:left="640" w:hanging="200"/>
      </w:pPr>
      <w:r>
        <w:rPr>
          <w:color w:val="262626"/>
          <w:sz w:val="20"/>
          <w:szCs w:val="20"/>
        </w:rPr>
        <w:t xml:space="preserve">•  </w:t>
      </w:r>
      <w:r>
        <w:rPr>
          <w:color w:val="262626"/>
          <w:sz w:val="20"/>
          <w:szCs w:val="20"/>
        </w:rPr>
        <w:t xml:space="preserve">Developed comprehensive dashboards and reports to monitor KPIs, user adoption, and automation impact, supporting executive decision-making.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customized Lightning Web Components and Apex integrations supporting Sales, Service, and Experience Cloud features, driving a 10% increase in qualified meeting bookings through optimized lead routing via Chili Piper.</w:t>
      </w:r>
    </w:p>
    <w:p>
      <w:pPr>
        <w:spacing w:before="0" w:after="75"/>
        <w:ind w:left="640" w:hanging="200"/>
      </w:pPr>
      <w:r>
        <w:rPr>
          <w:color w:val="262626"/>
          <w:sz w:val="20"/>
          <w:szCs w:val="20"/>
        </w:rPr>
        <w:t xml:space="preserve">•  </w:t>
      </w:r>
      <w:r>
        <w:rPr>
          <w:color w:val="262626"/>
          <w:sz w:val="20"/>
          <w:szCs w:val="20"/>
        </w:rPr>
        <w:t xml:space="preserve">Built and maintained REST/SOAP API integrations with cloud services using Named Credentials and OAuth 2.0 to ensure secure and reliable data exchange.</w:t>
      </w:r>
    </w:p>
    <w:p>
      <w:pPr>
        <w:spacing w:before="0" w:after="75"/>
        <w:ind w:left="640" w:hanging="200"/>
      </w:pPr>
      <w:r>
        <w:rPr>
          <w:color w:val="262626"/>
          <w:sz w:val="20"/>
          <w:szCs w:val="20"/>
        </w:rPr>
        <w:t xml:space="preserve">•  </w:t>
      </w:r>
      <w:r>
        <w:rPr>
          <w:color w:val="262626"/>
          <w:sz w:val="20"/>
          <w:szCs w:val="20"/>
        </w:rPr>
        <w:t xml:space="preserve">Developed Salesforce OmniStudio components (OmniScripts, FlexCards, DataRaptors) for healthcare customer workflows aligned with HIPAA compliance.</w:t>
      </w:r>
    </w:p>
    <w:p>
      <w:pPr>
        <w:spacing w:before="0" w:after="75"/>
        <w:ind w:left="640" w:hanging="200"/>
      </w:pPr>
      <w:r>
        <w:rPr>
          <w:color w:val="262626"/>
          <w:sz w:val="20"/>
          <w:szCs w:val="20"/>
        </w:rPr>
        <w:t xml:space="preserve">•  </w:t>
      </w:r>
      <w:r>
        <w:rPr>
          <w:color w:val="262626"/>
          <w:sz w:val="20"/>
          <w:szCs w:val="20"/>
        </w:rPr>
        <w:t xml:space="preserve">Configured complex Salesforce security models and sharing to accommodate enterprise-wide access and multi-tenancy requirements.</w:t>
      </w:r>
    </w:p>
    <w:p>
      <w:pPr>
        <w:spacing w:before="0" w:after="75"/>
        <w:ind w:left="640" w:hanging="200"/>
      </w:pPr>
      <w:r>
        <w:rPr>
          <w:color w:val="262626"/>
          <w:sz w:val="20"/>
          <w:szCs w:val="20"/>
        </w:rPr>
        <w:t xml:space="preserve">•  </w:t>
      </w:r>
      <w:r>
        <w:rPr>
          <w:color w:val="262626"/>
          <w:sz w:val="20"/>
          <w:szCs w:val="20"/>
        </w:rPr>
        <w:t xml:space="preserve">Designed and implemented an Agentforce case triage proof of concept leveraging targeted topics and knowledge-grounded automated responses to improve customer support efficiency.</w:t>
      </w:r>
    </w:p>
    <w:p>
      <w:pPr>
        <w:spacing w:before="0" w:after="75"/>
        <w:ind w:left="640" w:hanging="200"/>
      </w:pPr>
      <w:r>
        <w:rPr>
          <w:color w:val="262626"/>
          <w:sz w:val="20"/>
          <w:szCs w:val="20"/>
        </w:rPr>
        <w:t xml:space="preserve">•  </w:t>
      </w:r>
      <w:r>
        <w:rPr>
          <w:color w:val="262626"/>
          <w:sz w:val="20"/>
          <w:szCs w:val="20"/>
        </w:rPr>
        <w:t xml:space="preserve">Managed Salesforce releases and sandbox deployments using Salesforce DX and source-driven development processes.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leveraging REST and SOAP APIs to automate billing and subscription processes, enhancing system interoperability.</w:t>
      </w:r>
    </w:p>
    <w:p>
      <w:pPr>
        <w:spacing w:before="0" w:after="75"/>
        <w:ind w:left="640" w:hanging="200"/>
      </w:pPr>
      <w:r>
        <w:rPr>
          <w:color w:val="262626"/>
          <w:sz w:val="20"/>
          <w:szCs w:val="20"/>
        </w:rPr>
        <w:t xml:space="preserve">•  </w:t>
      </w:r>
      <w:r>
        <w:rPr>
          <w:color w:val="262626"/>
          <w:sz w:val="20"/>
          <w:szCs w:val="20"/>
        </w:rPr>
        <w:t xml:space="preserve">Implemented Platform Events and Change Data Capture to enable scalable event-driven integration reducing tight coupling between Salesforce and external systems.</w:t>
      </w:r>
    </w:p>
    <w:p>
      <w:pPr>
        <w:spacing w:before="0" w:after="75"/>
        <w:ind w:left="640" w:hanging="200"/>
      </w:pPr>
      <w:r>
        <w:rPr>
          <w:color w:val="262626"/>
          <w:sz w:val="20"/>
          <w:szCs w:val="20"/>
        </w:rPr>
        <w:t xml:space="preserve">•  </w:t>
      </w:r>
      <w:r>
        <w:rPr>
          <w:color w:val="262626"/>
          <w:sz w:val="20"/>
          <w:szCs w:val="20"/>
        </w:rPr>
        <w:t xml:space="preserve">Supported Agile development lifecycle with design reviews, peer code reviews, UAT support, and deployment validation leading to improved release quality and stakeholder satisfaction.</w:t>
      </w:r>
    </w:p>
    <w:p>
      <w:pPr>
        <w:spacing w:before="0" w:after="75"/>
        <w:ind w:left="640" w:hanging="200"/>
      </w:pPr>
      <w:r>
        <w:rPr>
          <w:color w:val="262626"/>
          <w:sz w:val="20"/>
          <w:szCs w:val="20"/>
        </w:rPr>
        <w:t xml:space="preserve">•  </w:t>
      </w:r>
      <w:r>
        <w:rPr>
          <w:color w:val="262626"/>
          <w:sz w:val="20"/>
          <w:szCs w:val="20"/>
        </w:rPr>
        <w:t xml:space="preserve">Built reusable and modular Lightning Components enhancing UI consistency and maintainability.</w:t>
      </w:r>
    </w:p>
    <w:p>
      <w:pPr>
        <w:spacing w:before="0" w:after="75"/>
        <w:ind w:left="640" w:hanging="200"/>
      </w:pPr>
      <w:r>
        <w:rPr>
          <w:color w:val="262626"/>
          <w:sz w:val="20"/>
          <w:szCs w:val="20"/>
        </w:rPr>
        <w:t xml:space="preserve">•  </w:t>
      </w:r>
      <w:r>
        <w:rPr>
          <w:color w:val="262626"/>
          <w:sz w:val="20"/>
          <w:szCs w:val="20"/>
        </w:rPr>
        <w:t xml:space="preserve">Assisted in Salesforce administration tasks including security audits, data validation, and troubleshooting production incidents.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and maintained Apex triggers, Visualforce pages, Lightning Components, and automation workflows supporting healthcare payer processes aligned with HIPAA standards.</w:t>
      </w:r>
    </w:p>
    <w:p>
      <w:pPr>
        <w:spacing w:before="0" w:after="75"/>
        <w:ind w:left="640" w:hanging="200"/>
      </w:pPr>
      <w:r>
        <w:rPr>
          <w:color w:val="262626"/>
          <w:sz w:val="20"/>
          <w:szCs w:val="20"/>
        </w:rPr>
        <w:t xml:space="preserve">•  </w:t>
      </w:r>
      <w:r>
        <w:rPr>
          <w:color w:val="262626"/>
          <w:sz w:val="20"/>
          <w:szCs w:val="20"/>
        </w:rPr>
        <w:t xml:space="preserve">Optimized data quality management for over 6,000 lead and contact records through duplicate cleansing and validation improving CRM data accuracy by 15%.</w:t>
      </w:r>
    </w:p>
    <w:p>
      <w:pPr>
        <w:spacing w:before="0" w:after="75"/>
        <w:ind w:left="640" w:hanging="200"/>
      </w:pPr>
      <w:r>
        <w:rPr>
          <w:color w:val="262626"/>
          <w:sz w:val="20"/>
          <w:szCs w:val="20"/>
        </w:rPr>
        <w:t xml:space="preserve">•  </w:t>
      </w:r>
      <w:r>
        <w:rPr>
          <w:color w:val="262626"/>
          <w:sz w:val="20"/>
          <w:szCs w:val="20"/>
        </w:rPr>
        <w:t xml:space="preserve">Managed security roles, profiles, and sharing settings ensuring appropriate access control across multiple Salesforce environments.</w:t>
      </w:r>
    </w:p>
    <w:p>
      <w:pPr>
        <w:spacing w:before="0" w:after="75"/>
        <w:ind w:left="640" w:hanging="200"/>
      </w:pPr>
      <w:r>
        <w:rPr>
          <w:color w:val="262626"/>
          <w:sz w:val="20"/>
          <w:szCs w:val="20"/>
        </w:rPr>
        <w:t xml:space="preserve">•  </w:t>
      </w:r>
      <w:r>
        <w:rPr>
          <w:color w:val="262626"/>
          <w:sz w:val="20"/>
          <w:szCs w:val="20"/>
        </w:rPr>
        <w:t xml:space="preserve">Reduced document preparation time by 38% via maintenance of PandaDoc templates integrated with Salesforce Opportunity data.</w:t>
      </w:r>
    </w:p>
    <w:p>
      <w:pPr>
        <w:spacing w:before="0" w:after="75"/>
        <w:ind w:left="640" w:hanging="200"/>
      </w:pPr>
      <w:r>
        <w:rPr>
          <w:color w:val="262626"/>
          <w:sz w:val="20"/>
          <w:szCs w:val="20"/>
        </w:rPr>
        <w:t xml:space="preserve">•  </w:t>
      </w:r>
      <w:r>
        <w:rPr>
          <w:color w:val="262626"/>
          <w:sz w:val="20"/>
          <w:szCs w:val="20"/>
        </w:rPr>
        <w:t xml:space="preserve">Documented deployment procedures and security configurations facilitating audit readiness and change management.</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over 200 staff, ensuring reliable technology service and swift resolution of issues.</w:t>
      </w:r>
    </w:p>
    <w:p>
      <w:pPr>
        <w:spacing w:before="0" w:after="75"/>
        <w:ind w:left="640" w:hanging="200"/>
      </w:pPr>
      <w:r>
        <w:rPr>
          <w:color w:val="262626"/>
          <w:sz w:val="20"/>
          <w:szCs w:val="20"/>
        </w:rPr>
        <w:t xml:space="preserve">•  </w:t>
      </w:r>
      <w:r>
        <w:rPr>
          <w:color w:val="262626"/>
          <w:sz w:val="20"/>
          <w:szCs w:val="20"/>
        </w:rPr>
        <w:t xml:space="preserve">Collaborated on Agile projects to deliver IT solutions aligned with enterprise needs enhancing operational efficiency.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control risks for Fortune 500 clients by reviewing documentation and testing processes, contributing to risk mitigation strategies.</w:t>
      </w:r>
    </w:p>
    <w:p>
      <w:pPr>
        <w:spacing w:before="0" w:after="75"/>
        <w:ind w:left="640" w:hanging="200"/>
      </w:pPr>
      <w:r>
        <w:rPr>
          <w:color w:val="262626"/>
          <w:sz w:val="20"/>
          <w:szCs w:val="20"/>
        </w:rPr>
        <w:t xml:space="preserve">•  </w:t>
      </w:r>
      <w:r>
        <w:rPr>
          <w:color w:val="262626"/>
          <w:sz w:val="20"/>
          <w:szCs w:val="20"/>
        </w:rPr>
        <w:t xml:space="preserve">Identified system deficiencies and recommended improvements through detailed walkthroughs and report analysis.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