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and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Seasoned Senior Salesforce Developer and Architect with over 7 years of experience in leading design, development, and technical governance for enterprise Salesforce solutions. Adept at architecting complex solutions, integrating systems, and ensuring best practices compliance while enhancing platform scalability across Service Cloud, Community Cloud, and enterprise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Solutions Development</w:t>
      </w:r>
      <w:r>
        <w:rPr>
          <w:b/>
          <w:color w:val="1A1A1A"/>
          <w:sz w:val="20"/>
          <w:szCs w:val="20"/>
        </w:rPr>
        <w:t xml:space="preserve">:</w:t>
      </w:r>
      <w:r>
        <w:rPr>
          <w:color w:val="262626"/>
          <w:sz w:val="20"/>
          <w:szCs w:val="20"/>
        </w:rPr>
        <w:t xml:space="preserve"> Apex, Lightning Web Components (LWC), Aura Components, JavaScript, HTML/CSS, SOQL, SOSL</w:t>
      </w:r>
    </w:p>
    <w:p>
      <w:pPr>
        <w:spacing w:before="0" w:after="0"/>
      </w:pPr>
      <w:r>
        <w:rPr>
          <w:b/>
          <w:color w:val="1A1A1A"/>
          <w:sz w:val="20"/>
          <w:szCs w:val="20"/>
        </w:rPr>
        <w:t xml:space="preserve">Salesforce Architecture &amp; Best Practices</w:t>
      </w:r>
      <w:r>
        <w:rPr>
          <w:b/>
          <w:color w:val="1A1A1A"/>
          <w:sz w:val="20"/>
          <w:szCs w:val="20"/>
        </w:rPr>
        <w:t xml:space="preserve">:</w:t>
      </w:r>
      <w:r>
        <w:rPr>
          <w:color w:val="262626"/>
          <w:sz w:val="20"/>
          <w:szCs w:val="20"/>
        </w:rPr>
        <w:t xml:space="preserve"> Salesforce Service Cloud, Community Cloud, Technical Governance, Apex Design Parameters, Governor Limits, Platform Standards</w:t>
      </w:r>
    </w:p>
    <w:p>
      <w:pPr>
        <w:spacing w:before="0" w:after="0"/>
      </w:pPr>
      <w:r>
        <w:rPr>
          <w:b/>
          <w:color w:val="1A1A1A"/>
          <w:sz w:val="20"/>
          <w:szCs w:val="20"/>
        </w:rPr>
        <w:t xml:space="preserve">Salesforce Integration &amp; APIs</w:t>
      </w:r>
      <w:r>
        <w:rPr>
          <w:b/>
          <w:color w:val="1A1A1A"/>
          <w:sz w:val="20"/>
          <w:szCs w:val="20"/>
        </w:rPr>
        <w:t xml:space="preserve">:</w:t>
      </w:r>
      <w:r>
        <w:rPr>
          <w:color w:val="262626"/>
          <w:sz w:val="20"/>
          <w:szCs w:val="20"/>
        </w:rPr>
        <w:t xml:space="preserve"> REST/SOAP APIs, Boomi, Named Credentials, OAuth 2.0, JSON, Integration Resiliency, Platform Events, Identity &amp; Access Management</w:t>
      </w:r>
    </w:p>
    <w:p>
      <w:pPr>
        <w:spacing w:before="0" w:after="0"/>
      </w:pPr>
      <w:r>
        <w:rPr>
          <w:b/>
          <w:color w:val="1A1A1A"/>
          <w:sz w:val="20"/>
          <w:szCs w:val="20"/>
        </w:rPr>
        <w:t xml:space="preserve">Salesforce Configuration &amp; Customization</w:t>
      </w:r>
      <w:r>
        <w:rPr>
          <w:b/>
          <w:color w:val="1A1A1A"/>
          <w:sz w:val="20"/>
          <w:szCs w:val="20"/>
        </w:rPr>
        <w:t xml:space="preserve">:</w:t>
      </w:r>
      <w:r>
        <w:rPr>
          <w:color w:val="262626"/>
          <w:sz w:val="20"/>
          <w:szCs w:val="20"/>
        </w:rPr>
        <w:t xml:space="preserve"> Flows, Validation Rules, Approval Processes, Workflow Automation, Data Quality Management, User Access Models, Profiles, Permission Sets</w:t>
      </w:r>
    </w:p>
    <w:p>
      <w:pPr>
        <w:spacing w:before="0" w:after="0"/>
      </w:pPr>
      <w:r>
        <w:rPr>
          <w:b/>
          <w:color w:val="1A1A1A"/>
          <w:sz w:val="20"/>
          <w:szCs w:val="20"/>
        </w:rPr>
        <w:t xml:space="preserve">Salesforce Governance &amp; Security</w:t>
      </w:r>
      <w:r>
        <w:rPr>
          <w:b/>
          <w:color w:val="1A1A1A"/>
          <w:sz w:val="20"/>
          <w:szCs w:val="20"/>
        </w:rPr>
        <w:t xml:space="preserve">:</w:t>
      </w:r>
      <w:r>
        <w:rPr>
          <w:color w:val="262626"/>
          <w:sz w:val="20"/>
          <w:szCs w:val="20"/>
        </w:rPr>
        <w:t xml:space="preserve"> CRUD/FLS Enforcement, Record-Level Security, Sharing Rules, Role Hierarchies, Security Reviews, Compliance Controls, HIPAA Practices</w:t>
      </w:r>
    </w:p>
    <w:p>
      <w:pPr>
        <w:spacing w:before="0" w:after="0"/>
      </w:pPr>
      <w:r>
        <w:rPr>
          <w:b/>
          <w:color w:val="1A1A1A"/>
          <w:sz w:val="20"/>
          <w:szCs w:val="20"/>
        </w:rPr>
        <w:t xml:space="preserve">Enterprise Software Integration</w:t>
      </w:r>
      <w:r>
        <w:rPr>
          <w:b/>
          <w:color w:val="1A1A1A"/>
          <w:sz w:val="20"/>
          <w:szCs w:val="20"/>
        </w:rPr>
        <w:t xml:space="preserve">:</w:t>
      </w:r>
      <w:r>
        <w:rPr>
          <w:color w:val="262626"/>
          <w:sz w:val="20"/>
          <w:szCs w:val="20"/>
        </w:rPr>
        <w:t xml:space="preserve"> API-Driven Integrations, MuleSoft, Boomi, Asynchronous Processing, Event-Driven Patterns</w:t>
      </w:r>
    </w:p>
    <w:p>
      <w:pPr>
        <w:spacing w:before="0" w:after="0"/>
      </w:pPr>
      <w:r>
        <w:rPr>
          <w:b/>
          <w:color w:val="1A1A1A"/>
          <w:sz w:val="20"/>
          <w:szCs w:val="20"/>
        </w:rPr>
        <w:t xml:space="preserve">Programming &amp; Tools</w:t>
      </w:r>
      <w:r>
        <w:rPr>
          <w:b/>
          <w:color w:val="1A1A1A"/>
          <w:sz w:val="20"/>
          <w:szCs w:val="20"/>
        </w:rPr>
        <w:t xml:space="preserve">:</w:t>
      </w:r>
      <w:r>
        <w:rPr>
          <w:color w:val="262626"/>
          <w:sz w:val="20"/>
          <w:szCs w:val="20"/>
        </w:rPr>
        <w:t xml:space="preserve"> JavaScript, HTML5, CSS3, XML, AJAX, SQL, VS Code, Developer Console, Postman, Jira, Confluence</w:t>
      </w:r>
    </w:p>
    <w:p>
      <w:pPr>
        <w:spacing w:before="0" w:after="0"/>
      </w:pPr>
      <w:r>
        <w:rPr>
          <w:b/>
          <w:color w:val="1A1A1A"/>
          <w:sz w:val="20"/>
          <w:szCs w:val="20"/>
        </w:rPr>
        <w:t xml:space="preserve">Communication &amp; Leadership</w:t>
      </w:r>
      <w:r>
        <w:rPr>
          <w:b/>
          <w:color w:val="1A1A1A"/>
          <w:sz w:val="20"/>
          <w:szCs w:val="20"/>
        </w:rPr>
        <w:t xml:space="preserve">:</w:t>
      </w:r>
      <w:r>
        <w:rPr>
          <w:color w:val="262626"/>
          <w:sz w:val="20"/>
          <w:szCs w:val="20"/>
        </w:rPr>
        <w:t xml:space="preserve"> Stakeholder Communication, Technical Planning, Team Mentoring, Architecture Reviews, Release Management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and Architect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the architecture and development of Salesforce solutions including Lightning Web Components, OmniStudio, Apex, and integrations with external platforms, enhancing customer and service workflows.</w:t>
      </w:r>
    </w:p>
    <w:p>
      <w:pPr>
        <w:spacing w:before="0" w:after="75"/>
        <w:ind w:left="640" w:hanging="200"/>
      </w:pPr>
      <w:r>
        <w:rPr>
          <w:color w:val="262626"/>
          <w:sz w:val="20"/>
          <w:szCs w:val="20"/>
        </w:rPr>
        <w:t xml:space="preserve">•  </w:t>
      </w:r>
      <w:r>
        <w:rPr>
          <w:color w:val="262626"/>
          <w:sz w:val="20"/>
          <w:szCs w:val="20"/>
        </w:rPr>
        <w:t xml:space="preserve">Implemented scalable integration patterns using REST APIs, Platform Events, and OAuth to connect Salesforce with enterprise systems, achieving robust data exchange.</w:t>
      </w:r>
    </w:p>
    <w:p>
      <w:pPr>
        <w:spacing w:before="0" w:after="75"/>
        <w:ind w:left="640" w:hanging="200"/>
      </w:pPr>
      <w:r>
        <w:rPr>
          <w:color w:val="262626"/>
          <w:sz w:val="20"/>
          <w:szCs w:val="20"/>
        </w:rPr>
        <w:t xml:space="preserve">•  </w:t>
      </w:r>
      <w:r>
        <w:rPr>
          <w:color w:val="262626"/>
          <w:sz w:val="20"/>
          <w:szCs w:val="20"/>
        </w:rPr>
        <w:t xml:space="preserve">Managed Salesforce security and user access, optimizing profiles, permission sets, and role hierarchies to minimize access issues by over 15%.</w:t>
      </w:r>
    </w:p>
    <w:p>
      <w:pPr>
        <w:spacing w:before="0" w:after="75"/>
        <w:ind w:left="640" w:hanging="200"/>
      </w:pPr>
      <w:r>
        <w:rPr>
          <w:color w:val="262626"/>
          <w:sz w:val="20"/>
          <w:szCs w:val="20"/>
        </w:rPr>
        <w:t xml:space="preserve">•  </w:t>
      </w:r>
      <w:r>
        <w:rPr>
          <w:color w:val="262626"/>
          <w:sz w:val="20"/>
          <w:szCs w:val="20"/>
        </w:rPr>
        <w:t xml:space="preserve">Drove the adoption of modern flow architectures replacing obsolete processes, resulting in maintenance efficiency and increased reliability.</w:t>
      </w:r>
    </w:p>
    <w:p>
      <w:pPr>
        <w:spacing w:before="0" w:after="75"/>
        <w:ind w:left="640" w:hanging="200"/>
      </w:pPr>
      <w:r>
        <w:rPr>
          <w:color w:val="262626"/>
          <w:sz w:val="20"/>
          <w:szCs w:val="20"/>
        </w:rPr>
        <w:t xml:space="preserve">•  </w:t>
      </w:r>
      <w:r>
        <w:rPr>
          <w:color w:val="262626"/>
          <w:sz w:val="20"/>
          <w:szCs w:val="20"/>
        </w:rPr>
        <w:t xml:space="preserve">Developed Salesforce reports and dashboards to support decision-making, operational KPI tracking, and business process performance analysis.</w:t>
      </w:r>
    </w:p>
    <w:p>
      <w:pPr>
        <w:spacing w:before="0" w:after="75"/>
        <w:ind w:left="640" w:hanging="200"/>
      </w:pPr>
      <w:r>
        <w:rPr>
          <w:color w:val="262626"/>
          <w:sz w:val="20"/>
          <w:szCs w:val="20"/>
        </w:rPr>
        <w:t xml:space="preserve">•  </w:t>
      </w:r>
      <w:r>
        <w:rPr>
          <w:color w:val="262626"/>
          <w:sz w:val="20"/>
          <w:szCs w:val="20"/>
        </w:rPr>
        <w:t xml:space="preserve">Acted as a subject matter expert for Salesforce platform governance, addressing production challenges related to governor limits, automation failures, and integration obstacles.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solutions involving Service Cloud, Community Cloud, and complex enterprise integrations using REST APIs and asynchronous patterns.</w:t>
      </w:r>
    </w:p>
    <w:p>
      <w:pPr>
        <w:spacing w:before="0" w:after="75"/>
        <w:ind w:left="640" w:hanging="200"/>
      </w:pPr>
      <w:r>
        <w:rPr>
          <w:color w:val="262626"/>
          <w:sz w:val="20"/>
          <w:szCs w:val="20"/>
        </w:rPr>
        <w:t xml:space="preserve">•  </w:t>
      </w:r>
      <w:r>
        <w:rPr>
          <w:color w:val="262626"/>
          <w:sz w:val="20"/>
          <w:szCs w:val="20"/>
        </w:rPr>
        <w:t xml:space="preserve">Enhanced security protocols for extensive user bases, ensuring compliance with organizational standards and reducing support overhead.</w:t>
      </w:r>
    </w:p>
    <w:p>
      <w:pPr>
        <w:spacing w:before="0" w:after="75"/>
        <w:ind w:left="640" w:hanging="200"/>
      </w:pPr>
      <w:r>
        <w:rPr>
          <w:color w:val="262626"/>
          <w:sz w:val="20"/>
          <w:szCs w:val="20"/>
        </w:rPr>
        <w:t xml:space="preserve">•  </w:t>
      </w:r>
      <w:r>
        <w:rPr>
          <w:color w:val="262626"/>
          <w:sz w:val="20"/>
          <w:szCs w:val="20"/>
        </w:rPr>
        <w:t xml:space="preserve">Designed and deployed custom Lightning Web Components and Aura components, improving user experience and platform efficiency.</w:t>
      </w:r>
    </w:p>
    <w:p>
      <w:pPr>
        <w:spacing w:before="0" w:after="75"/>
        <w:ind w:left="640" w:hanging="200"/>
      </w:pPr>
      <w:r>
        <w:rPr>
          <w:color w:val="262626"/>
          <w:sz w:val="20"/>
          <w:szCs w:val="20"/>
        </w:rPr>
        <w:t xml:space="preserve">•  </w:t>
      </w:r>
      <w:r>
        <w:rPr>
          <w:color w:val="262626"/>
          <w:sz w:val="20"/>
          <w:szCs w:val="20"/>
        </w:rPr>
        <w:t xml:space="preserve">Delivered key healthcare CRM solutions adhering to HIPAA standards, supporting secure data interactions and modular system expansion.</w:t>
      </w:r>
    </w:p>
    <w:p>
      <w:pPr>
        <w:spacing w:before="0" w:after="75"/>
        <w:ind w:left="640" w:hanging="200"/>
      </w:pPr>
      <w:r>
        <w:rPr>
          <w:color w:val="262626"/>
          <w:sz w:val="20"/>
          <w:szCs w:val="20"/>
        </w:rPr>
        <w:t xml:space="preserve">•  </w:t>
      </w:r>
      <w:r>
        <w:rPr>
          <w:color w:val="262626"/>
          <w:sz w:val="20"/>
          <w:szCs w:val="20"/>
        </w:rPr>
        <w:t xml:space="preserve">Facilitated knowledge sharing and expert consultations on Salesforce capabilities, optimizing CRM and automation strategies for diverse business needs.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integrated Apex REST services with Salesforce, streamlining external data interactions and processing routine operations effectively.</w:t>
      </w:r>
    </w:p>
    <w:p>
      <w:pPr>
        <w:spacing w:before="0" w:after="75"/>
        <w:ind w:left="640" w:hanging="200"/>
      </w:pPr>
      <w:r>
        <w:rPr>
          <w:color w:val="262626"/>
          <w:sz w:val="20"/>
          <w:szCs w:val="20"/>
        </w:rPr>
        <w:t xml:space="preserve">•  </w:t>
      </w:r>
      <w:r>
        <w:rPr>
          <w:color w:val="262626"/>
          <w:sz w:val="20"/>
          <w:szCs w:val="20"/>
        </w:rPr>
        <w:t xml:space="preserve">Collaborated across teams to identify architectural improvements, enabling robust, scalable CRM implementations aligned with Salesforce best practices.</w:t>
      </w:r>
    </w:p>
    <w:p>
      <w:pPr>
        <w:spacing w:before="0" w:after="75"/>
        <w:ind w:left="640" w:hanging="200"/>
      </w:pPr>
      <w:r>
        <w:rPr>
          <w:color w:val="262626"/>
          <w:sz w:val="20"/>
          <w:szCs w:val="20"/>
        </w:rPr>
        <w:t xml:space="preserve">•  </w:t>
      </w:r>
      <w:r>
        <w:rPr>
          <w:color w:val="262626"/>
          <w:sz w:val="20"/>
          <w:szCs w:val="20"/>
        </w:rPr>
        <w:t xml:space="preserve">Utilized event-driven integration methods to support seamless platform adaptability to evolving business requirements.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Executed Salesforce CRM implementations, focused on member services, security configuration, and streamlined case management.</w:t>
      </w:r>
    </w:p>
    <w:p>
      <w:pPr>
        <w:spacing w:before="0" w:after="75"/>
        <w:ind w:left="640" w:hanging="200"/>
      </w:pPr>
      <w:r>
        <w:rPr>
          <w:color w:val="262626"/>
          <w:sz w:val="20"/>
          <w:szCs w:val="20"/>
        </w:rPr>
        <w:t xml:space="preserve">•  </w:t>
      </w:r>
      <w:r>
        <w:rPr>
          <w:color w:val="262626"/>
          <w:sz w:val="20"/>
          <w:szCs w:val="20"/>
        </w:rPr>
        <w:t xml:space="preserve">Optimized existing Salesforce environments, improving data quality and customizing solutions to align with client demands and compliance needs.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comprehensive technical support and collaboratively developed agile solutions, enhancing service reliability and 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detailed risk assessments for Fortune 500 companies, developing actionable insights that contributed to improved system integrity.</w:t>
      </w:r>
    </w:p>
    <w:p>
      <w:pPr>
        <w:spacing w:before="0" w:after="75"/>
        <w:ind w:left="640" w:hanging="200"/>
      </w:pPr>
      <w:r>
        <w:rPr>
          <w:color w:val="262626"/>
          <w:sz w:val="20"/>
          <w:szCs w:val="20"/>
        </w:rPr>
        <w:t xml:space="preserve">•  </w:t>
      </w:r>
      <w:r>
        <w:rPr>
          <w:color w:val="262626"/>
          <w:sz w:val="20"/>
          <w:szCs w:val="20"/>
        </w:rPr>
        <w:t xml:space="preserve">Collaborated on risk management processes with senior staff, enhancing organizational awareness of potential technology risks.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