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uplrr4gj5611" w:id="0"/>
      <w:bookmarkEnd w:id="0"/>
      <w:r w:rsidDel="00000000" w:rsidR="00000000" w:rsidRPr="00000000">
        <w:rPr>
          <w:rtl w:val="0"/>
        </w:rPr>
        <w:t xml:space="preserve">Authors: Rokas Lukosevicius, Piotr Kawalec, Robert Gabriel and Aron Natnael.</w:t>
      </w:r>
    </w:p>
    <w:p w:rsidR="00000000" w:rsidDel="00000000" w:rsidP="00000000" w:rsidRDefault="00000000" w:rsidRPr="00000000">
      <w:pPr>
        <w:pStyle w:val="Heading1"/>
        <w:spacing w:line="240" w:lineRule="auto"/>
        <w:ind w:left="2880" w:firstLine="0"/>
        <w:contextualSpacing w:val="0"/>
        <w:jc w:val="left"/>
        <w:rPr/>
      </w:pPr>
      <w:bookmarkStart w:colFirst="0" w:colLast="0" w:name="_d7k1emgsf6jy" w:id="1"/>
      <w:bookmarkEnd w:id="1"/>
      <w:r w:rsidDel="00000000" w:rsidR="00000000" w:rsidRPr="00000000">
        <w:rPr>
          <w:rtl w:val="0"/>
        </w:rPr>
        <w:t xml:space="preserve">Use-Case Glossary</w:t>
      </w:r>
    </w:p>
    <w:p w:rsidR="00000000" w:rsidDel="00000000" w:rsidP="00000000" w:rsidRDefault="00000000" w:rsidRPr="00000000">
      <w:pPr>
        <w:pStyle w:val="Heading2"/>
        <w:spacing w:after="120" w:before="480" w:lineRule="auto"/>
        <w:contextualSpacing w:val="0"/>
        <w:rPr/>
      </w:pPr>
      <w:bookmarkStart w:colFirst="0" w:colLast="0" w:name="_lqsswoi20uhu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This document is used to define terminology specific to the problem domain, explaining terms, which may be unfamiliar to the reader of the use-case descriptions or other project documents.  Often, this document can be used as an informal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data dictionary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capturing data definitions so that use-case descriptions and other project documents can focus on what the system must do with the information.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3615"/>
        <w:gridCol w:w="2190"/>
        <w:tblGridChange w:id="0">
          <w:tblGrid>
            <w:gridCol w:w="3555"/>
            <w:gridCol w:w="3615"/>
            <w:gridCol w:w="2190"/>
          </w:tblGrid>
        </w:tblGridChange>
      </w:tblGrid>
      <w:tr>
        <w:trPr>
          <w:trHeight w:val="540" w:hRule="atLeast"/>
        </w:trP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Use-Case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Use-Case Description</w:t>
            </w:r>
          </w:p>
        </w:tc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Participating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Actors  and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The login process.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Employee, Staff Department and 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Update employee secure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Updating pay rates,job title and supervisor for employees.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Update Employee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Updating the employee profile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Employee, HR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United Way participation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Viewing united way participant for all employee.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Manager, Employee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Enter employee profile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Entering a new employee.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Staff Department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Perform employee details lookup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Viewing list of employees in any department.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Perform employee group lookup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Viewing employees based on various selection condition like job code, building, department, salary, city, employee status and so 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View employee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 complete profile for a single employee.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Employee, Manager, Staff Department and HR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9q7ew39gfmry" w:id="3"/>
      <w:bookmarkEnd w:id="3"/>
      <w:r w:rsidDel="00000000" w:rsidR="00000000" w:rsidRPr="00000000">
        <w:rPr>
          <w:rtl w:val="0"/>
        </w:rPr>
        <w:t xml:space="preserve">Use-Case Model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465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80" w:before="280" w:lineRule="auto"/>
        <w:ind w:left="720" w:firstLine="720"/>
        <w:contextualSpacing w:val="0"/>
        <w:jc w:val="left"/>
      </w:pPr>
      <w:bookmarkStart w:colFirst="0" w:colLast="0" w:name="_17yhibvsz23o" w:id="4"/>
      <w:bookmarkEnd w:id="4"/>
      <w:r w:rsidDel="00000000" w:rsidR="00000000" w:rsidRPr="00000000">
        <w:rPr>
          <w:rtl w:val="0"/>
        </w:rPr>
        <w:t xml:space="preserve">Use Case Narrative: </w:t>
      </w:r>
      <w:r w:rsidDel="00000000" w:rsidR="00000000" w:rsidRPr="00000000">
        <w:rPr>
          <w:i w:val="1"/>
          <w:rtl w:val="0"/>
        </w:rPr>
        <w:t xml:space="preserve">Search Employee Directory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The Ultimate Login System ever.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Author (s):</w:t>
        <w:tab/>
        <w:t xml:space="preserve">Kira Webster                                            Date: 29/10/2013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                                                                            Version:  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505"/>
        <w:tblGridChange w:id="0">
          <w:tblGrid>
            <w:gridCol w:w="3855"/>
            <w:gridCol w:w="5505"/>
          </w:tblGrid>
        </w:tblGridChange>
      </w:tblGrid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Search Employee Directory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Esss-001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High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Requirement - MSS-R1.00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PRIMARY BUSINESS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Employee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Manager, Department’s Staff, HR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database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Allows users to search employee database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Must be registered and be an employee . Also login.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Looking for information or the need for updating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355"/>
        <w:gridCol w:w="3120"/>
        <w:tblGridChange w:id="0">
          <w:tblGrid>
            <w:gridCol w:w="3885"/>
            <w:gridCol w:w="2355"/>
            <w:gridCol w:w="3120"/>
          </w:tblGrid>
        </w:tblGridChange>
      </w:tblGrid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shd w:fill="ccffcc" w:val="clear"/>
                <w:rtl w:val="0"/>
              </w:rPr>
              <w:t xml:space="preserve">TYPICAL COURSE OF EVENTS: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Step 1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logs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search screen with additional options depending from user credentials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Step2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enters search criteria and presses ‘OK’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list of everyone whose criteria are met and links to the detailed view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Step 3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Users goes to detailed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detailed information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Step 4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goes back to previous screens or exits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previous screen or login screen when user exits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 step2: user is an employee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decides to update non-secure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form with data to be changed.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types in new data and submits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confirms change and goes back to Step2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 Step2: user is a department’s staff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decides to update secure or non-secure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form with data to be changed.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types in new data and submits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confirms change and goes back to Step2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 Step2: user is a department’s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decides to enter new employee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form with data to be filled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types in new data and submits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confirms change and goes back to Step2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At Step2: user is a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enters search criteria or uses SQL interface provided. User selects search option: detailed lookup, group lookup, employee profile or United Way Participation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information according to selected option and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User goes back to Step 2 or exits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System displays appropriate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5160"/>
        <w:tblGridChange w:id="0">
          <w:tblGrid>
            <w:gridCol w:w="4200"/>
            <w:gridCol w:w="5160"/>
          </w:tblGrid>
        </w:tblGridChange>
      </w:tblGrid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when the user cancels the search or exists the detailed information screen.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POSTCONDITION: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None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shd w:fill="ccffcc" w:val="clear"/>
                <w:rtl w:val="0"/>
              </w:rPr>
              <w:t xml:space="preserve">BUSINESS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None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IMPLEMENTATION CONSTRAINTS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Web programming to be used so employees can have easy remote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None</w:t>
            </w:r>
          </w:p>
        </w:tc>
      </w:tr>
      <w:tr>
        <w:tc>
          <w:tcPr>
            <w:shd w:fill="ccff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Need to be verify which information should displayed or should not be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