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cceu0rgj4qer" w:id="0"/>
      <w:bookmarkEnd w:id="0"/>
      <w:r w:rsidDel="00000000" w:rsidR="00000000" w:rsidRPr="00000000">
        <w:rPr>
          <w:rtl w:val="0"/>
        </w:rPr>
        <w:t xml:space="preserve">Privacy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Tangible </w:t>
      </w:r>
    </w:p>
    <w:p w:rsidR="00000000" w:rsidDel="00000000" w:rsidP="00000000" w:rsidRDefault="00000000" w:rsidRPr="00000000">
      <w:pPr>
        <w:spacing w:after="100" w:before="160" w:line="350.99999999999994" w:lineRule="auto"/>
        <w:contextualSpacing w:val="0"/>
      </w:pPr>
      <w:r w:rsidDel="00000000" w:rsidR="00000000" w:rsidRPr="00000000">
        <w:rPr>
          <w:i w:val="1"/>
          <w:color w:val="404040"/>
          <w:sz w:val="20"/>
          <w:szCs w:val="20"/>
          <w:highlight w:val="white"/>
          <w:rtl w:val="0"/>
        </w:rPr>
        <w:t xml:space="preserve">Possessing a physical form that can be touched or felt.</w:t>
      </w:r>
    </w:p>
    <w:p w:rsidR="00000000" w:rsidDel="00000000" w:rsidP="00000000" w:rsidRDefault="00000000" w:rsidRPr="00000000">
      <w:pPr>
        <w:spacing w:after="100" w:before="160" w:line="350.99999999999994" w:lineRule="auto"/>
        <w:contextualSpacing w:val="0"/>
      </w:pPr>
      <w:r w:rsidDel="00000000" w:rsidR="00000000" w:rsidRPr="00000000">
        <w:rPr>
          <w:color w:val="404040"/>
          <w:sz w:val="20"/>
          <w:szCs w:val="20"/>
          <w:highlight w:val="white"/>
          <w:rtl w:val="0"/>
        </w:rPr>
        <w:t xml:space="preserve">Tangible refers to that which can be seen, weighed, measured, or apprehended by the senses. A tangible objectis something that is real and substantial. An automobile is an example of tangible </w:t>
      </w:r>
      <w:hyperlink r:id="rId5">
        <w:r w:rsidDel="00000000" w:rsidR="00000000" w:rsidRPr="00000000">
          <w:rPr>
            <w:color w:val="2484c6"/>
            <w:sz w:val="20"/>
            <w:szCs w:val="20"/>
            <w:highlight w:val="white"/>
            <w:rtl w:val="0"/>
          </w:rPr>
          <w:t xml:space="preserve">Personal Property</w:t>
        </w:r>
      </w:hyperlink>
      <w:r w:rsidDel="00000000" w:rsidR="00000000" w:rsidRPr="00000000">
        <w:rPr>
          <w:color w:val="404040"/>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Intangible</w:t>
      </w:r>
    </w:p>
    <w:p w:rsidR="00000000" w:rsidDel="00000000" w:rsidP="00000000" w:rsidRDefault="00000000" w:rsidRPr="00000000">
      <w:pPr>
        <w:contextualSpacing w:val="0"/>
      </w:pPr>
      <w:r w:rsidDel="00000000" w:rsidR="00000000" w:rsidRPr="00000000">
        <w:rPr>
          <w:i w:val="1"/>
          <w:color w:val="404040"/>
          <w:sz w:val="20"/>
          <w:szCs w:val="20"/>
          <w:highlight w:val="white"/>
          <w:rtl w:val="0"/>
        </w:rPr>
        <w:t xml:space="preserve">Property that is a "right" such as a patent</w:t>
      </w:r>
      <w:r w:rsidDel="00000000" w:rsidR="00000000" w:rsidRPr="00000000">
        <w:rPr>
          <w:color w:val="404040"/>
          <w:sz w:val="20"/>
          <w:szCs w:val="20"/>
          <w:highlight w:val="white"/>
          <w:rtl w:val="0"/>
        </w:rPr>
        <w:t xml:space="preserve">, </w:t>
      </w:r>
      <w:hyperlink r:id="rId6">
        <w:r w:rsidDel="00000000" w:rsidR="00000000" w:rsidRPr="00000000">
          <w:rPr>
            <w:color w:val="2484c6"/>
            <w:sz w:val="20"/>
            <w:szCs w:val="20"/>
            <w:highlight w:val="white"/>
            <w:rtl w:val="0"/>
          </w:rPr>
          <w:t xml:space="preserve">Copyright</w:t>
        </w:r>
      </w:hyperlink>
      <w:r w:rsidDel="00000000" w:rsidR="00000000" w:rsidRPr="00000000">
        <w:rPr>
          <w:color w:val="404040"/>
          <w:sz w:val="20"/>
          <w:szCs w:val="20"/>
          <w:highlight w:val="white"/>
          <w:rtl w:val="0"/>
        </w:rPr>
        <w:t xml:space="preserve">, </w:t>
      </w:r>
      <w:r w:rsidDel="00000000" w:rsidR="00000000" w:rsidRPr="00000000">
        <w:rPr>
          <w:i w:val="1"/>
          <w:color w:val="404040"/>
          <w:sz w:val="20"/>
          <w:szCs w:val="20"/>
          <w:highlight w:val="white"/>
          <w:rtl w:val="0"/>
        </w:rPr>
        <w:t xml:space="preserve">or</w:t>
      </w:r>
      <w:r w:rsidDel="00000000" w:rsidR="00000000" w:rsidRPr="00000000">
        <w:rPr>
          <w:color w:val="404040"/>
          <w:sz w:val="20"/>
          <w:szCs w:val="20"/>
          <w:highlight w:val="white"/>
          <w:rtl w:val="0"/>
        </w:rPr>
        <w:t xml:space="preserve"> </w:t>
      </w:r>
      <w:r w:rsidDel="00000000" w:rsidR="00000000" w:rsidRPr="00000000">
        <w:rPr>
          <w:smallCaps w:val="1"/>
          <w:color w:val="404040"/>
          <w:sz w:val="20"/>
          <w:szCs w:val="20"/>
          <w:highlight w:val="white"/>
          <w:rtl w:val="0"/>
        </w:rPr>
        <w:t xml:space="preserve">trademark</w:t>
      </w:r>
      <w:r w:rsidDel="00000000" w:rsidR="00000000" w:rsidRPr="00000000">
        <w:rPr>
          <w:color w:val="404040"/>
          <w:sz w:val="20"/>
          <w:szCs w:val="20"/>
          <w:highlight w:val="white"/>
          <w:rtl w:val="0"/>
        </w:rPr>
        <w:t xml:space="preserve">, </w:t>
      </w:r>
      <w:r w:rsidDel="00000000" w:rsidR="00000000" w:rsidRPr="00000000">
        <w:rPr>
          <w:i w:val="1"/>
          <w:color w:val="404040"/>
          <w:sz w:val="20"/>
          <w:szCs w:val="20"/>
          <w:highlight w:val="white"/>
          <w:rtl w:val="0"/>
        </w:rPr>
        <w:t xml:space="preserve">or one that is lacking physical existence,such as good will. A nonphysical, noncurrent asset that exists only in connection with something else, such asthe good will of a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404040"/>
          <w:sz w:val="20"/>
          <w:szCs w:val="20"/>
          <w:highlight w:val="white"/>
          <w:rtl w:val="0"/>
        </w:rPr>
        <w:t xml:space="preserve">Copyright </w:t>
      </w:r>
    </w:p>
    <w:p w:rsidR="00000000" w:rsidDel="00000000" w:rsidP="00000000" w:rsidRDefault="00000000" w:rsidRPr="00000000">
      <w:pPr>
        <w:contextualSpacing w:val="0"/>
      </w:pPr>
      <w:r w:rsidDel="00000000" w:rsidR="00000000" w:rsidRPr="00000000">
        <w:rPr>
          <w:i w:val="1"/>
          <w:color w:val="222222"/>
          <w:highlight w:val="white"/>
          <w:rtl w:val="0"/>
        </w:rPr>
        <w:t xml:space="preserve">the exclusive and assignable legal right, given to the originator for a fixed number of years, to print, publish, perform, film, or record literary, artistic, or musical material.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222222"/>
          <w:highlight w:val="white"/>
          <w:rtl w:val="0"/>
        </w:rPr>
        <w:t xml:space="preserve">Encoruage creativity</w:t>
      </w:r>
    </w:p>
    <w:p w:rsidR="00000000" w:rsidDel="00000000" w:rsidP="00000000" w:rsidRDefault="00000000" w:rsidRPr="00000000">
      <w:pPr>
        <w:contextualSpacing w:val="0"/>
      </w:pPr>
      <w:r w:rsidDel="00000000" w:rsidR="00000000" w:rsidRPr="00000000">
        <w:rPr>
          <w:i w:val="1"/>
          <w:color w:val="222222"/>
          <w:highlight w:val="white"/>
          <w:rtl w:val="0"/>
        </w:rPr>
        <w:t xml:space="preserve">to have a monoply over the reproduction and exploitation of theoir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008000"/>
          <w:highlight w:val="white"/>
          <w:rtl w:val="0"/>
        </w:rPr>
        <w:t xml:space="preserve">What is Copyright?</w:t>
      </w:r>
    </w:p>
    <w:p w:rsidR="00000000" w:rsidDel="00000000" w:rsidP="00000000" w:rsidRDefault="00000000" w:rsidRPr="00000000">
      <w:pPr>
        <w:spacing w:line="360" w:lineRule="auto"/>
        <w:contextualSpacing w:val="0"/>
      </w:pPr>
      <w:r w:rsidDel="00000000" w:rsidR="00000000" w:rsidRPr="00000000">
        <w:rPr>
          <w:i w:val="1"/>
          <w:color w:val="222222"/>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i w:val="1"/>
          <w:color w:val="222222"/>
          <w:highlight w:val="white"/>
          <w:rtl w:val="0"/>
        </w:rPr>
        <w:t xml:space="preserve">Did you know that whenever you write a poem or story or even a paper for your class, or a drawing or other artwork, you automatically own the copyright to it. Copyright is a form of protection given to the authors or creators of "original works of authorship," including literary, dramatic, musical, artistic and other intellectual works. What that means is that, as the author of the work, you alone have the right to do any of the following or to let others do any of the following:</w:t>
      </w:r>
    </w:p>
    <w:p w:rsidR="00000000" w:rsidDel="00000000" w:rsidP="00000000" w:rsidRDefault="00000000" w:rsidRPr="00000000">
      <w:pPr>
        <w:contextualSpacing w:val="0"/>
      </w:pPr>
      <w:r w:rsidDel="00000000" w:rsidR="00000000" w:rsidRPr="00000000">
        <w:rPr>
          <w:i w:val="1"/>
          <w:color w:val="222222"/>
          <w:highlight w:val="white"/>
          <w:rtl w:val="0"/>
        </w:rPr>
        <w:t xml:space="preserve">-</w:t>
      </w:r>
      <w:r w:rsidDel="00000000" w:rsidR="00000000" w:rsidRPr="00000000">
        <w:rPr>
          <w:rFonts w:ascii="Times New Roman" w:cs="Times New Roman" w:eastAsia="Times New Roman" w:hAnsi="Times New Roman"/>
          <w:i w:val="1"/>
          <w:color w:val="222222"/>
          <w:sz w:val="14"/>
          <w:szCs w:val="14"/>
          <w:highlight w:val="white"/>
          <w:rtl w:val="0"/>
        </w:rPr>
        <w:t xml:space="preserve">                      </w:t>
      </w:r>
      <w:r w:rsidDel="00000000" w:rsidR="00000000" w:rsidRPr="00000000">
        <w:rPr>
          <w:i w:val="1"/>
          <w:color w:val="222222"/>
          <w:highlight w:val="white"/>
          <w:rtl w:val="0"/>
        </w:rPr>
        <w:t xml:space="preserve">make copies of your work;</w:t>
      </w:r>
    </w:p>
    <w:p w:rsidR="00000000" w:rsidDel="00000000" w:rsidP="00000000" w:rsidRDefault="00000000" w:rsidRPr="00000000">
      <w:pPr>
        <w:contextualSpacing w:val="0"/>
      </w:pPr>
      <w:r w:rsidDel="00000000" w:rsidR="00000000" w:rsidRPr="00000000">
        <w:rPr>
          <w:i w:val="1"/>
          <w:color w:val="222222"/>
          <w:highlight w:val="white"/>
          <w:rtl w:val="0"/>
        </w:rPr>
        <w:t xml:space="preserve">-</w:t>
      </w:r>
      <w:r w:rsidDel="00000000" w:rsidR="00000000" w:rsidRPr="00000000">
        <w:rPr>
          <w:rFonts w:ascii="Times New Roman" w:cs="Times New Roman" w:eastAsia="Times New Roman" w:hAnsi="Times New Roman"/>
          <w:i w:val="1"/>
          <w:color w:val="222222"/>
          <w:sz w:val="14"/>
          <w:szCs w:val="14"/>
          <w:highlight w:val="white"/>
          <w:rtl w:val="0"/>
        </w:rPr>
        <w:t xml:space="preserve">                      </w:t>
      </w:r>
      <w:r w:rsidDel="00000000" w:rsidR="00000000" w:rsidRPr="00000000">
        <w:rPr>
          <w:i w:val="1"/>
          <w:color w:val="222222"/>
          <w:highlight w:val="white"/>
          <w:rtl w:val="0"/>
        </w:rPr>
        <w:t xml:space="preserve">distribute copies of your work;</w:t>
      </w:r>
    </w:p>
    <w:p w:rsidR="00000000" w:rsidDel="00000000" w:rsidP="00000000" w:rsidRDefault="00000000" w:rsidRPr="00000000">
      <w:pPr>
        <w:contextualSpacing w:val="0"/>
      </w:pPr>
      <w:r w:rsidDel="00000000" w:rsidR="00000000" w:rsidRPr="00000000">
        <w:rPr>
          <w:i w:val="1"/>
          <w:color w:val="222222"/>
          <w:highlight w:val="white"/>
          <w:rtl w:val="0"/>
        </w:rPr>
        <w:t xml:space="preserve">-</w:t>
      </w:r>
      <w:r w:rsidDel="00000000" w:rsidR="00000000" w:rsidRPr="00000000">
        <w:rPr>
          <w:rFonts w:ascii="Times New Roman" w:cs="Times New Roman" w:eastAsia="Times New Roman" w:hAnsi="Times New Roman"/>
          <w:i w:val="1"/>
          <w:color w:val="222222"/>
          <w:sz w:val="14"/>
          <w:szCs w:val="14"/>
          <w:highlight w:val="white"/>
          <w:rtl w:val="0"/>
        </w:rPr>
        <w:t xml:space="preserve">                      </w:t>
      </w:r>
      <w:r w:rsidDel="00000000" w:rsidR="00000000" w:rsidRPr="00000000">
        <w:rPr>
          <w:i w:val="1"/>
          <w:color w:val="222222"/>
          <w:highlight w:val="white"/>
          <w:rtl w:val="0"/>
        </w:rPr>
        <w:t xml:space="preserve">perform your work publicly (such as for plays, film, dances or music);</w:t>
      </w:r>
    </w:p>
    <w:p w:rsidR="00000000" w:rsidDel="00000000" w:rsidP="00000000" w:rsidRDefault="00000000" w:rsidRPr="00000000">
      <w:pPr>
        <w:contextualSpacing w:val="0"/>
      </w:pPr>
      <w:r w:rsidDel="00000000" w:rsidR="00000000" w:rsidRPr="00000000">
        <w:rPr>
          <w:i w:val="1"/>
          <w:color w:val="222222"/>
          <w:highlight w:val="white"/>
          <w:rtl w:val="0"/>
        </w:rPr>
        <w:t xml:space="preserve">-</w:t>
      </w:r>
      <w:r w:rsidDel="00000000" w:rsidR="00000000" w:rsidRPr="00000000">
        <w:rPr>
          <w:rFonts w:ascii="Times New Roman" w:cs="Times New Roman" w:eastAsia="Times New Roman" w:hAnsi="Times New Roman"/>
          <w:i w:val="1"/>
          <w:color w:val="222222"/>
          <w:sz w:val="14"/>
          <w:szCs w:val="14"/>
          <w:highlight w:val="white"/>
          <w:rtl w:val="0"/>
        </w:rPr>
        <w:t xml:space="preserve">                      </w:t>
      </w:r>
      <w:r w:rsidDel="00000000" w:rsidR="00000000" w:rsidRPr="00000000">
        <w:rPr>
          <w:i w:val="1"/>
          <w:color w:val="222222"/>
          <w:highlight w:val="white"/>
          <w:rtl w:val="0"/>
        </w:rPr>
        <w:t xml:space="preserve">display your work publicly (such as for artwork, or stills from audiovisual works, or any material used on the Internet or television); and</w:t>
      </w:r>
    </w:p>
    <w:p w:rsidR="00000000" w:rsidDel="00000000" w:rsidP="00000000" w:rsidRDefault="00000000" w:rsidRPr="00000000">
      <w:pPr>
        <w:contextualSpacing w:val="0"/>
      </w:pPr>
      <w:r w:rsidDel="00000000" w:rsidR="00000000" w:rsidRPr="00000000">
        <w:rPr>
          <w:i w:val="1"/>
          <w:color w:val="222222"/>
          <w:highlight w:val="white"/>
          <w:rtl w:val="0"/>
        </w:rPr>
        <w:t xml:space="preserve">-</w:t>
      </w:r>
      <w:r w:rsidDel="00000000" w:rsidR="00000000" w:rsidRPr="00000000">
        <w:rPr>
          <w:rFonts w:ascii="Times New Roman" w:cs="Times New Roman" w:eastAsia="Times New Roman" w:hAnsi="Times New Roman"/>
          <w:i w:val="1"/>
          <w:color w:val="222222"/>
          <w:sz w:val="14"/>
          <w:szCs w:val="14"/>
          <w:highlight w:val="white"/>
          <w:rtl w:val="0"/>
        </w:rPr>
        <w:t xml:space="preserve">                      </w:t>
      </w:r>
      <w:r w:rsidDel="00000000" w:rsidR="00000000" w:rsidRPr="00000000">
        <w:rPr>
          <w:i w:val="1"/>
          <w:color w:val="222222"/>
          <w:highlight w:val="white"/>
          <w:rtl w:val="0"/>
        </w:rPr>
        <w:t xml:space="preserve">make “</w:t>
      </w:r>
      <w:hyperlink r:id="rId7">
        <w:r w:rsidDel="00000000" w:rsidR="00000000" w:rsidRPr="00000000">
          <w:rPr>
            <w:i w:val="1"/>
            <w:color w:val="800080"/>
            <w:highlight w:val="white"/>
            <w:u w:val="single"/>
            <w:rtl w:val="0"/>
          </w:rPr>
          <w:t xml:space="preserve">derivative works</w:t>
        </w:r>
      </w:hyperlink>
      <w:r w:rsidDel="00000000" w:rsidR="00000000" w:rsidRPr="00000000">
        <w:rPr>
          <w:i w:val="1"/>
          <w:color w:val="222222"/>
          <w:highlight w:val="white"/>
          <w:rtl w:val="0"/>
        </w:rPr>
        <w:t xml:space="preserve">” (including making modifications, adaptations or other new uses of a work, or translating the work to another media).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222222"/>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i w:val="1"/>
          <w:color w:val="222222"/>
          <w:highlight w:val="white"/>
          <w:rtl w:val="0"/>
        </w:rPr>
        <w:t xml:space="preserve">In general, it is illegal for anyone to do any of the things listed above with a work created by you without your </w:t>
      </w:r>
      <w:hyperlink r:id="rId8">
        <w:r w:rsidDel="00000000" w:rsidR="00000000" w:rsidRPr="00000000">
          <w:rPr>
            <w:i w:val="1"/>
            <w:color w:val="800080"/>
            <w:highlight w:val="white"/>
            <w:u w:val="single"/>
            <w:rtl w:val="0"/>
          </w:rPr>
          <w:t xml:space="preserve">permission</w:t>
        </w:r>
      </w:hyperlink>
      <w:r w:rsidDel="00000000" w:rsidR="00000000" w:rsidRPr="00000000">
        <w:rPr>
          <w:i w:val="1"/>
          <w:color w:val="222222"/>
          <w:highlight w:val="white"/>
          <w:rtl w:val="0"/>
        </w:rPr>
        <w:t xml:space="preserve">, but there are some exceptions and limitations to your rights as a </w:t>
      </w:r>
      <w:hyperlink r:id="rId9">
        <w:r w:rsidDel="00000000" w:rsidR="00000000" w:rsidRPr="00000000">
          <w:rPr>
            <w:i w:val="1"/>
            <w:color w:val="800080"/>
            <w:highlight w:val="white"/>
            <w:u w:val="single"/>
            <w:rtl w:val="0"/>
          </w:rPr>
          <w:t xml:space="preserve">copyright holder</w:t>
        </w:r>
      </w:hyperlink>
      <w:r w:rsidDel="00000000" w:rsidR="00000000" w:rsidRPr="00000000">
        <w:rPr>
          <w:i w:val="1"/>
          <w:color w:val="222222"/>
          <w:highlight w:val="white"/>
          <w:rtl w:val="0"/>
        </w:rPr>
        <w:t xml:space="preserve">.  One major limitation is the doctrine of “</w:t>
      </w:r>
      <w:hyperlink r:id="rId10">
        <w:r w:rsidDel="00000000" w:rsidR="00000000" w:rsidRPr="00000000">
          <w:rPr>
            <w:i w:val="1"/>
            <w:color w:val="800080"/>
            <w:highlight w:val="white"/>
            <w:u w:val="single"/>
            <w:rtl w:val="0"/>
          </w:rPr>
          <w:t xml:space="preserve">Fair Use</w:t>
        </w:r>
      </w:hyperlink>
      <w:r w:rsidDel="00000000" w:rsidR="00000000" w:rsidRPr="00000000">
        <w:rPr>
          <w:i w:val="1"/>
          <w:color w:val="222222"/>
          <w:highlight w:val="white"/>
          <w:rtl w:val="0"/>
        </w:rPr>
        <w:t xml:space="preserve">,” discussed below.  </w:t>
      </w:r>
    </w:p>
    <w:p w:rsidR="00000000" w:rsidDel="00000000" w:rsidP="00000000" w:rsidRDefault="00000000" w:rsidRPr="00000000">
      <w:pPr>
        <w:spacing w:line="360" w:lineRule="auto"/>
        <w:contextualSpacing w:val="0"/>
      </w:pPr>
      <w:r w:rsidDel="00000000" w:rsidR="00000000" w:rsidRPr="00000000">
        <w:rPr>
          <w:i w:val="1"/>
          <w:color w:val="222222"/>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i w:val="1"/>
          <w:color w:val="222222"/>
          <w:highlight w:val="white"/>
          <w:rtl w:val="0"/>
        </w:rPr>
        <w:t xml:space="preserve">Copyright law in the United States is embodied in federal laws enacted by Congress.  The current copyright law, the Copyright Act of 1976 (as amended), is codified in Title 17 of the U.S.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008000"/>
          <w:highlight w:val="white"/>
          <w:rtl w:val="0"/>
        </w:rPr>
        <w:t xml:space="preserve">Which Works Are Protected by Copyright?</w:t>
      </w:r>
    </w:p>
    <w:p w:rsidR="00000000" w:rsidDel="00000000" w:rsidP="00000000" w:rsidRDefault="00000000" w:rsidRPr="00000000">
      <w:pPr>
        <w:spacing w:line="360" w:lineRule="auto"/>
        <w:contextualSpacing w:val="0"/>
      </w:pPr>
      <w:r w:rsidDel="00000000" w:rsidR="00000000" w:rsidRPr="00000000">
        <w:rPr>
          <w:i w:val="1"/>
          <w:color w:val="222222"/>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i w:val="1"/>
          <w:color w:val="222222"/>
          <w:highlight w:val="white"/>
          <w:rtl w:val="0"/>
        </w:rPr>
        <w:t xml:space="preserve">Copyright protects "original works of authorship" that are </w:t>
      </w:r>
      <w:hyperlink r:id="rId11">
        <w:r w:rsidDel="00000000" w:rsidR="00000000" w:rsidRPr="00000000">
          <w:rPr>
            <w:i w:val="1"/>
            <w:color w:val="800080"/>
            <w:highlight w:val="white"/>
            <w:u w:val="single"/>
            <w:rtl w:val="0"/>
          </w:rPr>
          <w:t xml:space="preserve">Fixed</w:t>
        </w:r>
      </w:hyperlink>
      <w:r w:rsidDel="00000000" w:rsidR="00000000" w:rsidRPr="00000000">
        <w:rPr>
          <w:i w:val="1"/>
          <w:color w:val="222222"/>
          <w:highlight w:val="white"/>
          <w:rtl w:val="0"/>
        </w:rPr>
        <w:t xml:space="preserve"> in "a tangible form of expression." The fixed form does not have to be directly perceptible so long as it can be communicated with the aid of a machine or other device. Copyrightable works fall into the following categories:</w:t>
      </w:r>
    </w:p>
    <w:p w:rsidR="00000000" w:rsidDel="00000000" w:rsidP="00000000" w:rsidRDefault="00000000" w:rsidRPr="00000000">
      <w:pPr>
        <w:spacing w:line="360" w:lineRule="auto"/>
        <w:contextualSpacing w:val="0"/>
      </w:pPr>
      <w:r w:rsidDel="00000000" w:rsidR="00000000" w:rsidRPr="00000000">
        <w:rPr>
          <w:i w:val="1"/>
          <w:color w:val="222222"/>
          <w:highlight w:val="white"/>
          <w:rtl w:val="0"/>
        </w:rPr>
        <w:t xml:space="preserve"> </w:t>
      </w:r>
    </w:p>
    <w:p w:rsidR="00000000" w:rsidDel="00000000" w:rsidP="00000000" w:rsidRDefault="00000000" w:rsidRPr="00000000">
      <w:pPr>
        <w:contextualSpacing w:val="0"/>
      </w:pPr>
      <w:r w:rsidDel="00000000" w:rsidR="00000000" w:rsidRPr="00000000">
        <w:rPr>
          <w:i w:val="1"/>
          <w:color w:val="222222"/>
          <w:highlight w:val="white"/>
          <w:rtl w:val="0"/>
        </w:rPr>
        <w:t xml:space="preserve">-</w:t>
      </w:r>
      <w:r w:rsidDel="00000000" w:rsidR="00000000" w:rsidRPr="00000000">
        <w:rPr>
          <w:rFonts w:ascii="Times New Roman" w:cs="Times New Roman" w:eastAsia="Times New Roman" w:hAnsi="Times New Roman"/>
          <w:i w:val="1"/>
          <w:color w:val="222222"/>
          <w:sz w:val="14"/>
          <w:szCs w:val="14"/>
          <w:highlight w:val="white"/>
          <w:rtl w:val="0"/>
        </w:rPr>
        <w:t xml:space="preserve">                      </w:t>
      </w:r>
      <w:r w:rsidDel="00000000" w:rsidR="00000000" w:rsidRPr="00000000">
        <w:rPr>
          <w:i w:val="1"/>
          <w:color w:val="222222"/>
          <w:highlight w:val="white"/>
          <w:rtl w:val="0"/>
        </w:rPr>
        <w:t xml:space="preserve">literary works (which includes computer software);</w:t>
      </w:r>
    </w:p>
    <w:p w:rsidR="00000000" w:rsidDel="00000000" w:rsidP="00000000" w:rsidRDefault="00000000" w:rsidRPr="00000000">
      <w:pPr>
        <w:contextualSpacing w:val="0"/>
      </w:pPr>
      <w:r w:rsidDel="00000000" w:rsidR="00000000" w:rsidRPr="00000000">
        <w:rPr>
          <w:i w:val="1"/>
          <w:color w:val="222222"/>
          <w:highlight w:val="white"/>
          <w:rtl w:val="0"/>
        </w:rPr>
        <w:t xml:space="preserve">-</w:t>
      </w:r>
      <w:r w:rsidDel="00000000" w:rsidR="00000000" w:rsidRPr="00000000">
        <w:rPr>
          <w:rFonts w:ascii="Times New Roman" w:cs="Times New Roman" w:eastAsia="Times New Roman" w:hAnsi="Times New Roman"/>
          <w:i w:val="1"/>
          <w:color w:val="222222"/>
          <w:sz w:val="14"/>
          <w:szCs w:val="14"/>
          <w:highlight w:val="white"/>
          <w:rtl w:val="0"/>
        </w:rPr>
        <w:t xml:space="preserve">                      </w:t>
      </w:r>
      <w:r w:rsidDel="00000000" w:rsidR="00000000" w:rsidRPr="00000000">
        <w:rPr>
          <w:i w:val="1"/>
          <w:color w:val="222222"/>
          <w:highlight w:val="white"/>
          <w:rtl w:val="0"/>
        </w:rPr>
        <w:t xml:space="preserve">musical works, including any accompanying words;</w:t>
      </w:r>
    </w:p>
    <w:p w:rsidR="00000000" w:rsidDel="00000000" w:rsidP="00000000" w:rsidRDefault="00000000" w:rsidRPr="00000000">
      <w:pPr>
        <w:contextualSpacing w:val="0"/>
      </w:pPr>
      <w:r w:rsidDel="00000000" w:rsidR="00000000" w:rsidRPr="00000000">
        <w:rPr>
          <w:i w:val="1"/>
          <w:color w:val="222222"/>
          <w:highlight w:val="white"/>
          <w:rtl w:val="0"/>
        </w:rPr>
        <w:t xml:space="preserve">-</w:t>
      </w:r>
      <w:r w:rsidDel="00000000" w:rsidR="00000000" w:rsidRPr="00000000">
        <w:rPr>
          <w:rFonts w:ascii="Times New Roman" w:cs="Times New Roman" w:eastAsia="Times New Roman" w:hAnsi="Times New Roman"/>
          <w:i w:val="1"/>
          <w:color w:val="222222"/>
          <w:sz w:val="14"/>
          <w:szCs w:val="14"/>
          <w:highlight w:val="white"/>
          <w:rtl w:val="0"/>
        </w:rPr>
        <w:t xml:space="preserve">                      </w:t>
      </w:r>
      <w:r w:rsidDel="00000000" w:rsidR="00000000" w:rsidRPr="00000000">
        <w:rPr>
          <w:i w:val="1"/>
          <w:color w:val="222222"/>
          <w:highlight w:val="white"/>
          <w:rtl w:val="0"/>
        </w:rPr>
        <w:t xml:space="preserve">dramatic works, including any accompanying music ;</w:t>
      </w:r>
    </w:p>
    <w:p w:rsidR="00000000" w:rsidDel="00000000" w:rsidP="00000000" w:rsidRDefault="00000000" w:rsidRPr="00000000">
      <w:pPr>
        <w:contextualSpacing w:val="0"/>
      </w:pPr>
      <w:r w:rsidDel="00000000" w:rsidR="00000000" w:rsidRPr="00000000">
        <w:rPr>
          <w:i w:val="1"/>
          <w:color w:val="222222"/>
          <w:highlight w:val="white"/>
          <w:rtl w:val="0"/>
        </w:rPr>
        <w:t xml:space="preserve">-</w:t>
      </w:r>
      <w:r w:rsidDel="00000000" w:rsidR="00000000" w:rsidRPr="00000000">
        <w:rPr>
          <w:rFonts w:ascii="Times New Roman" w:cs="Times New Roman" w:eastAsia="Times New Roman" w:hAnsi="Times New Roman"/>
          <w:i w:val="1"/>
          <w:color w:val="222222"/>
          <w:sz w:val="14"/>
          <w:szCs w:val="14"/>
          <w:highlight w:val="white"/>
          <w:rtl w:val="0"/>
        </w:rPr>
        <w:t xml:space="preserve">                      </w:t>
      </w:r>
      <w:r w:rsidDel="00000000" w:rsidR="00000000" w:rsidRPr="00000000">
        <w:rPr>
          <w:i w:val="1"/>
          <w:color w:val="222222"/>
          <w:highlight w:val="white"/>
          <w:rtl w:val="0"/>
        </w:rPr>
        <w:t xml:space="preserve">pantomimes and choreographic works;</w:t>
      </w:r>
    </w:p>
    <w:p w:rsidR="00000000" w:rsidDel="00000000" w:rsidP="00000000" w:rsidRDefault="00000000" w:rsidRPr="00000000">
      <w:pPr>
        <w:contextualSpacing w:val="0"/>
      </w:pPr>
      <w:r w:rsidDel="00000000" w:rsidR="00000000" w:rsidRPr="00000000">
        <w:rPr>
          <w:i w:val="1"/>
          <w:color w:val="222222"/>
          <w:highlight w:val="white"/>
          <w:rtl w:val="0"/>
        </w:rPr>
        <w:t xml:space="preserve">-</w:t>
      </w:r>
      <w:r w:rsidDel="00000000" w:rsidR="00000000" w:rsidRPr="00000000">
        <w:rPr>
          <w:rFonts w:ascii="Times New Roman" w:cs="Times New Roman" w:eastAsia="Times New Roman" w:hAnsi="Times New Roman"/>
          <w:i w:val="1"/>
          <w:color w:val="222222"/>
          <w:sz w:val="14"/>
          <w:szCs w:val="14"/>
          <w:highlight w:val="white"/>
          <w:rtl w:val="0"/>
        </w:rPr>
        <w:t xml:space="preserve">                      </w:t>
      </w:r>
      <w:r w:rsidDel="00000000" w:rsidR="00000000" w:rsidRPr="00000000">
        <w:rPr>
          <w:i w:val="1"/>
          <w:color w:val="222222"/>
          <w:highlight w:val="white"/>
          <w:rtl w:val="0"/>
        </w:rPr>
        <w:t xml:space="preserve">pictorial, graphic, and sculptural works;</w:t>
      </w:r>
    </w:p>
    <w:p w:rsidR="00000000" w:rsidDel="00000000" w:rsidP="00000000" w:rsidRDefault="00000000" w:rsidRPr="00000000">
      <w:pPr>
        <w:contextualSpacing w:val="0"/>
      </w:pPr>
      <w:r w:rsidDel="00000000" w:rsidR="00000000" w:rsidRPr="00000000">
        <w:rPr>
          <w:i w:val="1"/>
          <w:color w:val="222222"/>
          <w:highlight w:val="white"/>
          <w:rtl w:val="0"/>
        </w:rPr>
        <w:t xml:space="preserve">-</w:t>
      </w:r>
      <w:r w:rsidDel="00000000" w:rsidR="00000000" w:rsidRPr="00000000">
        <w:rPr>
          <w:rFonts w:ascii="Times New Roman" w:cs="Times New Roman" w:eastAsia="Times New Roman" w:hAnsi="Times New Roman"/>
          <w:i w:val="1"/>
          <w:color w:val="222222"/>
          <w:sz w:val="14"/>
          <w:szCs w:val="14"/>
          <w:highlight w:val="white"/>
          <w:rtl w:val="0"/>
        </w:rPr>
        <w:t xml:space="preserve">                      </w:t>
      </w:r>
      <w:r w:rsidDel="00000000" w:rsidR="00000000" w:rsidRPr="00000000">
        <w:rPr>
          <w:i w:val="1"/>
          <w:color w:val="222222"/>
          <w:highlight w:val="white"/>
          <w:rtl w:val="0"/>
        </w:rPr>
        <w:t xml:space="preserve">motion pictures and other audiovisual works;</w:t>
      </w:r>
    </w:p>
    <w:p w:rsidR="00000000" w:rsidDel="00000000" w:rsidP="00000000" w:rsidRDefault="00000000" w:rsidRPr="00000000">
      <w:pPr>
        <w:contextualSpacing w:val="0"/>
      </w:pPr>
      <w:r w:rsidDel="00000000" w:rsidR="00000000" w:rsidRPr="00000000">
        <w:rPr>
          <w:i w:val="1"/>
          <w:color w:val="222222"/>
          <w:highlight w:val="white"/>
          <w:rtl w:val="0"/>
        </w:rPr>
        <w:t xml:space="preserve">-</w:t>
      </w:r>
      <w:r w:rsidDel="00000000" w:rsidR="00000000" w:rsidRPr="00000000">
        <w:rPr>
          <w:rFonts w:ascii="Times New Roman" w:cs="Times New Roman" w:eastAsia="Times New Roman" w:hAnsi="Times New Roman"/>
          <w:i w:val="1"/>
          <w:color w:val="222222"/>
          <w:sz w:val="14"/>
          <w:szCs w:val="14"/>
          <w:highlight w:val="white"/>
          <w:rtl w:val="0"/>
        </w:rPr>
        <w:t xml:space="preserve">                      </w:t>
      </w:r>
      <w:hyperlink r:id="rId12">
        <w:r w:rsidDel="00000000" w:rsidR="00000000" w:rsidRPr="00000000">
          <w:rPr>
            <w:i w:val="1"/>
            <w:color w:val="800080"/>
            <w:highlight w:val="white"/>
            <w:u w:val="single"/>
            <w:rtl w:val="0"/>
          </w:rPr>
          <w:t xml:space="preserve">sound recordings</w:t>
        </w:r>
      </w:hyperlink>
      <w:r w:rsidDel="00000000" w:rsidR="00000000" w:rsidRPr="00000000">
        <w:rPr>
          <w:i w:val="1"/>
          <w:color w:val="222222"/>
          <w:highlight w:val="white"/>
          <w:rtl w:val="0"/>
        </w:rPr>
        <w:t xml:space="preserve">; and</w:t>
      </w:r>
    </w:p>
    <w:p w:rsidR="00000000" w:rsidDel="00000000" w:rsidP="00000000" w:rsidRDefault="00000000" w:rsidRPr="00000000">
      <w:pPr>
        <w:contextualSpacing w:val="0"/>
      </w:pPr>
      <w:r w:rsidDel="00000000" w:rsidR="00000000" w:rsidRPr="00000000">
        <w:rPr>
          <w:i w:val="1"/>
          <w:color w:val="222222"/>
          <w:highlight w:val="white"/>
          <w:rtl w:val="0"/>
        </w:rPr>
        <w:t xml:space="preserve">-</w:t>
      </w:r>
      <w:r w:rsidDel="00000000" w:rsidR="00000000" w:rsidRPr="00000000">
        <w:rPr>
          <w:rFonts w:ascii="Times New Roman" w:cs="Times New Roman" w:eastAsia="Times New Roman" w:hAnsi="Times New Roman"/>
          <w:i w:val="1"/>
          <w:color w:val="222222"/>
          <w:sz w:val="14"/>
          <w:szCs w:val="14"/>
          <w:highlight w:val="white"/>
          <w:rtl w:val="0"/>
        </w:rPr>
        <w:t xml:space="preserve">                      </w:t>
      </w:r>
      <w:r w:rsidDel="00000000" w:rsidR="00000000" w:rsidRPr="00000000">
        <w:rPr>
          <w:i w:val="1"/>
          <w:color w:val="222222"/>
          <w:highlight w:val="white"/>
          <w:rtl w:val="0"/>
        </w:rPr>
        <w:t xml:space="preserve">architectural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222222"/>
          <w:highlight w:val="white"/>
          <w:rtl w:val="0"/>
        </w:rPr>
        <w:t xml:space="preserve">Skill label and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222222"/>
          <w:highlight w:val="white"/>
          <w:rtl w:val="0"/>
        </w:rPr>
        <w:t xml:space="preserve">Fixation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222222"/>
          <w:highlight w:val="white"/>
          <w:rtl w:val="0"/>
        </w:rPr>
        <w:t xml:space="preserve">Copyright shall not subsist until that work is recorded in writing or otherwise</w:t>
      </w:r>
    </w:p>
    <w:p w:rsidR="00000000" w:rsidDel="00000000" w:rsidP="00000000" w:rsidRDefault="00000000" w:rsidRPr="00000000">
      <w:pPr>
        <w:contextualSpacing w:val="0"/>
      </w:pPr>
      <w:r w:rsidDel="00000000" w:rsidR="00000000" w:rsidRPr="00000000">
        <w:rPr>
          <w:b w:val="1"/>
          <w:i w:val="1"/>
          <w:color w:val="222222"/>
          <w:highlight w:val="white"/>
          <w:rtl w:val="0"/>
        </w:rPr>
        <w:t xml:space="preserve">Necessitated by the need for evidence</w:t>
      </w:r>
    </w:p>
    <w:p w:rsidR="00000000" w:rsidDel="00000000" w:rsidP="00000000" w:rsidRDefault="00000000" w:rsidRPr="00000000">
      <w:pPr>
        <w:contextualSpacing w:val="0"/>
      </w:pPr>
      <w:r w:rsidDel="00000000" w:rsidR="00000000" w:rsidRPr="00000000">
        <w:rPr>
          <w:b w:val="1"/>
          <w:i w:val="1"/>
          <w:color w:val="222222"/>
          <w:highlight w:val="white"/>
          <w:rtl w:val="0"/>
        </w:rPr>
        <w:t xml:space="preserve">Methods or evidencing copyright ownership</w:t>
      </w:r>
    </w:p>
    <w:p w:rsidR="00000000" w:rsidDel="00000000" w:rsidP="00000000" w:rsidRDefault="00000000" w:rsidRPr="00000000">
      <w:pPr>
        <w:contextualSpacing w:val="0"/>
      </w:pPr>
      <w:r w:rsidDel="00000000" w:rsidR="00000000" w:rsidRPr="00000000">
        <w:rPr>
          <w:b w:val="1"/>
          <w:i w:val="1"/>
          <w:color w:val="222222"/>
          <w:highlight w:val="white"/>
          <w:rtl w:val="0"/>
        </w:rPr>
        <w:t xml:space="preserve">Authorship / Ownership of copyright</w:t>
      </w:r>
    </w:p>
    <w:p w:rsidR="00000000" w:rsidDel="00000000" w:rsidP="00000000" w:rsidRDefault="00000000" w:rsidRPr="00000000">
      <w:pPr>
        <w:contextualSpacing w:val="0"/>
      </w:pPr>
      <w:r w:rsidDel="00000000" w:rsidR="00000000" w:rsidRPr="00000000">
        <w:rPr>
          <w:b w:val="1"/>
          <w:i w:val="1"/>
          <w:color w:val="222222"/>
          <w:highlight w:val="white"/>
          <w:rtl w:val="0"/>
        </w:rPr>
        <w:t xml:space="preserve">Joint Authorship</w:t>
      </w:r>
    </w:p>
    <w:p w:rsidR="00000000" w:rsidDel="00000000" w:rsidP="00000000" w:rsidRDefault="00000000" w:rsidRPr="00000000">
      <w:pPr>
        <w:contextualSpacing w:val="0"/>
      </w:pPr>
      <w:r w:rsidDel="00000000" w:rsidR="00000000" w:rsidRPr="00000000">
        <w:rPr>
          <w:b w:val="1"/>
          <w:i w:val="1"/>
          <w:color w:val="222222"/>
          <w:highlight w:val="white"/>
          <w:rtl w:val="0"/>
        </w:rPr>
        <w:t xml:space="preserve">Work created during Employment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222222"/>
          <w:highlight w:val="white"/>
          <w:rtl w:val="0"/>
        </w:rPr>
        <w:t xml:space="preserve">Duration of Copyright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70 years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For works made for hire and anonymous and pseudonymous works, the dura- tion of copyright is 95 years from first publication or 120 yearsfrom creation, whichever is shorter (unless the author's identity is later revealed in Copyright Office records, in which case the term becomes the author's life plus 70 years).</w:t>
      </w:r>
    </w:p>
    <w:p w:rsidR="00000000" w:rsidDel="00000000" w:rsidP="00000000" w:rsidRDefault="00000000" w:rsidRPr="00000000">
      <w:pPr>
        <w:contextualSpacing w:val="0"/>
      </w:pPr>
      <w:r w:rsidDel="00000000" w:rsidR="00000000" w:rsidRPr="00000000">
        <w:rPr>
          <w:rtl w:val="0"/>
        </w:rPr>
      </w:r>
    </w:p>
    <w:sectPr>
      <w:pgSz w:h="15840" w:w="12240"/>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222222"/>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copyrightkids.org/definitions.html#fixation" TargetMode="External"/><Relationship Id="rId10" Type="http://schemas.openxmlformats.org/officeDocument/2006/relationships/hyperlink" Target="http://www.copyrightkids.org/definitions.html#fairuse" TargetMode="External"/><Relationship Id="rId12" Type="http://schemas.openxmlformats.org/officeDocument/2006/relationships/hyperlink" Target="http://www.copyrightkids.org/definitions.html#soundrecording" TargetMode="External"/><Relationship Id="rId9" Type="http://schemas.openxmlformats.org/officeDocument/2006/relationships/hyperlink" Target="http://www.copyrightkids.org/definitions.html#copyrightholder" TargetMode="External"/><Relationship Id="rId5" Type="http://schemas.openxmlformats.org/officeDocument/2006/relationships/hyperlink" Target="http://legal-dictionary.thefreedictionary.com/Personal+Property" TargetMode="External"/><Relationship Id="rId6" Type="http://schemas.openxmlformats.org/officeDocument/2006/relationships/hyperlink" Target="http://legal-dictionary.thefreedictionary.com/copyright" TargetMode="External"/><Relationship Id="rId7" Type="http://schemas.openxmlformats.org/officeDocument/2006/relationships/hyperlink" Target="http://www.copyrightkids.org/definitions.html#derivativework" TargetMode="External"/><Relationship Id="rId8" Type="http://schemas.openxmlformats.org/officeDocument/2006/relationships/hyperlink" Target="http://www.copyrightkids.org/definitions.html#permission" TargetMode="External"/></Relationships>
</file>