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Specific Headings to Critique under;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strength of the idea;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degree of novelty, commercialisation potential (any other headings you might decide to critique the idea under).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extent to which this idea was explored across the various sections of the business model canvas in terms of degree of depth of thinking/research, explore;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Perceived degree of effort put into fleshing out different sections of the BMC; extensive, moderate, low.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could cover perceived extent of the research &amp; analysis undertaken to support justification for comments – pick 2-3 sections of the BMC to use as an example.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 into detail to explain your rationale.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Perceived sense of the degree of depth of conviction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team of presenters in the way they presented each part of the canvas and the overall energy of the group.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 into detail to explain your rationale.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 other criterion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has not been mentioned here that you feel the group should be judged against.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Overall mark out of 100 that you would give the group and brief summary why.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In-class “critique and defense” offering views on the Business Model Canvases of each group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Marking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 Allowed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Depth of Analysis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Level of ability to critique effectively under each heading provided; surface, moderate or  in-depth critique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Presentation skills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Ability to get the key messages across with conviction and clarity and with energy; high, moderate, low.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Presentation format for Critique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student presents whatever format is decided upon at Bachelor degree level with respect to; spelling, grammar, font size, spacing, layout etc.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Subsequent defense of the BMC critique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Strength of defense of the BMC; ability to provide a response to the critique in a calm and clear manner and ability to back up rationale with examples, research etc.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Total marks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Lecturer: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Lisa Murphy</w:t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lisa.murphy@cit.ie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lisa.murphy@cit.ie" TargetMode="External"/><Relationship Id="rId6" Type="http://schemas.openxmlformats.org/officeDocument/2006/relationships/hyperlink" Target="mailto:lisa.murphy@cit.ie" TargetMode="External"/></Relationships>
</file>