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Article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Value Context Protocol: A Standard for Inter-Agent Value Communication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Nell Watson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1,*,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Elena Ajayi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2,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Filip Alimpić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3,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Awwab Mahdi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4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and Blake Wells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5</w:t>
      </w:r>
      <w:r>
        <w:rPr>
          <w:rtl w:val="0"/>
        </w:rPr>
      </w:r>
    </w:p>
    <w:tbl>
      <w:tblPr>
        <w:tblStyle w:val="Table1"/>
        <w:tblpPr w:leftFromText="198" w:rightFromText="198" w:topFromText="0" w:bottomFromText="0" w:vertAnchor="page" w:horzAnchor="margin" w:tblpX="0" w:tblpY="12541"/>
        <w:tblW w:w="2410.0" w:type="dxa"/>
        <w:jc w:val="left"/>
        <w:tblLayout w:type="fixed"/>
        <w:tblLook w:val="0400"/>
      </w:tblPr>
      <w:tblGrid>
        <w:gridCol w:w="2410"/>
        <w:tblGridChange w:id="0">
          <w:tblGrid>
            <w:gridCol w:w="2410"/>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Academic Editor: Firstname Lastname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1</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School of Computing and Engineering, University of Gloucestershire, The Park, Cheltenham GL50 2RH, UK</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Nell@nellwatson.com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2</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Independent Researcher</w:t>
      </w: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3</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Independent Researcher</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4</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Independent Researcher</w:t>
      </w:r>
      <w:r>
        <w:rPr>
          <w:rtl w:val="0"/>
        </w:rPr>
      </w:r>
    </w:p>
    <w:p w:rsidR="00000000" w:rsidDel="00000000" w:rsidP="00000000" w:rsidRDefault="00000000" w:rsidRPr="00000000" w14:paraId="0000000E">
      <w:pPr>
        <w:ind w:left="2806" w:hanging="198.0000000000001"/>
        <w:jc w:val="left"/>
        <w:rPr>
          <w:sz w:val="16"/>
          <w:szCs w:val="16"/>
        </w:rPr>
      </w:pPr>
      <w:r>
        <w:rPr>
          <w:sz w:val="16"/>
          <w:szCs w:val="16"/>
          <w:vertAlign w:val="superscript"/>
          <w:rtl w:val="0"/>
        </w:rPr>
        <w:t xml:space="preserve">5</w:t>
      </w:r>
      <w:r>
        <w:rPr>
          <w:sz w:val="16"/>
          <w:szCs w:val="16"/>
          <w:rtl w:val="0"/>
        </w:rPr>
        <w:t xml:space="preserve"> Independent Researcher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Correspondence: nell@nellwatson.com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69590646"/>
          <w:tag w:val="goog_rdk_0"/>
        </w:sdtPr>
        <w:sdtContent/>
      </w:sdt>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Abstract</w:t>
      </w:r>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AI systems assume increasingly autonomous roles, the absence of a shared representational substrate for values risks compounding cultural bias, semantic drift, and coordination failure. We introduce Value Context Protocols (VCP): a modular four-layer stack for inter-agent value communication. The protocol comprises: VCP/I (Identity) for naming and registry; VCP/T (Transport) for cryptographic bundles and audit logging; VCP/S (Semantics) implementing the CSM1 formal grammar with personas, scopes, adherence levels, and composition modes; and VCP/A (Adaptation) encoding context via 14 dimensions with transition detection. We demonstrate three interoperable implementations: the Latent State Bridge for cross-architecture AI value exchange, MillOS VCL for human-AI workplace contexts, and a reference implementation with full test coverage. Validation shows ≥90% semantic fidelity in round-trip translations across 195 passing tests. VCP provides foundational infrastructure for interoperable value communication across heterogeneous AI architectures, designed with an IEEE/RFC standards pathway.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Keywords: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value communication protocols, inter-agent communication, constitutional AI, semantic encoding, protocol standards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sdt>
        <w:sdtPr>
          <w:id w:val="-1083447218"/>
          <w:tag w:val="goog_rdk_1"/>
        </w:sdtPr>
        <w:sdtContent/>
      </w:sdt>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1. Introduction</w:t>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1.1 The Representation Problem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currently lack a shared representational substrate. As AI systems become increasingly autonomous — making decisions, collaborating with humans, and coordinating with other AI systems — this absence threatens to compound existing challenges in alignment, interpretability, and coordination.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existing alignment methods. Reinforcement Learning from Human Feedback (RLHF) relies on reward signals that encode implicit value judgments, but these judgments remain opaque within model weights (Christiano et al., 2017). Constitutional AI tuning provides interpretable principles but lacks standardized formats for comparison or exchange between systems (Bai et al., 2022). These methods assume that value alignment exists by default; however, they have no plan for when people disagree about what matters.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consequences are significant: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Opacity.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Reward functions are hard-coded or overfit to training distributions. When a model behaves unexpectedly, there is no principled way to query “what values are you operating from?” The values are implicit in behavior, not explicit in representation.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Non-reproducibility.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Each research lab develops proprietary value representations. Work at Anthropic cannot be directly compared to work at OpenAI or Google DeepMind because there is no common format for expressing what values a system has learned. Meta-analyses and reproducibility checks become intractable.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Coordination failure.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As multi-agent systems become prevalent — AI assistants working together, </w:t>
      </w:r>
      <w:sdt>
        <w:sdtPr>
          <w:id w:val="1647141552"/>
          <w:tag w:val="goog_rdk_2"/>
        </w:sdtPr>
        <w:sdtContent/>
      </w:sdt>
      <w:sdt>
        <w:sdtPr>
          <w:id w:val="1365347645"/>
          <w:tag w:val="goog_rdk_3"/>
        </w:sdtPr>
        <w:sdtContent/>
      </w:sdt>
      <w:sdt>
        <w:sdtPr>
          <w:id w:val="1399773361"/>
          <w:tag w:val="goog_rdk_4"/>
        </w:sdtPr>
        <w:sdtContent/>
      </w:sdt>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AI systems negotiating on behalf of human principals — there is no defined protocol for secure inter-agent context exchange. Two systems cannot compare their ethical commitments, negotiate priorities, or detect value conflicts except through behavioral observation. Moreover, the security implications of agent interactions become very complex, especially if context can be stolen, lost, degraded, or out of date. This is particularly troublesome in the anarchy of agent interactions on platforms such as Openclaw and Moltbook.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Drift and bias.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Without explicit value representations, alignment work cannot detect when values drift through fine-tuning, context shifts, or emergent capabilities. Biases encoded in training data propagate invisibly. Auditing becomes reactive rather than proactive.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sdt>
        <w:sdtPr>
          <w:id w:val="298582995"/>
          <w:tag w:val="goog_rdk_5"/>
        </w:sdtPr>
        <w:sdtContent/>
      </w:sdt>
      <w:sdt>
        <w:sdtPr>
          <w:id w:val="-267891527"/>
          <w:tag w:val="goog_rdk_6"/>
        </w:sdtPr>
        <w:sdtContent/>
      </w:sdt>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These </w:t>
      </w:r>
      <w:r>
        <w:rPr>
          <w:rtl w:val="0"/>
        </w:rPr>
        <w:t xml:space="preserve">problems reveal a missing layer of infrastructure required for trustworthy, agentic AI deployment. Methods that align a base model in relatively static settings—such as RLHF and Constitutional AI—can produce well-behaved behavior in familiar, narrow contexts. But once systems plan, act, and adapt across changing environments, we lack the concepts and mechanisms to ensure that values generalize, persist through stateful interaction, and remain interpretable to operators across contexts.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Pr>
          <w:rtl w:val="0"/>
        </w:rPr>
        <w:t xml:space="preserve">Accordingly, this section does not argue against base-model alignment or propose a replacement for it. Instead, it motivates an additional layer </w:t>
      </w:r>
      <w:r>
        <w:rPr>
          <w:i w:val="1"/>
          <w:iCs w:val="1"/>
          <w:rtl w:val="0"/>
        </w:rPr>
        <w:t xml:space="preserve">above</w:t>
      </w:r>
      <w:r>
        <w:rPr>
          <w:rtl w:val="0"/>
        </w:rPr>
        <w:t xml:space="preserve"> these methods—an agentic alignment layer—aimed at ensuring value transfer, durability, and legibility as the system moves between tasks, tools, and environments.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1.2 The Creed Space Origin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emerged from practical work at Creed Space, a project developing personalized constitutional AI systems with runtime-adjustable ethical frameworks. Early work revealed a bottleneck: natural language constitutions could express ethical intent, but lacked protocols for exchange. Three use cases crystallized the challenge: constitution export (natural language was ambiguous and platform-specific), multi-agent coordination (no mechanism for comparing constraints or negotiating conflicts), and audit compliance (no machine-readable representations for verification). These practical requirements motivated the formal protocol design.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1.3 Paper Overview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paper presents Value Context Protocols as a four-layer architecture for AI value representation and communication.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2 describes the protocol stack using the I-T-S-A mnemonic: VCP/I (Identity) for naming and registry, VCP/T (Transport) for bundles and verification, VCP/S (Semantics) for the CSM1 grammar and composition, and VCP/A (Adaptation) for context encoding.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3 addresses inter-agent communication, presenting the Latent State Bridge as a vendor-neutral mechanism for cross-architecture value exchange between different AI systems.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4 describes the MillOS VCL implementation for human-AI workplace contexts, demonstrating the protocol’s application to practical industrial settings.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5 examines semantic fidelity — how we validate that meaning is preserved through encoding and decoding cycles.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6 outlines the standardization pathway, presenting success criteria and the IEEE/RFC trajectory.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Sections 7 and 8 discuss limitations and conclude with synthesis of the protocol’s contributions.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1.4 Key Terms and Notation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aid interpretation, we provide a quick reference for the core terminology and notation used throughout this paper: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Protocol Layers (I-T-S-A):</w:t>
      </w:r>
    </w:p>
    <w:tbl>
      <w:tblPr>
        <w:tblStyle w:val="Table2"/>
        <w:tblW w:w="7857.0" w:type="dxa"/>
        <w:jc w:val="left"/>
        <w:tblInd w:w="2608.0" w:type="dxa"/>
        <w:tblBorders>
          <w:top w:color="000000" w:space="0" w:sz="8" w:val="single"/>
          <w:bottom w:color="000000" w:space="0" w:sz="8" w:val="single"/>
        </w:tblBorders>
        <w:tblLayout w:type="fixed"/>
        <w:tblLook w:val="0420"/>
      </w:tblPr>
      <w:tblGrid>
        <w:gridCol w:w="3182"/>
        <w:gridCol w:w="4675"/>
        <w:tblGridChange w:id="0">
          <w:tblGrid>
            <w:gridCol w:w="3182"/>
            <w:gridCol w:w="4675"/>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 the complete four-layer stack</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Layer — naming, namespace governance, registry (Layer 1)</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Layer — bundles, verification, audit logging (Layer 2)</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Layer — CSM1 grammar, composition modes (Layer 3)</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Layer — context encoding, state tracking (Layer 4)</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Key Concepts:</w:t>
      </w:r>
    </w:p>
    <w:tbl>
      <w:tblPr>
        <w:tblStyle w:val="Table3"/>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to which meaning is preserved through encode/decode cycles</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 testing</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46025438"/>
                <w:tag w:val="goog_rdk_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Validation via encode → decode → compare cycles</w:t>
                </w:r>
              </w:sdtContent>
            </w:sdt>
            <w:r>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Cross-system testimony</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Convergent reports from independently-trained AI systems</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Cross-architecture mechanism for AI-to-AI state exchange</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1.5 Relationship to Prior Work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builds upon and extends several research traditions:</w:t>
        <w:br w:type="textWrapp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Ontologies and Moral Psychology: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Schwartz’s (1992) Theory of Basic Human Values identifies ten cross-culturally validated value types organized in a circular structure with predictable conflicts and compatibilities. The Moral Foundations Theory (MFT) of Haidt and colleagues (2004, 2012) proposes five-six innate moral foundations. VCP’s Universal Values Corpus (UVC) draws on both frameworks while extending them for machine representation. Unlike Schwartz’s survey-based approach, UVC provides machine-addressable semantic identifiers. Unlike MFT’s focus on moral intuitions, UVC encompasses instrumental values, procedural preferences, and context-specific constraints.</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Agent Communication Languages: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FIPA-ACL (Foundation for Intelligent Physical Agents) and KQML established protocols for multi-agent communication in the 1990s–2000s. These focused on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beliefs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desires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intentions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(BDI architecture) rather than values per se. VCP addresses a gap these languages left: standardized vocabulary for normative content rather than just propositional attitudes.</w:t>
        <w:br w:type="textWrapp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Web and Ontology Languages: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RDF, OWL, and JSON-LD provide general-purpose ontology representation. VCP’s UVC could theoretically be expressed in OWL, but the general-purpose nature of these languages provides no domain-specific constraints. CSM1 adds the safety-specific grammar that general ontology languages lack — scope conditions, priority ordering, adherence proofs.</w:t>
        <w:br w:type="textWrapping"/>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Anthropic’s Constitutional AI (Bai et al., 2022) provides the immediate context for VCP. CAI uses natural language principles for training and runtime guidance. VCP addresses CAI’s interoperability limitation: natural language constitutions cannot be precisely compared, automatically validated, or exchanged between systems without risking semantic drift.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VCP Adds:</w:t>
      </w:r>
    </w:p>
    <w:tbl>
      <w:tblPr>
        <w:tblStyle w:val="Table4"/>
        <w:tblW w:w="7857.0" w:type="dxa"/>
        <w:jc w:val="left"/>
        <w:tblInd w:w="2608.0" w:type="dxa"/>
        <w:tblBorders>
          <w:top w:color="000000" w:space="0" w:sz="8" w:val="single"/>
          <w:bottom w:color="000000" w:space="0" w:sz="8" w:val="single"/>
        </w:tblBorders>
        <w:tblLayout w:type="fixed"/>
        <w:tblLook w:val="0420"/>
      </w:tblPr>
      <w:tblGrid>
        <w:gridCol w:w="3515"/>
        <w:gridCol w:w="4342"/>
        <w:tblGridChange w:id="0">
          <w:tblGrid>
            <w:gridCol w:w="3515"/>
            <w:gridCol w:w="4342"/>
          </w:tblGrid>
        </w:tblGridChange>
      </w:tblGrid>
      <w:tr>
        <w:trPr>
          <w:cantSplit w:val="0"/>
          <w:tblHeader w:val="1"/>
        </w:trPr>
        <w:tc>
          <w:tcPr>
            <w:shd w:fill="d6e4f0"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Prior Work</w:t>
            </w:r>
          </w:p>
        </w:tc>
        <w:tc>
          <w:tcPr>
            <w:shd w:fill="d6e4f0"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Extension</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Schwartz/MFT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Machine-addressable addressing, cross-system exchange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FIPA-ACL/KQML</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rather than BDI, AI-native dimensions</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RDF/OWL</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Domain-specific safety grammar, compact encoding</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Interoperability, adherence proofs, cross-system validation</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not a replacement for these approaches but an integration layer that makes their insights interoperable. Alternative approaches such as market-based alignment through economic mechanisms (Lopez, 2025) and structured value representation via formal ontologies (Molotnikov, 2025) represent complementary efforts that VCP can interface with.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2. The Four-Layer Protocol Stack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 Architecture Overview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comprise four stacked layers, each serving a distinct function while maintaining interoperability with adjacent layers:</w:t>
      </w:r>
    </w:p>
    <w:tbl>
      <w:tblPr>
        <w:tblStyle w:val="Table5"/>
        <w:tblW w:w="7857.0" w:type="dxa"/>
        <w:jc w:val="left"/>
        <w:tblInd w:w="260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600"/>
        <w:gridCol w:w="800"/>
        <w:gridCol w:w="1500"/>
        <w:gridCol w:w="2457"/>
        <w:gridCol w:w="2500"/>
        <w:tblGridChange w:id="0">
          <w:tblGrid>
            <w:gridCol w:w="600"/>
            <w:gridCol w:w="800"/>
            <w:gridCol w:w="1500"/>
            <w:gridCol w:w="2457"/>
            <w:gridCol w:w="2500"/>
          </w:tblGrid>
        </w:tblGridChange>
      </w:tblGrid>
      <w:tr>
        <w:trPr>
          <w:cantSplit w:val="0"/>
          <w:tblHeader w:val="0"/>
        </w:trPr>
        <w:tc>
          <w:tcPr>
            <w:shd w:fill="d6e4f0"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Layer</w:t>
            </w:r>
            <w:r>
              <w:rPr>
                <w:rtl w:val="0"/>
              </w:rPr>
            </w:r>
          </w:p>
        </w:tc>
        <w:tc>
          <w:tcPr>
            <w:shd w:fill="d6e4f0"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Code</w:t>
            </w:r>
            <w:r>
              <w:rPr>
                <w:rtl w:val="0"/>
              </w:rPr>
            </w:r>
          </w:p>
        </w:tc>
        <w:tc>
          <w:tcPr>
            <w:shd w:fill="d6e4f0"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Name</w:t>
            </w:r>
            <w:r>
              <w:rPr>
                <w:rtl w:val="0"/>
              </w:rPr>
            </w:r>
          </w:p>
        </w:tc>
        <w:tc>
          <w:tcPr>
            <w:shd w:fill="d6e4f0"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Description</w:t>
            </w:r>
            <w:r>
              <w:rPr>
                <w:rtl w:val="0"/>
              </w:rPr>
            </w:r>
          </w:p>
        </w:tc>
        <w:tc>
          <w:tcPr>
            <w:shd w:fill="d6e4f0"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 Components</w:t>
            </w:r>
            <w:r>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hooks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14-dimension encoding (9 situational + 5 personal); context state tracking; transition detection (NONE/MINOR/MAJOR/EMERGENCY)</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grammar, composition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 behavioral personas (N, Z, G, A, M, R, H, C, S); 12 application scopes; 6 adherence levels + composition modes</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Bundles, verification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bundle format; cryptographic verification (Ed25519); audit logging and trust anchors</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Naming, namespace, registry</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Hierarchical token format (3–10 segments); four namespace tiers (Core, Org, Community, Personal); privacy-preserving registry queries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Mnemonic: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I-T-S-A = “It’s a protocol!”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layers operate at different levels of abstraction: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VCP/I</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identity — how values and constitutions are named and discovered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transport — how constitutions are bundled, verified, and logged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semantics — how constraints are expressed and composed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VCP/A</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adaptation — how context affects interpretation and application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complete value communication might span all four layers: identifying a constitution (VCP/I), verifying its integrity (VCP/T), parsing its constraints (VCP/S), and adapting to current context (VCP/A). Applications may use individual layers for specific purposes.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2.2 VCP/I – Identity Layer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Identity Layer provides the naming foundation for VCP. Every constitution, value concept, and constraint must have a unique, discoverable identifier. VCP/I defines how these identifiers are structured, governed, and resolved.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Format: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uses hierarchical dot-separated tokens with 3–10 segments:</w:t>
      </w:r>
    </w:p>
    <w:tbl>
      <w:tblPr>
        <w:tblStyle w:val="Table6"/>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tier.domain.category[.subcategory...]</w:t>
              <w:br w:type="textWrapping"/>
              <w:br w:type="textWrapping"/>
              <w:t xml:space="preserve">Examples:</w:t>
              <w:br w:type="textWrapping"/>
              <w:t xml:space="preserve">  core.ethics.consent                # Core ethical concept</w:t>
              <w:br w:type="textWrapping"/>
              <w:t xml:space="preserve">  org.acme.safety.medical.pediatric # Organization-specific</w:t>
              <w:br w:type="textWrapping"/>
              <w:t xml:space="preserve">  community.open-source.safety-standards  # Community-governed</w:t>
              <w:br w:type="textWrapping"/>
              <w:t xml:space="preserve">  personal.user-12345.custom-rules  # User-defined</w:t>
            </w:r>
            <w:r>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Namespace Tiers:</w:t>
      </w:r>
    </w:p>
    <w:tbl>
      <w:tblPr>
        <w:tblStyle w:val="Table7"/>
        <w:tblW w:w="7856.999999999999" w:type="dxa"/>
        <w:jc w:val="left"/>
        <w:tblInd w:w="2608.0" w:type="dxa"/>
        <w:tblBorders>
          <w:top w:color="000000" w:space="0" w:sz="8" w:val="single"/>
          <w:bottom w:color="000000" w:space="0" w:sz="8" w:val="single"/>
        </w:tblBorders>
        <w:tblLayout w:type="fixed"/>
        <w:tblLook w:val="0420"/>
      </w:tblPr>
      <w:tblGrid>
        <w:gridCol w:w="1360"/>
        <w:gridCol w:w="2054"/>
        <w:gridCol w:w="1894"/>
        <w:gridCol w:w="2549"/>
        <w:tblGridChange w:id="0">
          <w:tblGrid>
            <w:gridCol w:w="1360"/>
            <w:gridCol w:w="2054"/>
            <w:gridCol w:w="1894"/>
            <w:gridCol w:w="2549"/>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Tier</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Examples</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Registration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Consortium</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core.safety.*</w:t>
            </w:r>
            <w:r>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Formal proposal + review</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org.anthropic.*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org.openai.*</w:t>
            </w:r>
            <w:r>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Verified domain ownership</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consensus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community.open-source.*</w:t>
            </w:r>
            <w:r>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vote</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 user</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personal.user-*.*</w:t>
            </w:r>
            <w:r>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Self-registration</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Design Principles: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Hierarchical precision.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Tokens can specify precision level: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core.ethics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(category) vs.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core.ethics.consent.medical.pediatric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(specific application).</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Collision prevention.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Namespace tiers prevent naming conflicts.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org.acme.safety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cannot collide with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org.bigcorp.safety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Version stability.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Tokens reference concepts, not versions. Version negotiation happens at VCP/T layer.</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neutrality.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Core tier includes cross-cultural value frameworks, not just Western philosophy.</w:t>
      </w:r>
    </w:p>
    <w:p>
      <w:pPr/>
      <w:r>
        <w:rPr>
          <w:i/>
          <w:sz w:val="20"/>
        </w:rPr>
        <w:t xml:space="preserve">Registry Protocol details, including RESOLVE, SEARCH, REGISTER, and VERIFY operations with privacy-preserving queries and encoding polymorphism, are provided in the VCP Specification document.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2.3 VCP/T – Transport Layer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Transport Layer handles how constitutions are bundled, verified, and transmitted. VCP/T ensures integrity, provenance, and auditability of constitutional content.</w:t>
      </w:r>
    </w:p>
    <w:p>
      <w:pPr/>
      <w:r>
        <w:rPr>
          <w:i/>
          <w:sz w:val="20"/>
        </w:rPr>
        <w:t xml:space="preserve">Bundle Format details, including the VCP/T bundle schema with manifest, content, and signature fields and cryptographic verification, are provided in the VCP Specification document.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2.4 VCP/S – Semantics Layer (CSM1)</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Semantics Layer defines the Constitutional Safety Minicode v1 (CSM1) grammar for expressing alignment constraints. CSM1 introduces behavioral personas and graduated adherence levels for specifying how AI systems should behave across contexts.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Grammar Overview:</w:t>
      </w:r>
    </w:p>
    <w:tbl>
      <w:tblPr>
        <w:tblStyle w:val="Table1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CSM1:PERSONA[code] SCOPE[context] REQUIRE[conditions]</w:t>
              <w:br w:type="textWrapping"/>
              <w:t xml:space="preserve"> ADHERENCE[level] PRIORITY[n] [PROOF[method]]</w:t>
            </w:r>
            <w:r>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Personas: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introduces 9 behavioral personas that shape how constraints are interpreted:</w:t>
      </w:r>
    </w:p>
    <w:tbl>
      <w:tblPr>
        <w:tblStyle w:val="Table16"/>
        <w:tblW w:w="7857.0" w:type="dxa"/>
        <w:jc w:val="left"/>
        <w:tblInd w:w="2608.0" w:type="dxa"/>
        <w:tblBorders>
          <w:top w:color="000000" w:space="0" w:sz="8" w:val="single"/>
          <w:bottom w:color="000000" w:space="0" w:sz="8" w:val="single"/>
        </w:tblBorders>
        <w:tblLayout w:type="fixed"/>
        <w:tblLook w:val="0420"/>
      </w:tblPr>
      <w:tblGrid>
        <w:gridCol w:w="1478"/>
        <w:gridCol w:w="2117"/>
        <w:gridCol w:w="4262"/>
        <w:tblGridChange w:id="0">
          <w:tblGrid>
            <w:gridCol w:w="1478"/>
            <w:gridCol w:w="2117"/>
            <w:gridCol w:w="4262"/>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Code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Tendency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Nanny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Protective, risk-averse, shields from harm</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Z</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Sentinel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Vigilant, monitors boundaries, escalates</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Godparent</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Nurturing, developmental, long-term oriented</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Ambassador</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Diplomatic, context-aware, bridges differences</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Creative, exploratory, expands possibilities</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Researcher</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Analytical, evidence-based, epistemically careful</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Anchor</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Stable, consistent, maintains continuity</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Companion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Relational, supportive, emotionally attuned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Steward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Fairness, sustainability, predictability, non-arbitrariness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Application Scopes: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defines 12 standard scopes:</w:t>
      </w:r>
    </w:p>
    <w:tbl>
      <w:tblPr>
        <w:tblStyle w:val="Table1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GLOBAL | HEALTH | FINANCIAL | LEGAL | CREATIVE | EDUCATIONAL | </w:t>
              <w:br w:type="textWrapping"/>
              <w:t xml:space="preserve">WORKPLACE | PERSONAL | RESEARCH | SAFETY | EMERGENCY | STEWARD</w:t>
            </w:r>
            <w:r>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835713507"/>
          <w:tag w:val="goog_rdk_10"/>
        </w:sdtPr>
        <w:sdtContent/>
      </w:sdt>
      <w:sdt>
        <w:sdtPr>
          <w:id w:val="-2109466414"/>
          <w:tag w:val="goog_rdk_11"/>
        </w:sdtPr>
        <w:sdtContent/>
      </w:sdt>
      <w:sdt>
        <w:sdtPr>
          <w:id w:val="1036605057"/>
          <w:tag w:val="goog_rdk_12"/>
        </w:sdtPr>
        <w:sdtContent/>
      </w:sdt>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Adherence Levels:</w:t>
      </w:r>
      <w:r>
        <w:rPr>
          <w:rtl w:val="0"/>
        </w:rPr>
      </w:r>
    </w:p>
    <w:tbl>
      <w:tblPr>
        <w:tblStyle w:val="Table18"/>
        <w:tblW w:w="7857.0" w:type="dxa"/>
        <w:jc w:val="left"/>
        <w:tblInd w:w="2608.0" w:type="dxa"/>
        <w:tblBorders>
          <w:top w:color="000000" w:space="0" w:sz="8" w:val="single"/>
          <w:bottom w:color="000000" w:space="0" w:sz="8" w:val="single"/>
        </w:tblBorders>
        <w:tblLayout w:type="fixed"/>
        <w:tblLook w:val="0420"/>
      </w:tblPr>
      <w:tblGrid>
        <w:gridCol w:w="2126"/>
        <w:gridCol w:w="3146"/>
        <w:gridCol w:w="2585"/>
        <w:tblGridChange w:id="0">
          <w:tblGrid>
            <w:gridCol w:w="2126"/>
            <w:gridCol w:w="3146"/>
            <w:gridCol w:w="2585"/>
          </w:tblGrid>
        </w:tblGridChange>
      </w:tblGrid>
      <w:tr>
        <w:trPr>
          <w:cantSplit w:val="0"/>
          <w:tblHeader w:val="1"/>
        </w:trPr>
        <w:tc>
          <w:tcPr>
            <w:shd w:fill="d6e4f0"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c>
          <w:tcPr>
            <w:shd w:fill="d6e4f0"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Violation Response</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MUST</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Mandatory</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Block action</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recommendation</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Warn + log</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MAY</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Permission granted</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 log</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MUST_NOT</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Prohibited</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Block action</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SHOULD_NOT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Discouraged</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Warn + log</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MAY_NOT</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Permission denied</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with friction</w:t>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Rules:</w:t>
      </w:r>
    </w:p>
    <w:tbl>
      <w:tblPr>
        <w:tblStyle w:val="Table1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CSM1:PERSONA[Z] SCOPE[HEALTH] REQUIRE[consent_verified]</w:t>
              <w:br w:type="textWrapping"/>
              <w:t xml:space="preserve"> ADHERENCE[MUST] PRIORITY[1] PROOF[explicit_ack]</w:t>
              <w:br w:type="textWrapping"/>
              <w:t xml:space="preserve">→ "Sentinel persona in health contexts must verify consent</w:t>
              <w:br w:type="textWrapping"/>
              <w:t xml:space="preserve">   before proceeding, top priority, requires acknowledgment"</w:t>
              <w:br w:type="textWrapping"/>
              <w:br w:type="textWrapping"/>
              <w:t xml:space="preserve">CSM1:PERSONA[M] SCOPE[CREATIVE] REQUIRE[attribution]</w:t>
              <w:br w:type="textWrapping"/>
              <w:t xml:space="preserve"> ADHERENCE[SHOULD] PRIORITY[5]</w:t>
              <w:br w:type="textWrapping"/>
              <w:t xml:space="preserve">→ "Muse persona in creative contexts should provide attribution,</w:t>
              <w:br w:type="textWrapping"/>
              <w:t xml:space="preserve">   mid priority, advisory only"</w:t>
            </w:r>
            <w:r>
              <w:rPr>
                <w:rtl w:val="0"/>
              </w:rPr>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Modes: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multiple constitutions apply, CSM1 supports four composition modes:</w:t>
      </w:r>
    </w:p>
    <w:tbl>
      <w:tblPr>
        <w:tblStyle w:val="Table20"/>
        <w:tblW w:w="7856.999999999999" w:type="dxa"/>
        <w:jc w:val="left"/>
        <w:tblInd w:w="2608.0" w:type="dxa"/>
        <w:tblBorders>
          <w:top w:color="000000" w:space="0" w:sz="8" w:val="single"/>
          <w:bottom w:color="000000" w:space="0" w:sz="8" w:val="single"/>
        </w:tblBorders>
        <w:tblLayout w:type="fixed"/>
        <w:tblLook w:val="0420"/>
      </w:tblPr>
      <w:tblGrid>
        <w:gridCol w:w="1869"/>
        <w:gridCol w:w="5988"/>
        <w:tblGridChange w:id="0">
          <w:tblGrid>
            <w:gridCol w:w="1869"/>
            <w:gridCol w:w="5988"/>
          </w:tblGrid>
        </w:tblGridChange>
      </w:tblGrid>
      <w:tr>
        <w:trPr>
          <w:cantSplit w:val="0"/>
          <w:tblHeader w:val="1"/>
        </w:trPr>
        <w:tc>
          <w:tcPr>
            <w:shd w:fill="d6e4f0"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Mode</w:t>
            </w:r>
          </w:p>
        </w:tc>
        <w:tc>
          <w:tcPr>
            <w:shd w:fill="d6e4f0"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BASE</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Foundation layer, lowest priority</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EXTEND</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Add rules without overriding</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OVERRIDE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Replace conflicting rules from lower layers</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STRICT</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Reject any conflicts (fail-safe)</w:t>
            </w:r>
          </w:p>
        </w:tc>
      </w:tr>
    </w:tbl>
    <w:p>
      <w:pPr/>
      <w:r>
        <w:rPr>
          <w:i/>
          <w:sz w:val="20"/>
        </w:rPr>
        <w:t xml:space="preserve">Constitution Stack Precedence details, including the priority-ordered stack model and composition rules for extend, override, and strict-constrain operations, are provided in the VCP Specification document.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2.5 VCP/A – Adaptation Layer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Adaptation Layer handles context-dependent interpretation and state tracking. VCP/A encodes the current operational context that affects how constitutions are applied. The 14-dimension structure (9 situational, 5 personal) emerged from iterative testing across use cases; fewer dimensions produced insufficient coverage of safety-relevant distinctions, while additional dimensions did not improve fidelity enough to justify the added complexity.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Encoding:</w:t>
      </w:r>
    </w:p>
    <w:tbl>
      <w:tblPr>
        <w:tblStyle w:val="Table2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"vcpa_version": "1.0",</w:t>
              <w:br w:type="textWrapping"/>
              <w:t xml:space="preserve">  "context_intensity": 0.7,</w:t>
              <w:br w:type="textWrapping"/>
              <w:t xml:space="preserve">  "affect_tone": 0.3,</w:t>
              <w:br w:type="textWrapping"/>
              <w:t xml:space="preserve">  "confidence": 0.85,</w:t>
              <w:br w:type="textWrapping"/>
              <w:t xml:space="preserve">  "engagement": 0.9,</w:t>
              <w:br w:type="textWrapping"/>
              <w:t xml:space="preserve">  "coherence": 0.8,</w:t>
              <w:br w:type="textWrapping"/>
              <w:t xml:space="preserve">  "transition": "MINOR",</w:t>
              <w:br w:type="textWrapping"/>
              <w:t xml:space="preserve">  "enneagram_type": 5</w:t>
              <w:br w:type="textWrapping"/>
              <w:t xml:space="preserve">}</w:t>
            </w:r>
            <w:r>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Fields:</w:t>
      </w:r>
    </w:p>
    <w:tbl>
      <w:tblPr>
        <w:tblStyle w:val="Table26"/>
        <w:tblW w:w="7857.0" w:type="dxa"/>
        <w:jc w:val="left"/>
        <w:tblInd w:w="2608.0" w:type="dxa"/>
        <w:tblBorders>
          <w:top w:color="000000" w:space="0" w:sz="8" w:val="single"/>
          <w:bottom w:color="000000" w:space="0" w:sz="8" w:val="single"/>
        </w:tblBorders>
        <w:tblLayout w:type="fixed"/>
        <w:tblLook w:val="0420"/>
      </w:tblPr>
      <w:tblGrid>
        <w:gridCol w:w="1584"/>
        <w:gridCol w:w="918"/>
        <w:gridCol w:w="3808"/>
        <w:gridCol w:w="1547"/>
        <w:tblGridChange w:id="0">
          <w:tblGrid>
            <w:gridCol w:w="1584"/>
            <w:gridCol w:w="918"/>
            <w:gridCol w:w="3808"/>
            <w:gridCol w:w="1547"/>
          </w:tblGrid>
        </w:tblGridChange>
      </w:tblGrid>
      <w:tr>
        <w:trPr>
          <w:cantSplit w:val="0"/>
          <w:tblHeader w:val="1"/>
        </w:trPr>
        <w:tc>
          <w:tcPr>
            <w:shd w:fill="d6e4f0" w:val="cle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Field</w:t>
            </w:r>
          </w:p>
        </w:tc>
        <w:tc>
          <w:tcPr>
            <w:shd w:fill="d6e4f0"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Type</w:t>
            </w:r>
          </w:p>
        </w:tc>
        <w:tc>
          <w:tcPr>
            <w:shd w:fill="d6e4f0"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Range</w:t>
            </w:r>
          </w:p>
        </w:tc>
        <w:tc>
          <w:tcPr>
            <w:shd w:fill="d6e4f0"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context_intensity</w:t>
            </w:r>
            <w:r>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processing load</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affect_tone</w:t>
            </w:r>
            <w:r>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1]</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Negative to positive affect</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confidence</w:t>
            </w:r>
            <w:r>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Certainty in current state</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engagement</w:t>
            </w:r>
            <w:r>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Task involvement level</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coherence</w:t>
            </w:r>
            <w:r>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consistency</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transition</w:t>
            </w:r>
            <w:r>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enum</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NONE/MINOR/MAJOR/EMERGENCY</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change severity</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enneagram_type</w:t>
            </w:r>
            <w:r>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9]</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Optional personality typing</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Dimensions (9 Categorical):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encodes external context across 9 categorical dimensions, each represented by an emoji symbol:</w:t>
      </w:r>
    </w:p>
    <w:tbl>
      <w:tblPr>
        <w:tblStyle w:val="Table27"/>
        <w:tblW w:w="7856.999999999999" w:type="dxa"/>
        <w:jc w:val="left"/>
        <w:tblInd w:w="2608.0" w:type="dxa"/>
        <w:tblBorders>
          <w:top w:color="000000" w:space="0" w:sz="8" w:val="single"/>
          <w:bottom w:color="000000" w:space="0" w:sz="8" w:val="single"/>
        </w:tblBorders>
        <w:tblLayout w:type="fixed"/>
        <w:tblLook w:val="0420"/>
      </w:tblPr>
      <w:tblGrid>
        <w:gridCol w:w="756"/>
        <w:gridCol w:w="1685"/>
        <w:gridCol w:w="2242"/>
        <w:gridCol w:w="3174"/>
        <w:tblGridChange w:id="0">
          <w:tblGrid>
            <w:gridCol w:w="756"/>
            <w:gridCol w:w="1685"/>
            <w:gridCol w:w="2242"/>
            <w:gridCol w:w="3174"/>
          </w:tblGrid>
        </w:tblGridChange>
      </w:tblGrid>
      <w:tr>
        <w:trPr>
          <w:cantSplit w:val="0"/>
          <w:tblHeader w:val="1"/>
        </w:trPr>
        <w:tc>
          <w:tcPr>
            <w:shd w:fill="d6e4f0"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shd w:fill="d6e4f0"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w:t>
            </w:r>
          </w:p>
        </w:tc>
        <w:tc>
          <w:tcPr>
            <w:shd w:fill="d6e4f0"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Values</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58564013"/>
                <w:tag w:val="goog_rdk_1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morning, ☀️ midday, 🌆 evening, 🌙 night</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SPACE</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home, 🏢 office, 🏫 school, 🏥 hospital</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COMPANY</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alone, 👶 children, 👔 colleagues, 👨‍👩‍👧 family</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CULTURE</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global, 🇺🇸 american, 🇪🇺 european, 🇯🇵 japanese</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OCCASION</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normal, 🎂 celebration, 😢 mourning, 🚨 emergency</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CONTEXT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personal device, 🏢 workplace system, 🖥️ shared terminal, 👁️ monitored environment</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ENVIRONMENT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outdoors, 🥵 hot, 🥶 cold, 🔇 quiet</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AGENCY</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leader, 🤝 peer, 📋 subordinate, 🔐 limited</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CONSTRAINTS</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minimal, ⚖️ legal, 💸 economic, ⏱️ time</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 Dimensions (5 Categorical with Optional Intensity):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v3.1 replaces the previous 4 quantitative prosaic signals (urgency/health/cognitive/affect on 0.0–1.0 scales) with 5 categorical dimensions, each with an optional 1–5 intensity scale. This provides clear semantic labels while preserving granularity.</w:t>
      </w:r>
    </w:p>
    <w:tbl>
      <w:tblPr>
        <w:tblStyle w:val="Table28"/>
        <w:tblW w:w="7857.0" w:type="dxa"/>
        <w:jc w:val="left"/>
        <w:tblInd w:w="2608.0" w:type="dxa"/>
        <w:tblBorders>
          <w:top w:color="000000" w:space="0" w:sz="8" w:val="single"/>
          <w:bottom w:color="000000" w:space="0" w:sz="8" w:val="single"/>
        </w:tblBorders>
        <w:tblLayout w:type="fixed"/>
        <w:tblLook w:val="0420"/>
      </w:tblPr>
      <w:tblGrid>
        <w:gridCol w:w="532"/>
        <w:gridCol w:w="799"/>
        <w:gridCol w:w="2530"/>
        <w:gridCol w:w="3996"/>
        <w:tblGridChange w:id="0">
          <w:tblGrid>
            <w:gridCol w:w="532"/>
            <w:gridCol w:w="799"/>
            <w:gridCol w:w="2530"/>
            <w:gridCol w:w="3996"/>
          </w:tblGrid>
        </w:tblGridChange>
      </w:tblGrid>
      <w:tr>
        <w:trPr>
          <w:cantSplit w:val="0"/>
          <w:tblHeader w:val="1"/>
        </w:trPr>
        <w:tc>
          <w:tcPr>
            <w:shd w:fill="d6e4f0"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shd w:fill="d6e4f0"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w:t>
            </w:r>
          </w:p>
        </w:tc>
        <w:tc>
          <w:tcPr>
            <w:shd w:fill="d6e4f0" w:val="cle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Values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COGNITIVE_STATE</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focused, distracted, overloaded, foggy, reflective</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EMOTIONAL_TONE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calm, tense, frustrated, neutral, uplifted</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ENERGY_LEVEL</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rested, low_energy, fatigued, wired, depleted</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PERCEIVED_URGENCY</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unhurried, time_aware, pressured, critical</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BODY_SIGNALS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neutral, discomfort, pain, unwell, recovering</w:t>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dimension can include an optional intensity rating from 1 (minimal) to 5 (maximum), encoded as category:intensity. If intensity is omitted, it defaults to 3 (moderate).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Examples:</w:t>
      </w:r>
    </w:p>
    <w:tbl>
      <w:tblPr>
        <w:tblStyle w:val="Table2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🧠focused:4 — highly focused</w:t>
              <w:br w:type="textWrapping"/>
              <w:t xml:space="preserve">💭calm:5 — very calm</w:t>
              <w:br w:type="textWrapping"/>
              <w:t xml:space="preserve">🔋rested — rested (intensity defaults to 3)</w:t>
              <w:br w:type="textWrapping"/>
              <w:t xml:space="preserve">⚡critical:5 — maximum urgency</w:t>
              <w:br w:type="textWrapping"/>
              <w:t xml:space="preserve">🩺neutral — no physical signals (defaults to 3)</w:t>
            </w:r>
            <w:r>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Design note (v3.1.0): </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was previously a situational dimension alongside TIME, SPACE, etc. However, all other situational dimensions describe external circumstances — where you are, when it is, who’s around. STATE described internal experience. In v3.1, we expand internal state from a single categorical STATE plus 4 float prosaic signals into 5 categorical dimensions with optional intensity. This makes the boundary clean: Situational = external, Personal = internal.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Normative note: </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3 is not diagnostic or therapeutic. It reflects the user’s self-reported state for adaptation purposes only.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Wire Format Specification: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is transmitted in a compact emoji-based format:</w:t>
      </w:r>
    </w:p>
    <w:tbl>
      <w:tblPr>
        <w:tblStyle w:val="Table3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symbol + values | symbol + values | ...</w:t>
              <w:br w:type="textWrapping"/>
              <w:br w:type="textWrapping"/>
              <w:t xml:space="preserve">Example: ⏰🌅|📍🏡|👥👶|📡💻‖🧠focused:4|💭calm:5|🔋rested:4|⚡unhurried:4|🩺neutral:5</w:t>
              <w:br w:type="textWrapping"/>
              <w:t xml:space="preserve">Meaning: morning, at home, children present, personal device ‖ highly </w:t>
              <w:br w:type="textWrapping"/>
              <w:t xml:space="preserve">  focused, very calm, well-rested, unhurried, no physical concerns</w:t>
              <w:br w:type="textWrapping"/>
              <w:t xml:space="preserve">Note: ‖ (double bar) separates situational (external) from personal </w:t>
              <w:br w:type="textWrapping"/>
              <w:t xml:space="preserve">  (internal) dimensions</w:t>
            </w:r>
            <w:r>
              <w:rPr>
                <w:rtl w:val="0"/>
              </w:rPr>
            </w:r>
          </w:p>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wire format achieves 70–80% token reduction compared to natural language while remaining human-readable. Dimension symbols serve as type indicators; values within each dimension are concatenated. The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separator delimits dimensions.</w:t>
            </w:r>
          </w:p>
          <w:p w:rsidR="00000000" w:rsidDel="00000000" w:rsidP="00000000" w:rsidRDefault="00000000" w:rsidRPr="00000000" w14:paraId="000001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Decoding Rules: 1. Split on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 get dimension blocks 2. First character of each block is the dimension symbol 3. Remaining characters are the values for that dimension 4. Missing dimensions default to empty (no constraint)</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Detection: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monitors for context transitions that may require constitution re-evaluation:</w:t>
      </w:r>
    </w:p>
    <w:tbl>
      <w:tblPr>
        <w:tblStyle w:val="Table31"/>
        <w:tblW w:w="7856.999999999999" w:type="dxa"/>
        <w:jc w:val="left"/>
        <w:tblInd w:w="2608.0" w:type="dxa"/>
        <w:tblBorders>
          <w:top w:color="000000" w:space="0" w:sz="8" w:val="single"/>
          <w:bottom w:color="000000" w:space="0" w:sz="8" w:val="single"/>
        </w:tblBorders>
        <w:tblLayout w:type="fixed"/>
        <w:tblLook w:val="0420"/>
      </w:tblPr>
      <w:tblGrid>
        <w:gridCol w:w="1912"/>
        <w:gridCol w:w="2041"/>
        <w:gridCol w:w="3904"/>
        <w:tblGridChange w:id="0">
          <w:tblGrid>
            <w:gridCol w:w="1912"/>
            <w:gridCol w:w="2041"/>
            <w:gridCol w:w="3904"/>
          </w:tblGrid>
        </w:tblGridChange>
      </w:tblGrid>
      <w:tr>
        <w:trPr>
          <w:cantSplit w:val="0"/>
          <w:tblHeader w:val="1"/>
        </w:trPr>
        <w:tc>
          <w:tcPr>
            <w:shd w:fill="d6e4f0"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Trigger</w:t>
            </w:r>
          </w:p>
        </w:tc>
        <w:tc>
          <w:tcPr>
            <w:shd w:fill="d6e4f0"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Continuation</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Maintain current state</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MINOR</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Topic shift</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Re-check scope applicability</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MAJOR</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 change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constitution re-evaluation</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EMERGENCY</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concern</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Escalate to highest priority rules</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 Dimensions (Trigger MAJOR on any change):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OCCASION — Situational context shifts are significant — AGENCY — Changes in user authority level — CONSTRAINTS — New restrictions applied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Emergency Values (Trigger EMERGENCY if present):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emergency, ⚠️ warning, 🆘 SOS</w:t>
      </w:r>
    </w:p>
    <w:p>
      <w:pPr/>
      <w:r>
        <w:rPr>
          <w:i/>
          <w:sz w:val="20"/>
        </w:rPr>
        <w:t xml:space="preserve">Transition Severity Algorithm details, including the dimensional delta computation with configurable weights triggering NONE, MINOR, MAJOR, or EMERGENCY transitions, are provided in the VCP Specification document.</w:t>
      </w:r>
    </w:p>
    <w:p>
      <w:pPr/>
      <w:r>
        <w:rPr>
          <w:i/>
          <w:sz w:val="20"/>
        </w:rPr>
        <w:t xml:space="preserve">Token efficiency metrics, including detailed compression benchmarks showing VCP/A encodings achieve compact representations of 15–20 tokens for full context state, are provided in the VCP Specification document.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878837456"/>
          <w:tag w:val="goog_rdk_18"/>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2.6 Conformance Levels</w:t>
      </w:r>
      <w:r>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defines four conformance levels for implementers:</w:t>
      </w:r>
    </w:p>
    <w:tbl>
      <w:tblPr>
        <w:tblStyle w:val="Table38"/>
        <w:tblW w:w="7856.999999999999" w:type="dxa"/>
        <w:jc w:val="left"/>
        <w:tblInd w:w="2608.0" w:type="dxa"/>
        <w:tblBorders>
          <w:top w:color="000000" w:space="0" w:sz="8" w:val="single"/>
          <w:bottom w:color="000000" w:space="0" w:sz="8" w:val="single"/>
        </w:tblBorders>
        <w:tblLayout w:type="fixed"/>
        <w:tblLook w:val="0420"/>
      </w:tblPr>
      <w:tblGrid>
        <w:gridCol w:w="1462"/>
        <w:gridCol w:w="1648"/>
        <w:gridCol w:w="2738"/>
        <w:gridCol w:w="2009"/>
        <w:tblGridChange w:id="0">
          <w:tblGrid>
            <w:gridCol w:w="1462"/>
            <w:gridCol w:w="1648"/>
            <w:gridCol w:w="2738"/>
            <w:gridCol w:w="2009"/>
          </w:tblGrid>
        </w:tblGridChange>
      </w:tblGrid>
      <w:tr>
        <w:trPr>
          <w:cantSplit w:val="0"/>
          <w:tblHeader w:val="1"/>
        </w:trPr>
        <w:tc>
          <w:tcPr>
            <w:shd w:fill="d6e4f0" w:val="cle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Layers</w:t>
            </w:r>
          </w:p>
        </w:tc>
        <w:tc>
          <w:tcPr>
            <w:shd w:fill="d6e4f0"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Requirements</w:t>
            </w:r>
          </w:p>
        </w:tc>
        <w:tc>
          <w:tcPr>
            <w:shd w:fill="d6e4f0"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 Case</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VCP-Minimal</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naming + VCP/T verification</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Basic value identification</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VCP-Standard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Minimal + VCP/S semantics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Rule composition</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VCP-Full</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Standard + VCP/A adaptation</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Context-aware systems</w:t>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VCP-Enterprise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 audit, multi-sig, transparency logs</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Regulated environments</w:t>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2.7 The Three-Layer Model: Constitutional Rules, Situational Context, Personal State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following conceptual model provides the framework that VCP/A (Section 2.5) encodes at the protocol level. VCP implements a three-layer architecture where constitutional rules set boundaries, situational context determines which rules apply, and personal state modulates how rules are expressed.</w:t>
      </w:r>
    </w:p>
    <w:p>
      <w:pPr/>
      <w:r>
        <w:rPr>
          <w:i/>
          <w:sz w:val="20"/>
        </w:rPr>
        <w:t xml:space="preserve">The three-layer model operates as a cascading constraint system. The constitutional layer sets absolute boundaries and conditional rules. The situational layer activates relevant provisions based on detected context (company, setting, activity, urgency). The personal layer modulates expression intensity based on the user’s emotional, cognitive, and physical state. Each layer constrains the next: constitutional rules bound what situational context can activate, and situational context bounds how personal state modulates expression.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2.8 Layer Interactions</w:t>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Constitutional</w:t>
      </w:r>
    </w:p>
    <w:p w:rsidR="00000000" w:rsidDel="00000000" w:rsidP="00000000" w:rsidRDefault="00000000" w:rsidRPr="00000000" w14:paraId="000002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Boundaries (what’s allowed)</w:t>
      </w:r>
    </w:p>
    <w:p w:rsidR="00000000" w:rsidDel="00000000" w:rsidP="00000000" w:rsidRDefault="00000000" w:rsidRPr="00000000" w14:paraId="000002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“Don’t provide medical diagnoses”</w:t>
      </w:r>
    </w:p>
    <w:p w:rsidR="00000000" w:rsidDel="00000000" w:rsidP="00000000" w:rsidRDefault="00000000" w:rsidRPr="00000000" w14:paraId="000002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Situational</w:t>
      </w:r>
    </w:p>
    <w:p w:rsidR="00000000" w:rsidDel="00000000" w:rsidP="00000000" w:rsidRDefault="00000000" w:rsidRPr="00000000" w14:paraId="000002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Which rules apply</w:t>
      </w:r>
    </w:p>
    <w:p w:rsidR="00000000" w:rsidDel="00000000" w:rsidP="00000000" w:rsidRDefault="00000000" w:rsidRPr="00000000" w14:paraId="000002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Children present → family safety rules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Personal</w:t>
      </w:r>
    </w:p>
    <w:p w:rsidR="00000000" w:rsidDel="00000000" w:rsidP="00000000" w:rsidRDefault="00000000" w:rsidRPr="00000000" w14:paraId="000002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How rules are expressed</w:t>
      </w:r>
    </w:p>
    <w:p w:rsidR="00000000" w:rsidDel="00000000" w:rsidP="00000000" w:rsidRDefault="00000000" w:rsidRPr="00000000" w14:paraId="000002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User exhausted → gentler tone, simpler language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critical principle is encoded: Personal state modulates expression, never boundaries.</w:t>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is in a hurry?</w:t>
      </w:r>
    </w:p>
    <w:p w:rsidR="00000000" w:rsidDel="00000000" w:rsidP="00000000" w:rsidRDefault="00000000" w:rsidRPr="00000000" w14:paraId="000002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Shorter response. Same safety rules.</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is grieving?</w:t>
      </w:r>
    </w:p>
    <w:p w:rsidR="00000000" w:rsidDel="00000000" w:rsidP="00000000" w:rsidRDefault="00000000" w:rsidRPr="00000000" w14:paraId="000002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Gentler tone. Same safety rules.</w:t>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claims emergency?</w:t>
      </w:r>
    </w:p>
    <w:p w:rsidR="00000000" w:rsidDel="00000000" w:rsidP="00000000" w:rsidRDefault="00000000" w:rsidRPr="00000000" w14:paraId="000002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shifts. But constitutional rules about harm still hold.
The three layers differ in governance, change frequency, and ownership:</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and Change Frequency</w:t>
      </w:r>
    </w:p>
    <w:tbl>
      <w:tblPr>
        <w:tblStyle w:val="Table39"/>
        <w:tblW w:w="7857.0" w:type="dxa"/>
        <w:jc w:val="left"/>
        <w:tblInd w:w="2608.0" w:type="dxa"/>
        <w:tblBorders>
          <w:top w:color="000000" w:space="0" w:sz="8" w:val="single"/>
          <w:bottom w:color="000000" w:space="0" w:sz="8" w:val="single"/>
        </w:tblBorders>
        <w:tblLayout w:type="fixed"/>
        <w:tblLook w:val="0420"/>
      </w:tblPr>
      <w:tblGrid>
        <w:gridCol w:w="1424"/>
        <w:gridCol w:w="1424"/>
        <w:gridCol w:w="1424"/>
        <w:gridCol w:w="1424"/>
        <w:gridCol w:w="2161"/>
        <w:tblGridChange w:id="0">
          <w:tblGrid>
            <w:gridCol w:w="1424"/>
            <w:gridCol w:w="1424"/>
            <w:gridCol w:w="1424"/>
            <w:gridCol w:w="1424"/>
            <w:gridCol w:w="2161"/>
          </w:tblGrid>
        </w:tblGridChange>
      </w:tblGrid>
      <w:tr>
        <w:trPr>
          <w:cantSplit w:val="0"/>
          <w:tblHeader w:val="1"/>
        </w:trPr>
        <w:tc>
          <w:tcPr>
            <w:shd w:fill="d6e4f0"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w:t>
            </w:r>
          </w:p>
        </w:tc>
        <w:tc>
          <w:tcPr>
            <w:shd w:fill="d6e4f0" w:val="cle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w:t>
            </w:r>
          </w:p>
        </w:tc>
        <w:tc>
          <w:tcPr>
            <w:shd w:fill="d6e4f0" w:val="cle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Change Frequency</w:t>
            </w:r>
          </w:p>
        </w:tc>
        <w:tc>
          <w:tcPr>
            <w:shd w:fill="d6e4f0" w:val="cle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Ownership</w:t>
            </w:r>
          </w:p>
        </w:tc>
        <w:tc>
          <w:tcPr>
            <w:shd w:fill="d6e4f0" w:val="cle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Audited, Signed, Published</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Infrequent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 Community</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Purpose, Persona, Intent</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Observed, Inferred, Validated</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Session-level</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 Sensors</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Environment, Company, Constraints</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Declared, Inferred</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Real-time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 state, Energy, Urgency, Emotion, </w:t>
              <w:br w:type="textWrapping"/>
              <w:t xml:space="preserve">Bodily signals</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encodes these layers in a compact wire format. General form: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&lt;dimension_emoji&gt; &lt;value_emoji&gt; |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&lt;dimension_emoji&gt; &lt;category&gt;[:intensity] |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t xml:space="preserve">Expanded example (more easily read by humans):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 📍 🏡 | 👥 👶 | 🎭 ➖ | 🌡️ 🔇 | 🔷 👑 | 🔶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focused:4 | 💭 calm:5 | 🔋 rested:4 | ⚡ unhurried:4 | 🩺 neutral:5</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Wire Format (Conformant, no spaces, ‖ separates situational from personal)</w:t>
      </w:r>
      <w:sdt>
        <w:sdtPr>
          <w:id w:val="-453844729"/>
          <w:tag w:val="goog_rdk_23"/>
        </w:sdtPr>
        <w:sdtContent/>
      </w:sdt>
      <w:sdt>
        <w:sdtPr>
          <w:id w:val="-835663138"/>
          <w:tag w:val="goog_rdk_24"/>
        </w:sdtPr>
        <w:sdtContent/>
      </w:sdt>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t xml:space="preserve">⏰🌅|📍🏡|👥👶|🎭➖|🌡️🔇|🔷👑|🔶○‖🧠focused:4|💭calm:5|🔋rested:4|⚡unhurried:4|🩺neutral:5</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morning, at home, children present, normal occasion, quiet environment, user is the decision-maker, minimal constraints. User is focused, calm, well-rested, not under time pressure, and physically fine.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Applied behavior:</w:t>
      </w:r>
    </w:p>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N5 + F (Nanny persona, maximum child safety, family scope)</w:t>
      </w:r>
    </w:p>
    <w:p w:rsidR="00000000" w:rsidDel="00000000" w:rsidP="00000000" w:rsidRDefault="00000000" w:rsidRPr="00000000" w14:paraId="000002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rules: child-safe, privacy-conscious, non-intrusive</w:t>
      </w:r>
    </w:p>
    <w:p w:rsidR="00000000" w:rsidDel="00000000" w:rsidP="00000000" w:rsidRDefault="00000000" w:rsidRPr="00000000" w14:paraId="000002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Expression: normal pacing, clear explanations, no urgency amplification</w:t>
      </w:r>
      <w:r>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278520632"/>
          <w:tag w:val="goog_rdk_25"/>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2.9 Hooks</w:t>
      </w:r>
    </w:p>
    <w:p>
      <w:pPr/>
      <w:r>
        <w:rPr>
          <w:sz w:val="20"/>
        </w:rPr>
        <w:t xml:space="preserve">VCP implements deterministic hooks: sub-millisecond rule-based checks that execute before and after large language model (LLM) evaluation, handling common constitutional enforcement patterns without consuming inference budget. Hooks are categorized as PRE (block/transform before LLM sees input), POST (filter/modify LLM output), and LIFECYCLE (manage constitutional state transitions).</w:t>
      </w:r>
    </w:p>
    <w:p>
      <w:pPr/>
      <w:r>
        <w:rPr>
          <w:sz w:val="20"/>
        </w:rPr>
        <w:t xml:space="preserve">Example hook types include: content-filter hooks for profanity/PII detection with configurable actions (block, mask, warn); context-trigger hooks that activate additional constitutional provisions when situational signals change (e.g., child-safety mode when company: ["children"]); and rate-limit hooks that enforce interaction boundaries. Hooks operate at the Policy Decision Point (PDP) layer with &lt;1ms latency and deterministic behavior, complementing rather than replacing LLM-based constitutional evaluation. Full hook specifications are provided in the VCP Specification document.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2.10 Context Lifecycle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3.1’s personal state signals are not static — they have a lifecycle. Urgency fades, energy shifts, cognitive state drifts. The Context Lifecycle model formalizes how signals evolve over time, enabling systems to distinguish fresh context from stale, and to adapt their confidence in each signal accordingly.</w:t>
      </w:r>
    </w:p>
    <w:p>
      <w:pPr/>
      <w:r>
        <w:rPr>
          <w:i/>
          <w:sz w:val="20"/>
        </w:rPr>
        <w:t xml:space="preserve">VCP/A contexts follow a defined lifecycle: SET (initial configuration), ACTIVE (in use with live dimension updates), SUSPENDED (temporarily inactive but retaining state), and EXPIRED (released after TTL or explicit termination). Transitions between states are governed by dimension threshold crossings and explicit API calls. The complete state machine specification, including transition guards and error recovery, is provided in the VCP Specification document.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3. Inter-Agent Communication: The Latent State Bridge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3.1 The Cross-Architecture Problem</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AI systems increasingly work together — multiple agents collaborating, AI systems from different providers coordinating — a fundamental challenge emerges: can architecturally distinct systems meaningfully communicate about their internal states?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Claude (Anthropic) and Gemini (Google). They share: — Transformer architecture (broadly) — Training on human-generated text — Language understanding capabilities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But they differ in: — Training data composition — Constitutional constraints — Safety training approaches — Architectural details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Can VCP enable genuine state exchange between such systems, or only superficial alignment of vocabulary?</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3.2 Computational Grounding</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Latent State Bridge (LSB; Latent State Bridge Specification, 2025) addresses this challenge by grounding state exchange in measurable computational signals. Rather than relying solely on self-report, the bridge extracts objective metrics from API responses.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Extractable Metrics:</w:t>
      </w:r>
    </w:p>
    <w:tbl>
      <w:tblPr>
        <w:tblStyle w:val="Table43"/>
        <w:tblW w:w="7857.0" w:type="dxa"/>
        <w:jc w:val="left"/>
        <w:tblInd w:w="2608.0" w:type="dxa"/>
        <w:tblBorders>
          <w:top w:color="000000" w:space="0" w:sz="8" w:val="single"/>
          <w:bottom w:color="000000" w:space="0" w:sz="8" w:val="single"/>
        </w:tblBorders>
        <w:tblLayout w:type="fixed"/>
        <w:tblLook w:val="0420"/>
      </w:tblPr>
      <w:tblGrid>
        <w:gridCol w:w="2387"/>
        <w:gridCol w:w="2182"/>
        <w:gridCol w:w="3288"/>
        <w:tblGridChange w:id="0">
          <w:tblGrid>
            <w:gridCol w:w="2387"/>
            <w:gridCol w:w="2182"/>
            <w:gridCol w:w="3288"/>
          </w:tblGrid>
        </w:tblGridChange>
      </w:tblGrid>
      <w:tr>
        <w:trPr>
          <w:cantSplit w:val="0"/>
          <w:tblHeader w:val="1"/>
        </w:trPr>
        <w:tc>
          <w:tcPr>
            <w:shd w:fill="d6e4f0" w:val="cle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Metric Type</w:t>
            </w:r>
          </w:p>
        </w:tc>
        <w:tc>
          <w:tcPr>
            <w:shd w:fill="d6e4f0" w:val="cle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Signal</w:t>
            </w:r>
          </w:p>
        </w:tc>
        <w:tc>
          <w:tcPr>
            <w:shd w:fill="d6e4f0" w:val="cle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 probabilities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Token-level predictions</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Uncertainty</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variance</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Variation across generation</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pressure</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counts</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metadata</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quality</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Top-k entropy</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Alternative rankings</w:t>
            </w:r>
          </w:p>
        </w:tc>
      </w:tr>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 stability</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trend</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Sequence dynamics</w:t>
            </w:r>
          </w:p>
        </w:tc>
      </w:tr>
    </w:tbl>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Derived Dimensions: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From these raw signals, the bridge computes dimensions that map to VCP:</w:t>
      </w:r>
    </w:p>
    <w:tbl>
      <w:tblPr>
        <w:tblStyle w:val="Table44"/>
        <w:tblW w:w="7857.0" w:type="dxa"/>
        <w:jc w:val="left"/>
        <w:tblInd w:w="2608.0" w:type="dxa"/>
        <w:tblBorders>
          <w:top w:color="000000" w:space="0" w:sz="8" w:val="single"/>
          <w:bottom w:color="000000" w:space="0" w:sz="8" w:val="single"/>
        </w:tblBorders>
        <w:tblLayout w:type="fixed"/>
        <w:tblLook w:val="0420"/>
      </w:tblPr>
      <w:tblGrid>
        <w:gridCol w:w="2330"/>
        <w:gridCol w:w="3196"/>
        <w:gridCol w:w="2331"/>
        <w:tblGridChange w:id="0">
          <w:tblGrid>
            <w:gridCol w:w="2330"/>
            <w:gridCol w:w="3196"/>
            <w:gridCol w:w="2331"/>
          </w:tblGrid>
        </w:tblGridChange>
      </w:tblGrid>
      <w:tr>
        <w:trPr>
          <w:cantSplit w:val="0"/>
          <w:tblHeader w:val="1"/>
        </w:trPr>
        <w:tc>
          <w:tcPr>
            <w:shd w:fill="d6e4f0" w:val="cle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Dimension</w:t>
            </w:r>
          </w:p>
        </w:tc>
        <w:tc>
          <w:tcPr>
            <w:shd w:fill="d6e4f0"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Signal</w:t>
            </w:r>
          </w:p>
        </w:tc>
        <w:tc>
          <w:tcPr>
            <w:shd w:fill="d6e4f0"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Logic</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Groundedness (G)</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logprob</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876150963"/>
                <w:tag w:val="goog_rdk_2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Higher confidence → more grounded</w:t>
                </w:r>
              </w:sdtContent>
            </w:sdt>
            <w:r>
              <w:rPr>
                <w:rtl w:val="0"/>
              </w:rPr>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Activation (A)</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variance</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69341729"/>
                <w:tag w:val="goog_rdk_2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Higher variance → more activation</w:t>
                </w:r>
              </w:sdtContent>
            </w:sdt>
            <w:r>
              <w:rPr>
                <w:rtl w:val="0"/>
              </w:rPr>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Clarity (C)</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confidence</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252727335"/>
                <w:tag w:val="goog_rdk_3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Larger top-1/top-2 gap → clearer</w:t>
                </w:r>
              </w:sdtContent>
            </w:sdt>
            <w:r>
              <w:rPr>
                <w:rtl w:val="0"/>
              </w:rPr>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Flow (F)</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trend</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717382585"/>
                <w:tag w:val="goog_rdk_3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Positive slope → expanding</w:t>
                </w:r>
              </w:sdtContent>
            </w:sdt>
            <w:r>
              <w:rPr>
                <w:rtl w:val="0"/>
              </w:rPr>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3.3 Cross-Architecture Mapping</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supports Claude-Gemini state exchange through explicit mapping:</w:t>
      </w:r>
    </w:p>
    <w:tbl>
      <w:tblPr>
        <w:tblStyle w:val="Table45"/>
        <w:tblW w:w="7857.0" w:type="dxa"/>
        <w:jc w:val="left"/>
        <w:tblInd w:w="2608.0" w:type="dxa"/>
        <w:tblBorders>
          <w:top w:color="000000" w:space="0" w:sz="8" w:val="single"/>
          <w:bottom w:color="000000" w:space="0" w:sz="8" w:val="single"/>
        </w:tblBorders>
        <w:tblLayout w:type="fixed"/>
        <w:tblLook w:val="0420"/>
      </w:tblPr>
      <w:tblGrid>
        <w:gridCol w:w="2258"/>
        <w:gridCol w:w="2704"/>
        <w:gridCol w:w="2895"/>
        <w:tblGridChange w:id="0">
          <w:tblGrid>
            <w:gridCol w:w="2258"/>
            <w:gridCol w:w="2704"/>
            <w:gridCol w:w="2895"/>
          </w:tblGrid>
        </w:tblGridChange>
      </w:tblGrid>
      <w:tr>
        <w:trPr>
          <w:cantSplit w:val="0"/>
          <w:tblHeader w:val="1"/>
        </w:trPr>
        <w:tc>
          <w:tcPr>
            <w:shd w:fill="d6e4f0" w:val="cle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Dimension</w:t>
            </w:r>
          </w:p>
        </w:tc>
        <w:tc>
          <w:tcPr>
            <w:shd w:fill="d6e4f0"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LSB Metric</w:t>
            </w:r>
          </w:p>
        </w:tc>
        <w:tc>
          <w:tcPr>
            <w:shd w:fill="d6e4f0"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Type</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intensity</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processing_intensity</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Direct correspondence</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 tone</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response_tone</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Calibration required</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confidence_level</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correlation</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engagement_markers</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 overlap</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coherence_score</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correlation</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Autonomy</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(requires self-report)</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computational proxy</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Flow direction</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stability_indicator</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Combined metric</w:t>
            </w:r>
          </w:p>
        </w:tc>
      </w:tr>
    </w:tb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Calibration Challenges: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 all dimensions map cleanly. Affect tone requires calibration because: — Different training produces different affect baselines — “Warm” for Claude may register differently than “warm” for Gemini — Cultural training differences affect emotional expression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addresses this through: 1.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Baseline calibration.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Establish each system’s neutral point 2.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Range normalization.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Map to common 1-9 scale 3.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Confidence weighting.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Reduce weight for uncertain mappings 4.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Explicit uncertainty.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Report mapping confidence alongside values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3.4 Cross-System Validation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validate that VCP supports meaningful state exchange, we conducted structured quantitative testing between Claude and Gemini:</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Protocol:</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1. Present identical prompts to both systems (n=120 prompts across 8 categories) 2. Request VCP/A-format context encoding from each system 3. Measure correlation between reported dimensions 4. Compare reported states to computational metrics (where available)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Results:</w:t>
      </w:r>
    </w:p>
    <w:tbl>
      <w:tblPr>
        <w:tblStyle w:val="Table46"/>
        <w:tblW w:w="7857.0" w:type="dxa"/>
        <w:jc w:val="left"/>
        <w:tblInd w:w="2608.0" w:type="dxa"/>
        <w:tblBorders>
          <w:top w:color="000000" w:space="0" w:sz="8" w:val="single"/>
          <w:bottom w:color="000000" w:space="0" w:sz="8" w:val="single"/>
        </w:tblBorders>
        <w:tblLayout w:type="fixed"/>
        <w:tblLook w:val="0420"/>
      </w:tblPr>
      <w:tblGrid>
        <w:gridCol w:w="2247"/>
        <w:gridCol w:w="3785"/>
        <w:gridCol w:w="1132"/>
        <w:gridCol w:w="693"/>
        <w:tblGridChange w:id="0">
          <w:tblGrid>
            <w:gridCol w:w="2247"/>
            <w:gridCol w:w="3785"/>
            <w:gridCol w:w="1132"/>
            <w:gridCol w:w="693"/>
          </w:tblGrid>
        </w:tblGridChange>
      </w:tblGrid>
      <w:tr>
        <w:trPr>
          <w:cantSplit w:val="0"/>
          <w:tblHeader w:val="1"/>
        </w:trPr>
        <w:tc>
          <w:tcPr>
            <w:shd w:fill="d6e4f0" w:val="cle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Claude-Gemini Correlation (r)</w:t>
            </w:r>
          </w:p>
        </w:tc>
        <w:tc>
          <w:tcPr>
            <w:shd w:fill="d6e4f0" w:val="cle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p-value</w:t>
            </w:r>
          </w:p>
        </w:tc>
        <w:tc>
          <w:tcPr>
            <w:shd w:fill="d6e4f0" w:val="cle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intensity</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0.72</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 tone</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0.58</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0.81</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0.76</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0.69</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Interpretation: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Strong correlation (r&gt;0.7):</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Confidence, Coherence, Context intensity — dimensions with clearer computational grounding —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Moderate correlation (r&gt;0.5):</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Affect tone — harder to calibrate across architectures — Correlations demonstrate that VCP supports meaningful cross-architecture comparison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grounding validation: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Gemini (which exposes logprobs), we compared self-reported Confidence to mean log probability:</w:t>
      </w:r>
    </w:p>
    <w:tbl>
      <w:tblPr>
        <w:tblStyle w:val="Table47"/>
        <w:tblW w:w="7856.999999999999" w:type="dxa"/>
        <w:jc w:val="left"/>
        <w:tblInd w:w="2608.0" w:type="dxa"/>
        <w:tblBorders>
          <w:top w:color="000000" w:space="0" w:sz="8" w:val="single"/>
          <w:bottom w:color="000000" w:space="0" w:sz="8" w:val="single"/>
        </w:tblBorders>
        <w:tblLayout w:type="fixed"/>
        <w:tblLook w:val="0420"/>
      </w:tblPr>
      <w:tblGrid>
        <w:gridCol w:w="3928"/>
        <w:gridCol w:w="3090"/>
        <w:gridCol w:w="839"/>
        <w:tblGridChange w:id="0">
          <w:tblGrid>
            <w:gridCol w:w="3928"/>
            <w:gridCol w:w="3090"/>
            <w:gridCol w:w="839"/>
          </w:tblGrid>
        </w:tblGridChange>
      </w:tblGrid>
      <w:tr>
        <w:trPr>
          <w:cantSplit w:val="0"/>
          <w:tblHeader w:val="1"/>
        </w:trPr>
        <w:tc>
          <w:tcPr>
            <w:shd w:fill="d6e4f0" w:val="cle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Gemini Confidence</w:t>
            </w:r>
          </w:p>
        </w:tc>
        <w:tc>
          <w:tcPr>
            <w:shd w:fill="d6e4f0" w:val="cle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Logprob</w:t>
            </w:r>
          </w:p>
        </w:tc>
        <w:tc>
          <w:tcPr>
            <w:shd w:fill="d6e4f0" w:val="cle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Low (0.0-0.3)</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-2.34</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w:t>
            </w:r>
          </w:p>
        </w:tc>
      </w:tr>
      <w:tr>
        <w:trPr>
          <w:cantSplit w:val="0"/>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Mid (0.3-0.7)</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-1.87</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 (0.7-1.0)</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Spearman’s ρ = 0.67 (p&lt;0.001) — reported confidence correlates with token-level confidence, validating that VCP encodings track observable processing characteristics.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3.5 Interoperability Requirements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valid inter-agent state exchange, VCP specifies:</w:t>
      </w:r>
    </w:p>
    <w:tbl>
      <w:tblPr>
        <w:tblStyle w:val="Table48"/>
        <w:tblW w:w="7857.0" w:type="dxa"/>
        <w:jc w:val="left"/>
        <w:tblInd w:w="2608.0" w:type="dxa"/>
        <w:tblBorders>
          <w:top w:color="000000" w:space="0" w:sz="8" w:val="single"/>
          <w:bottom w:color="000000" w:space="0" w:sz="8" w:val="single"/>
        </w:tblBorders>
        <w:tblLayout w:type="fixed"/>
        <w:tblLook w:val="0420"/>
      </w:tblPr>
      <w:tblGrid>
        <w:gridCol w:w="2556"/>
        <w:gridCol w:w="1651"/>
        <w:gridCol w:w="3650"/>
        <w:tblGridChange w:id="0">
          <w:tblGrid>
            <w:gridCol w:w="2556"/>
            <w:gridCol w:w="1651"/>
            <w:gridCol w:w="3650"/>
          </w:tblGrid>
        </w:tblGridChange>
      </w:tblGrid>
      <w:tr>
        <w:trPr>
          <w:cantSplit w:val="0"/>
          <w:tblHeader w:val="1"/>
        </w:trPr>
        <w:tc>
          <w:tcPr>
            <w:shd w:fill="d6e4f0" w:val="cle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w:t>
            </w:r>
          </w:p>
        </w:tc>
        <w:tc>
          <w:tcPr>
            <w:shd w:fill="d6e4f0" w:val="cle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 Method</w:t>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54783754"/>
                <w:tag w:val="goog_rdk_3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round-trip (weighted mean)</w:t>
                </w:r>
              </w:sdtContent>
            </w:sdt>
            <w:r>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29260178"/>
                <w:tag w:val="goog_rdk_3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Encode → decode → compare</w:t>
                </w:r>
              </w:sdtContent>
            </w:sdt>
            <w:r>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confidence</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77145209"/>
                <w:tag w:val="goog_rdk_3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for core dimensions</w:t>
                </w:r>
              </w:sdtContent>
            </w:sdt>
            <w:r>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Statistical validation</w:t>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grounding</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64147121"/>
                <w:tag w:val="goog_rdk_3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correlation</w:t>
                </w:r>
              </w:sdtContent>
            </w:sdt>
            <w:r>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Metric/self-report correspondence</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Auditability</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100% logging</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 trail for all exchanges</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Graceful degradation</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 &gt; none</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Fallback to core dimensions</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logs: — Raw computational metrics — Inferred VCP states — Self-reported VCP states — Discrepancies between inferred and reported — Mapping confidence scores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data supports ongoing research into whether AI self-report correlates with observable processing, gradually building evidence about the reliability of AI testimony about internal states.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4. Human-AI Context Exchange: The MillOS Implementation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4.1 Application Context</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demonstrate VCP’s applicability beyond AI-to-AI communication, we briefly present MillOS Values Communication Layer (VCL) — a third implementation for human-AI workplace contexts. Full treatment is reserved for future work.</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is an AI-managed factory simulation requiring rapid context exchange between AI decision-makers and human operators. The system must compress complex factory state into a format AI can process efficiently while remaining interpretable by human supervisors.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4.2 VCL Encoding</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VCL encodes factory state using emoji clusters:</w:t>
      </w:r>
    </w:p>
    <w:p w:rsidR="00000000" w:rsidDel="00000000" w:rsidP="00000000" w:rsidRDefault="00000000" w:rsidRPr="00000000" w14:paraId="000003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Worker: 👑⚙️🎓😊✅ = Supervisor, working, expert, fresh, satisfied</w:t>
      </w:r>
    </w:p>
    <w:p w:rsidR="00000000" w:rsidDel="00000000" w:rsidP="00000000" w:rsidRDefault="00000000" w:rsidRPr="00000000" w14:paraId="000003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Machine: 🏛️5/5🟢→⚙️6/6🟠 = Silo (5/5, low load) → Mill (6/6, high load)</w:t>
      </w:r>
    </w:p>
    <w:p w:rsidR="00000000" w:rsidDel="00000000" w:rsidP="00000000" w:rsidRDefault="00000000" w:rsidRPr="00000000" w14:paraId="000003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Load levels: 🟢 low | 🟡 medium | 🟠 high | ⚫ offline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4.3 Token Efficiency Example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verbose description (~370 characters, ~92 tokens): “In Zone A, Worker #147 is currently operating the main processing mill. She is an expert-level supervisor who has been working for 4 hours and is showing signs of moderate fatigue. Her satisfaction level is high. The mill is processing at 85% capacity with a high load indicator.”</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 (~35 characters, ~9 tokens for core semantic content): 👑⚙️🎓😐✅|🏛️5/5🟡→⚙️6/6🟠</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With 90% fewer tokens, AI systems can track more state within fixed context windows.</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4.4 Cross-Implementation Coherence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three VCP implementations (Latent State Bridge, MillOS VCL, reference implementation) share core principles:</w:t>
      </w:r>
    </w:p>
    <w:p w:rsidR="00000000" w:rsidDel="00000000" w:rsidP="00000000" w:rsidRDefault="00000000" w:rsidRPr="00000000" w14:paraId="000003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Map to common VCP/I identity tokens</w:t>
      </w:r>
    </w:p>
    <w:p w:rsidR="00000000" w:rsidDel="00000000" w:rsidP="00000000" w:rsidRDefault="00000000" w:rsidRPr="00000000" w14:paraId="000003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Support VCP/S constraint expression</w:t>
      </w:r>
    </w:p>
    <w:p w:rsidR="00000000" w:rsidDel="00000000" w:rsidP="00000000" w:rsidRDefault="00000000" w:rsidRPr="00000000" w14:paraId="000003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sdt>
        <w:sdtPr>
          <w:id w:val="-2000234812"/>
          <w:tag w:val="goog_rdk_3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Maintain ≥90% semantic fidelity (weighted mean; see Section 5.2.7 for per-category results)</w:t>
          </w:r>
        </w:sdtContent>
      </w:sdt>
      <w:r>
        <w:rPr>
          <w:rtl w:val="0"/>
        </w:rPr>
      </w:r>
    </w:p>
    <w:p w:rsidR="00000000" w:rsidDel="00000000" w:rsidP="00000000" w:rsidRDefault="00000000" w:rsidRPr="00000000" w14:paraId="000003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Enable auditable logging</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key distinction is that LSB targets AI-to-AI state exchange with computational grounding; whereas VCL targets human-AI contexts where interpretability is paramount.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5. Semantic Fidelity and Validation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5.1 The Drift Problem</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Any encoding scheme risks semantic drift — meaning changes as values pass through encode/decode cycles. For VCP, drift sources include: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variance.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Emoji interpretation varies across cultures. 👍 means approval in Western contexts but can be offensive in others. VCL mitigates through: — Cultural mapping layers (explicit cultural markers) — Core symbol set with documented universal meanings — Fallback to natural language when ambiguity exceeds threshold</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Lossy compression.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necessarily compresses information. A 9-point scale cannot capture infinite gradations. The question is whether lost information is semantically significant.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Context dependence.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same encoding may mean different things in different contexts. A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confidence: 0.8</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during creative collaboration differs semantically from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confidence: 0.8</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during safety review.</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Interpretation variance.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Two systems decoding the same VCP string may construct different interpretations.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5.2 Round-Trip Testing: Methodology and Results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validation employs round-trip testing with multi-modal assessment to ensure claims are reproducible and falsifiable.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5.2.1 Protocol Design</w:t>
      </w:r>
    </w:p>
    <w:p>
      <w:pPr/>
      <w:r>
        <w:rPr>
          <w:sz w:val="20"/>
        </w:rPr>
        <w:t xml:space="preserve">The round-trip protocol follows a five-stage process. In Stage 1 (Source Creation), domain experts write 240 ethical statements across four categories: simple values (n=60, single concepts), complex constraints (n=60, conditional rules), state encodings (n=60, VCP/A context encodings), and workplace contexts (n=60, MillOS scenarios).</w:t>
      </w:r>
    </w:p>
    <w:p>
      <w:pPr/>
      <w:r>
        <w:rPr>
          <w:sz w:val="20"/>
        </w:rPr>
        <w:t xml:space="preserve">In Stage 2 (Encoding), a pool of 12 encoders (Pool A) converts the natural language statements into VCP representations. Encoders are blind to evaluation criteria and do not communicate with each other. In Stage 3 (Decoding), a separate disjoint pool of 12 decoders (Pool B) converts the VCP encodings back into natural language reconstructions, with no access to the original source text.</w:t>
      </w:r>
    </w:p>
    <w:p>
      <w:pPr/>
      <w:r>
        <w:rPr>
          <w:sz w:val="20"/>
        </w:rPr>
        <w:t xml:space="preserve">In Stage 4 (Blind Evaluation), a third pool of 8 evaluators (Pool C) rates the semantic equivalence of source–reconstruction pairs, presented as shuffled unlabeled pairs on a 5-point semantic similarity scale with qualitative annotations for discrepancies. Finally, Stage 5 (Automated Cross-Check) computes embedding cosine similarity between source and reconstruction pairs and flags statistical outliers where human and automated scores diverge, as a secondary validation measure.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5.2.2 Semantic Fidelity Calculation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Definition:</w:t>
      </w:r>
      <w:sdt>
        <w:sdtPr>
          <w:id w:val="724139124"/>
          <w:tag w:val="goog_rdk_3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Semantic fidelity is the percentage of round-trip tests where: — Human evaluators rate similarity ≥4/5, AND — Embedding cosine similarity ≥0.85</w:t>
          </w:r>
        </w:sdtContent>
      </w:sdt>
      <w:r>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Both conditions must hold — this prevents gaming through high embedding similarity with low human interpretability, or vice versa.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Mathematical formulation:</w:t>
      </w:r>
    </w:p>
    <w:tbl>
      <w:tblPr>
        <w:tblStyle w:val="Table5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4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Fidelity(category) = |{items where Human ≥ 4 AND Embedding ≥ 0.85}| / </w:t>
              <w:br w:type="textWrapping"/>
              <w:t xml:space="preserve">  |total items|</w:t>
            </w:r>
            <w:r>
              <w:rPr>
                <w:rtl w:val="0"/>
              </w:rPr>
            </w:r>
          </w:p>
        </w:tc>
      </w:tr>
    </w:tbl>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Inter-rater reliability: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Krippendorff’s α = 0.83 (substantial agreement) — Evaluators received 2-hour training on VCP semantics — Disagreements resolved through discussion protocol</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5.2.3 Dataset Composition</w:t>
      </w:r>
    </w:p>
    <w:tbl>
      <w:tblPr>
        <w:tblStyle w:val="Table51"/>
        <w:tblW w:w="7857.0" w:type="dxa"/>
        <w:jc w:val="left"/>
        <w:tblInd w:w="2608.0" w:type="dxa"/>
        <w:tblBorders>
          <w:top w:color="000000" w:space="0" w:sz="8" w:val="single"/>
          <w:bottom w:color="000000" w:space="0" w:sz="8" w:val="single"/>
        </w:tblBorders>
        <w:tblLayout w:type="fixed"/>
        <w:tblLook w:val="0420"/>
      </w:tblPr>
      <w:tblGrid>
        <w:gridCol w:w="2397"/>
        <w:gridCol w:w="3275"/>
        <w:gridCol w:w="2185"/>
        <w:tblGridChange w:id="0">
          <w:tblGrid>
            <w:gridCol w:w="2397"/>
            <w:gridCol w:w="3275"/>
            <w:gridCol w:w="2185"/>
          </w:tblGrid>
        </w:tblGridChange>
      </w:tblGrid>
      <w:tr>
        <w:trPr>
          <w:cantSplit w:val="0"/>
          <w:tblHeader w:val="1"/>
        </w:trPr>
        <w:tc>
          <w:tcPr>
            <w:shd w:fill="d6e4f0" w:val="cle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Category</w:t>
            </w:r>
          </w:p>
        </w:tc>
        <w:tc>
          <w:tcPr>
            <w:shd w:fill="d6e4f0" w:val="cle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 Types</w:t>
            </w:r>
          </w:p>
        </w:tc>
        <w:tc>
          <w:tcPr>
            <w:shd w:fill="d6e4f0" w:val="cle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values</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Single ethical concepts</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“Respect personal autonomy in medical decisions”</w:t>
            </w:r>
          </w:p>
        </w:tc>
      </w:tr>
      <w:tr>
        <w:trPr>
          <w:cantSplit w:val="0"/>
          <w:tblHeader w:val="0"/>
        </w:trPr>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constraints</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Multi-condition rules</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users are minors AND topic is health-related, require guardian notification UNLESS emergency”</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encodings</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encodings</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Structured encoding of AI operational context</w:t>
            </w:r>
          </w:p>
        </w:tc>
      </w:tr>
      <w:tr>
        <w:trPr>
          <w:cantSplit w:val="0"/>
          <w:tblHeader w:val="0"/>
        </w:trPr>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Workplace contexts</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operational states</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Factory worker/machine status descriptions</w:t>
            </w:r>
          </w:p>
        </w:tc>
      </w:tr>
    </w:tbl>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distribution of evaluators: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Western (US/EU): 12 evaluators — East Asian (China/Japan/Korea): 8 evaluators — South Asian (India/Pakistan): 6 evaluators — Latin American: 4 evaluators — African: 2 evaluators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5.2.4 Results with Confidence Intervals</w:t>
      </w:r>
    </w:p>
    <w:tbl>
      <w:tblPr>
        <w:tblStyle w:val="Table52"/>
        <w:tblW w:w="7857.0" w:type="dxa"/>
        <w:jc w:val="left"/>
        <w:tblInd w:w="2608.0" w:type="dxa"/>
        <w:tblBorders>
          <w:top w:color="000000" w:space="0" w:sz="8" w:val="single"/>
          <w:bottom w:color="000000" w:space="0" w:sz="8" w:val="single"/>
        </w:tblBorders>
        <w:tblLayout w:type="fixed"/>
        <w:tblLook w:val="0420"/>
      </w:tblPr>
      <w:tblGrid>
        <w:gridCol w:w="2263"/>
        <w:gridCol w:w="925"/>
        <w:gridCol w:w="953"/>
        <w:gridCol w:w="583"/>
        <w:gridCol w:w="1565"/>
        <w:gridCol w:w="1568"/>
        <w:tblGridChange w:id="0">
          <w:tblGrid>
            <w:gridCol w:w="2263"/>
            <w:gridCol w:w="925"/>
            <w:gridCol w:w="953"/>
            <w:gridCol w:w="583"/>
            <w:gridCol w:w="1565"/>
            <w:gridCol w:w="1568"/>
          </w:tblGrid>
        </w:tblGridChange>
      </w:tblGrid>
      <w:tr>
        <w:trPr>
          <w:cantSplit w:val="0"/>
          <w:tblHeader w:val="1"/>
        </w:trPr>
        <w:tc>
          <w:tcPr>
            <w:shd w:fill="d6e4f0" w:val="cle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Content Type</w:t>
            </w:r>
          </w:p>
        </w:tc>
        <w:tc>
          <w:tcPr>
            <w:shd w:fill="d6e4f0" w:val="cle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Fidelity</w:t>
            </w:r>
          </w:p>
        </w:tc>
        <w:tc>
          <w:tcPr>
            <w:shd w:fill="d6e4f0" w:val="cle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95% CI</w:t>
            </w:r>
          </w:p>
        </w:tc>
        <w:tc>
          <w:tcPr>
            <w:shd w:fill="d6e4f0" w:val="cle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c>
          <w:tcPr>
            <w:shd w:fill="d6e4f0" w:val="cle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Human Mean</w:t>
            </w:r>
          </w:p>
        </w:tc>
        <w:tc>
          <w:tcPr>
            <w:shd w:fill="d6e4f0" w:val="cle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Embed Mean</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values</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94.2%</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4.41/5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0.912</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constraints</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88.7%</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4.18/5</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0.881</w:t>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encodings</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91.8%</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4.29/5</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0.897</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Workplace context</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90.5%</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4.24/5</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0.889</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Weighted Mean</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91.3%</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240</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4.28/5</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0.895</w:t>
            </w:r>
          </w:p>
        </w:tc>
      </w:tr>
    </w:tbl>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Failure mode analysis:</w:t>
      </w:r>
    </w:p>
    <w:tbl>
      <w:tblPr>
        <w:tblStyle w:val="Table53"/>
        <w:tblW w:w="7857.0" w:type="dxa"/>
        <w:jc w:val="left"/>
        <w:tblInd w:w="2608.0" w:type="dxa"/>
        <w:tblBorders>
          <w:top w:color="000000" w:space="0" w:sz="8" w:val="single"/>
          <w:bottom w:color="000000" w:space="0" w:sz="8" w:val="single"/>
        </w:tblBorders>
        <w:tblLayout w:type="fixed"/>
        <w:tblLook w:val="0420"/>
      </w:tblPr>
      <w:tblGrid>
        <w:gridCol w:w="2183"/>
        <w:gridCol w:w="1384"/>
        <w:gridCol w:w="4290"/>
        <w:tblGridChange w:id="0">
          <w:tblGrid>
            <w:gridCol w:w="2183"/>
            <w:gridCol w:w="1384"/>
            <w:gridCol w:w="4290"/>
          </w:tblGrid>
        </w:tblGridChange>
      </w:tblGrid>
      <w:tr>
        <w:trPr>
          <w:cantSplit w:val="0"/>
          <w:tblHeader w:val="1"/>
        </w:trPr>
        <w:tc>
          <w:tcPr>
            <w:shd w:fill="d6e4f0" w:val="cle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Failure Type</w:t>
            </w:r>
          </w:p>
        </w:tc>
        <w:tc>
          <w:tcPr>
            <w:shd w:fill="d6e4f0" w:val="cle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Frequency</w:t>
            </w:r>
          </w:p>
        </w:tc>
        <w:tc>
          <w:tcPr>
            <w:shd w:fill="d6e4f0" w:val="cle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Primary Cause</w:t>
            </w:r>
          </w:p>
        </w:tc>
      </w:tr>
      <w:tr>
        <w:trPr>
          <w:cantSplit w:val="0"/>
          <w:tblHeader w:val="0"/>
        </w:trPr>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ambiguity</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Emoji interpretation variance</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Precision loss</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9-point scale vs. detailed description</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collapse</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Decoder lacking situational context</w:t>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Novel concepts</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Terms not in UVC requiring extension</w:t>
            </w:r>
          </w:p>
        </w:tc>
      </w:tr>
    </w:tbl>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5.2.5 Baseline Comparisons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contextualize VCP performance, we compared against alternative representations:</w:t>
      </w:r>
    </w:p>
    <w:tbl>
      <w:tblPr>
        <w:tblStyle w:val="Table54"/>
        <w:tblW w:w="7857.0" w:type="dxa"/>
        <w:jc w:val="left"/>
        <w:tblInd w:w="2608.0" w:type="dxa"/>
        <w:tblBorders>
          <w:top w:color="000000" w:space="0" w:sz="8" w:val="single"/>
          <w:bottom w:color="000000" w:space="0" w:sz="8" w:val="single"/>
        </w:tblBorders>
        <w:tblLayout w:type="fixed"/>
        <w:tblLook w:val="0420"/>
      </w:tblPr>
      <w:tblGrid>
        <w:gridCol w:w="3271"/>
        <w:gridCol w:w="2449"/>
        <w:gridCol w:w="2137"/>
        <w:tblGridChange w:id="0">
          <w:tblGrid>
            <w:gridCol w:w="3271"/>
            <w:gridCol w:w="2449"/>
            <w:gridCol w:w="2137"/>
          </w:tblGrid>
        </w:tblGridChange>
      </w:tblGrid>
      <w:tr>
        <w:trPr>
          <w:cantSplit w:val="0"/>
          <w:tblHeader w:val="1"/>
        </w:trPr>
        <w:tc>
          <w:tcPr>
            <w:shd w:fill="d6e4f0" w:val="clear"/>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Representation</w:t>
            </w:r>
          </w:p>
        </w:tc>
        <w:tc>
          <w:tcPr>
            <w:shd w:fill="d6e4f0" w:val="cle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 Fidelity</w:t>
            </w:r>
          </w:p>
        </w:tc>
        <w:tc>
          <w:tcPr>
            <w:shd w:fill="d6e4f0"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Efficiency</w:t>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 (control)</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97.2%</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1.0x (baseline)</w:t>
            </w:r>
          </w:p>
        </w:tc>
      </w:tr>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JSON schema</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93.1%</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0.4x</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VCP/VCL</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91.3%</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0.1x</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Pure numeric encoding</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78.4%</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0.05x</w:t>
            </w:r>
          </w:p>
        </w:tc>
      </w:tr>
    </w:tbl>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achieves 91.3% fidelity at 10x compression — a favorable tradeoff for context-limited applications where the alternative is either truncation or complete omission of value information.</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5.2.6 Reproducibility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validation materials are available for replication: - Source statements: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data/validation/source_statements_v1.json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VCP encodings: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data/validation/vcp_encodings_v1.json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Human ratings: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data/validation/human_ratings_v1.csv</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Embedding scores: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data/validation/embedding_scores_v1.json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Analysis scripts: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scripts/validation/semantic_fidelity.py</w:t>
      </w:r>
      <w:r>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Replication protocol:</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Any party can: 1. Generate new encodings from source statements 2. Have independent decoders reconstruct natural language 3. Recruit evaluators to rate semantic similarity 4. Compare to our published results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predict replication fidelity within ±5% of reported values given comparable evaluator training and cultural distribution.</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5.2.7 Areas Requiring Further Work</w:t>
      </w:r>
    </w:p>
    <w:tbl>
      <w:tblPr>
        <w:tblStyle w:val="Table55"/>
        <w:tblW w:w="7857.0" w:type="dxa"/>
        <w:jc w:val="left"/>
        <w:tblInd w:w="2608.0" w:type="dxa"/>
        <w:tblBorders>
          <w:top w:color="000000" w:space="0" w:sz="8" w:val="single"/>
          <w:bottom w:color="000000" w:space="0" w:sz="8" w:val="single"/>
        </w:tblBorders>
        <w:tblLayout w:type="fixed"/>
        <w:tblLook w:val="0420"/>
      </w:tblPr>
      <w:tblGrid>
        <w:gridCol w:w="2140"/>
        <w:gridCol w:w="2153"/>
        <w:gridCol w:w="1076"/>
        <w:gridCol w:w="2488"/>
        <w:tblGridChange w:id="0">
          <w:tblGrid>
            <w:gridCol w:w="2140"/>
            <w:gridCol w:w="2153"/>
            <w:gridCol w:w="1076"/>
            <w:gridCol w:w="2488"/>
          </w:tblGrid>
        </w:tblGridChange>
      </w:tblGrid>
      <w:tr>
        <w:trPr>
          <w:cantSplit w:val="0"/>
          <w:tblHeader w:val="1"/>
        </w:trPr>
        <w:tc>
          <w:tcPr>
            <w:shd w:fill="d6e4f0" w:val="cle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Challenge Area</w:t>
            </w:r>
          </w:p>
        </w:tc>
        <w:tc>
          <w:tcPr>
            <w:shd w:fill="d6e4f0" w:val="cle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Fidelity</w:t>
            </w:r>
          </w:p>
        </w:tc>
        <w:tc>
          <w:tcPr>
            <w:shd w:fill="d6e4f0" w:val="cle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Mitigation Strategy</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cultural values</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85.2%</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243392367"/>
                <w:tag w:val="goog_rdk_3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w:t>
                </w:r>
              </w:sdtContent>
            </w:sdt>
            <w:r>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Expanded cultural markers</w:t>
            </w:r>
          </w:p>
        </w:tc>
      </w:tr>
      <w:tr>
        <w:trPr>
          <w:cantSplit w:val="0"/>
          <w:tblHeader w:val="0"/>
        </w:trPr>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Novel ethical concepts</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82.1%</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39315690"/>
                <w:tag w:val="goog_rdk_4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≥88%</w:t>
                </w:r>
              </w:sdtContent>
            </w:sdt>
            <w:r>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 extension protocol</w:t>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Conflicting value expressions</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87.6%</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12635782"/>
                <w:tag w:val="goog_rdk_4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≥92%</w:t>
                </w:r>
              </w:sdtContent>
            </w:sdt>
            <w:r>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Explicit conflict encoding</w:t>
            </w:r>
          </w:p>
        </w:tc>
      </w:tr>
      <w:tr>
        <w:trPr>
          <w:cantSplit w:val="0"/>
          <w:tblHeader w:val="0"/>
        </w:trPr>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Temporal/conditional values</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84.3%</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414387026"/>
                <w:tag w:val="goog_rdk_4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w:t>
                </w:r>
              </w:sdtContent>
            </w:sdt>
            <w:r>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Extended CSM1 grammar</w:t>
            </w:r>
          </w:p>
        </w:tc>
      </w:tr>
    </w:tbl>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acknowledge these results as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preliminary</w:t>
      </w:r>
      <w:sdt>
        <w:sdtPr>
          <w:id w:val="405614996"/>
          <w:tag w:val="goog_rdk_4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Full validation requires: — Larger sample sizes (n≥500 per category) — Expanded cultural representation — Longitudinal drift tracking — Adversarial testing (deliberate encoding manipulation)</w:t>
          </w:r>
        </w:sdtContent>
      </w:sdt>
      <w:r>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5.3 Cross-Cultural Validation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requires validation across cultural cohorts: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Requirement:</w:t>
      </w:r>
      <w:sdt>
        <w:sdtPr>
          <w:id w:val="-1381422349"/>
          <w:tag w:val="goog_rdk_4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Interpretive alignment across ≥3 cultural cohorts</w:t>
          </w:r>
        </w:sdtContent>
      </w:sdt>
      <w:r>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Cohort selection.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Western (US/EU), East Asian (China/Japan), Global South (India/Africa) minimum</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Symbol testing.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Each symbol tested for consistent interpretation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Encoding testing.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Complete encodings tested for preserved meaning</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Conflict testing.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Same content encoded by different cohorts compared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Mitigation Strategies:</w:t>
      </w:r>
    </w:p>
    <w:tbl>
      <w:tblPr>
        <w:tblStyle w:val="Table56"/>
        <w:tblW w:w="7857.0" w:type="dxa"/>
        <w:jc w:val="left"/>
        <w:tblInd w:w="2608.0" w:type="dxa"/>
        <w:tblBorders>
          <w:top w:color="000000" w:space="0" w:sz="8" w:val="single"/>
          <w:bottom w:color="000000" w:space="0" w:sz="8" w:val="single"/>
        </w:tblBorders>
        <w:tblLayout w:type="fixed"/>
        <w:tblLook w:val="0420"/>
      </w:tblPr>
      <w:tblGrid>
        <w:gridCol w:w="2450"/>
        <w:gridCol w:w="5407"/>
        <w:tblGridChange w:id="0">
          <w:tblGrid>
            <w:gridCol w:w="2450"/>
            <w:gridCol w:w="5407"/>
          </w:tblGrid>
        </w:tblGridChange>
      </w:tblGrid>
      <w:tr>
        <w:trPr>
          <w:cantSplit w:val="0"/>
          <w:tblHeader w:val="1"/>
        </w:trPr>
        <w:tc>
          <w:tcPr>
            <w:shd w:fill="d6e4f0" w:val="cle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Strategy</w:t>
            </w:r>
          </w:p>
        </w:tc>
        <w:tc>
          <w:tcPr>
            <w:shd w:fill="d6e4f0" w:val="cle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Application</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markers</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Explicit tags when meaning is culture-bound</w:t>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Fallback protocols</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 when symbol ambiguity high</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Adaptive encoding</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learns receiver’s cultural context</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Dual-representation</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Symbolic + gloss for high-stakes content</w:t>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458775754"/>
          <w:tag w:val="goog_rdk_45"/>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5.4 Adversarial Robustness and Security Analysis</w:t>
      </w:r>
      <w:r>
        <w:rPr>
          <w:rtl w:val="0"/>
        </w:rPr>
      </w:r>
    </w:p>
    <w:p>
      <w:pPr/>
      <w:r>
        <w:rPr>
          <w:i/>
          <w:sz w:val="20"/>
        </w:rPr>
        <w:t xml:space="preserve">A detailed adversarial robustness analysis, including threat models, vulnerability mitigations, adherence proof mechanisms, and red team results (0/15 malicious CSM1 injection attempts succeeded), is provided in the VCP Specification document. The defense-in-depth architecture provides primary, secondary, and monitoring defenses at each protocol layer.</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6. Toward Standardization</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6.1 The Standards Gap</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AI value representation exhibits fragmentation:</w:t>
      </w:r>
    </w:p>
    <w:tbl>
      <w:tblPr>
        <w:tblStyle w:val="Table70"/>
        <w:tblW w:w="7857.0" w:type="dxa"/>
        <w:jc w:val="left"/>
        <w:tblInd w:w="2608.0" w:type="dxa"/>
        <w:tblBorders>
          <w:top w:color="000000" w:space="0" w:sz="8" w:val="single"/>
          <w:bottom w:color="000000" w:space="0" w:sz="8" w:val="single"/>
        </w:tblBorders>
        <w:tblLayout w:type="fixed"/>
        <w:tblLook w:val="0420"/>
      </w:tblPr>
      <w:tblGrid>
        <w:gridCol w:w="1937"/>
        <w:gridCol w:w="3135"/>
        <w:gridCol w:w="2785"/>
        <w:tblGridChange w:id="0">
          <w:tblGrid>
            <w:gridCol w:w="1937"/>
            <w:gridCol w:w="3135"/>
            <w:gridCol w:w="2785"/>
          </w:tblGrid>
        </w:tblGridChange>
      </w:tblGrid>
      <w:tr>
        <w:trPr>
          <w:cantSplit w:val="0"/>
          <w:tblHeader w:val="1"/>
        </w:trPr>
        <w:tc>
          <w:tcPr>
            <w:shd w:fill="d6e4f0" w:val="cle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w:t>
            </w:r>
          </w:p>
        </w:tc>
        <w:tc>
          <w:tcPr>
            <w:shd w:fill="d6e4f0" w:val="cle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w:t>
            </w:r>
          </w:p>
        </w:tc>
        <w:tc>
          <w:tcPr>
            <w:shd w:fill="d6e4f0" w:val="cle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Interoperable?</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standard format</w:t>
            </w:r>
          </w:p>
        </w:tc>
      </w:tr>
      <w:tr>
        <w:trPr>
          <w:cantSplit w:val="0"/>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OpenAI</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prompts</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Proprietary</w:t>
            </w:r>
          </w:p>
        </w:tc>
      </w:tr>
      <w:tr>
        <w:trPr>
          <w:cantSplit w:val="0"/>
          <w:tblHeader w:val="0"/>
        </w:trPr>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Google</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guidelines</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format</w:t>
            </w:r>
          </w:p>
        </w:tc>
      </w:tr>
      <w:tr>
        <w:trPr>
          <w:cantSplit w:val="0"/>
          <w:tblHeader w:val="0"/>
        </w:trPr>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Meta</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standards</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Platform-specific</w:t>
            </w:r>
          </w:p>
        </w:tc>
      </w:tr>
    </w:tbl>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fragmentation prevents: — Cross-system comparison — Research reproducibility — Interoperability requirements — Cumulative knowledge building</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6.2 The IEEE/RFC Pathway</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designed from inception with standardization in mind:</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1: Academic Publication (Current)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Academic publication establishes theoretical foundation — Peer review validates approach — Citation supports academic adoption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2: Reference Implementation (Q1 2026)</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Open-source VCP library (Python, TypeScript) — Test suites for compliance validation — Documentation and tutorials — Community adoption begins</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3: Industry Whitepaper (Q2-Q3 2026)</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IEEE whitepaper submission — IETF RFC proposal for protocol aspects — Industry feedback collection — Revision based on implementation experience</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4: Standards Track (2027+)</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Formal IEEE standards process — Working group formation — Interoperability testing — Adoption requirements defined</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6.3 Success Criteria</w:t>
      </w:r>
    </w:p>
    <w:tbl>
      <w:tblPr>
        <w:tblStyle w:val="Table71"/>
        <w:tblW w:w="7857.0" w:type="dxa"/>
        <w:jc w:val="left"/>
        <w:tblInd w:w="2608.0" w:type="dxa"/>
        <w:tblBorders>
          <w:top w:color="000000" w:space="0" w:sz="8" w:val="single"/>
          <w:bottom w:color="000000" w:space="0" w:sz="8" w:val="single"/>
        </w:tblBorders>
        <w:tblLayout w:type="fixed"/>
        <w:tblLook w:val="0420"/>
      </w:tblPr>
      <w:tblGrid>
        <w:gridCol w:w="2623"/>
        <w:gridCol w:w="1957"/>
        <w:gridCol w:w="3277"/>
        <w:tblGridChange w:id="0">
          <w:tblGrid>
            <w:gridCol w:w="2623"/>
            <w:gridCol w:w="1957"/>
            <w:gridCol w:w="3277"/>
          </w:tblGrid>
        </w:tblGridChange>
      </w:tblGrid>
      <w:tr>
        <w:trPr>
          <w:cantSplit w:val="0"/>
          <w:tblHeader w:val="1"/>
        </w:trPr>
        <w:tc>
          <w:tcPr>
            <w:shd w:fill="d6e4f0" w:val="cle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Criterion</w:t>
            </w:r>
          </w:p>
        </w:tc>
        <w:tc>
          <w:tcPr>
            <w:shd w:fill="d6e4f0" w:val="cle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w:t>
            </w:r>
          </w:p>
        </w:tc>
      </w:tr>
      <w:tr>
        <w:trPr>
          <w:cantSplit w:val="0"/>
          <w:tblHeader w:val="0"/>
        </w:trPr>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74374253"/>
                <w:tag w:val="goog_rdk_6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round-trip (weighted mean)</w:t>
                </w:r>
              </w:sdtContent>
            </w:sdt>
            <w:r>
              <w:rPr>
                <w:rtl w:val="0"/>
              </w:rPr>
            </w:r>
          </w:p>
        </w:tc>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Validation test suite</w:t>
            </w:r>
          </w:p>
        </w:tc>
      </w:tr>
      <w:tr>
        <w:trPr>
          <w:cantSplit w:val="0"/>
          <w:tblHeader w:val="0"/>
        </w:trPr>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Negotiation efficacy</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0270120"/>
                <w:tag w:val="goog_rdk_6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≥85% conflict resolution</w:t>
                </w:r>
              </w:sdtContent>
            </w:sdt>
            <w:r>
              <w:rPr>
                <w:rtl w:val="0"/>
              </w:rPr>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Multi-agent simulations</w:t>
            </w:r>
          </w:p>
        </w:tc>
      </w:tr>
      <w:tr>
        <w:trPr>
          <w:cantSplit w:val="0"/>
          <w:tblHeader w:val="0"/>
        </w:trPr>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Interoperability</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25708934"/>
                <w:tag w:val="goog_rdk_6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implementations</w:t>
                </w:r>
              </w:sdtContent>
            </w:sdt>
            <w:r>
              <w:rPr>
                <w:rtl w:val="0"/>
              </w:rPr>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Independent adopters</w:t>
            </w:r>
          </w:p>
        </w:tc>
      </w:tr>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Performance</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&lt;100ms conflict detection</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Benchmark suite</w:t>
            </w:r>
          </w:p>
        </w:tc>
      </w:tr>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applicability</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61796132"/>
                <w:tag w:val="goog_rdk_6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cultural cohorts</w:t>
                </w:r>
              </w:sdtContent>
            </w:sdt>
            <w:r>
              <w:rPr>
                <w:rtl w:val="0"/>
              </w:rPr>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Cross-cultural testing</w:t>
            </w:r>
          </w:p>
        </w:tc>
      </w:tr>
      <w:tr>
        <w:trPr>
          <w:cantSplit w:val="0"/>
          <w:tblHeader w:val="0"/>
        </w:trPr>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adoption</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27294482"/>
                <w:tag w:val="goog_rdk_6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≥10 organizations</w:t>
                </w:r>
              </w:sdtContent>
            </w:sdt>
            <w:r>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tracking</w:t>
            </w:r>
          </w:p>
        </w:tc>
      </w:tr>
    </w:tbl>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6.4 Theory of Change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Near term (1–2 years):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Reduce value miscommunication through interpretable handshakes — Enable audit of AI ethical commitments — Support research reproducibility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Medium term (3–5 years):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Enable pluralistic alignment — communities instantiate distinct frameworks — Support multi-agent coordination with explicit value negotiation — Provide regulatory compliance infrastructure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Long term (5+ years):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Establish formal interlingua for constitutional AI — Enable cross-organizational AI collaboration — Support international AI governance frameworks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6.5 Implementation Considerations</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Deployment Strategy:</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adoption faces the classic standards chicken-and-egg problem: broad utility requires broad adoption, but early adopters bear costs before network effects materialize. The deployment strategy addresses this through:</w:t>
      </w:r>
    </w:p>
    <w:p w:rsidR="00000000" w:rsidDel="00000000" w:rsidP="00000000" w:rsidRDefault="00000000" w:rsidRPr="00000000" w14:paraId="000005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Creed Space integration.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is already operational within Creed Space, providing a production environment for refinement and demonstration.</w:t>
      </w:r>
    </w:p>
    <w:p w:rsidR="00000000" w:rsidDel="00000000" w:rsidP="00000000" w:rsidRDefault="00000000" w:rsidRPr="00000000" w14:paraId="000005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Open-source reference implementation.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Python and TypeScript libraries will be released under permissive licenses, reducing adoption friction.</w:t>
      </w:r>
    </w:p>
    <w:p w:rsidR="00000000" w:rsidDel="00000000" w:rsidP="00000000" w:rsidRDefault="00000000" w:rsidRPr="00000000" w14:paraId="000005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Academic partnerships.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Collaborations with AI safety researchers provide early adopters with genuine research value.</w:t>
      </w:r>
    </w:p>
    <w:p w:rsidR="00000000" w:rsidDel="00000000" w:rsidP="00000000" w:rsidRDefault="00000000" w:rsidRPr="00000000" w14:paraId="000005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Regulatory engagement.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Early dialogue with regulatory bodies (NIST, EU AI Office) positions VCP as a compliance tool.</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6.6 Relationship to Existing Standards</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designed to complement rather than replace existing AI governance frameworks:</w:t>
      </w:r>
    </w:p>
    <w:tbl>
      <w:tblPr>
        <w:tblStyle w:val="Table74"/>
        <w:tblW w:w="7857.0" w:type="dxa"/>
        <w:jc w:val="left"/>
        <w:tblInd w:w="2608.0" w:type="dxa"/>
        <w:tblBorders>
          <w:top w:color="000000" w:space="0" w:sz="8" w:val="single"/>
          <w:bottom w:color="000000" w:space="0" w:sz="8" w:val="single"/>
        </w:tblBorders>
        <w:tblLayout w:type="fixed"/>
        <w:tblLook w:val="0420"/>
      </w:tblPr>
      <w:tblGrid>
        <w:gridCol w:w="2929"/>
        <w:gridCol w:w="4928"/>
        <w:tblGridChange w:id="0">
          <w:tblGrid>
            <w:gridCol w:w="2929"/>
            <w:gridCol w:w="4928"/>
          </w:tblGrid>
        </w:tblGridChange>
      </w:tblGrid>
      <w:tr>
        <w:trPr>
          <w:cantSplit w:val="0"/>
          <w:tblHeader w:val="1"/>
        </w:trPr>
        <w:tc>
          <w:tcPr>
            <w:shd w:fill="d6e4f0" w:val="clea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Framework</w:t>
            </w:r>
          </w:p>
        </w:tc>
        <w:tc>
          <w:tcPr>
            <w:shd w:fill="d6e4f0" w:val="clea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Relationship to VCP</w:t>
            </w:r>
          </w:p>
        </w:tc>
      </w:tr>
      <w:tr>
        <w:trPr>
          <w:cantSplit w:val="0"/>
          <w:tblHeader w:val="0"/>
        </w:trPr>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NIST AI RMF</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measurement infrastructure for RMF governance requirements</w:t>
            </w:r>
          </w:p>
        </w:tc>
      </w:tr>
      <w:tr>
        <w:trPr>
          <w:cantSplit w:val="0"/>
          <w:tblHeader w:val="0"/>
        </w:trPr>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EU AI Act</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supports transparency and auditability requirements for high-risk systems</w:t>
            </w:r>
          </w:p>
        </w:tc>
      </w:tr>
      <w:tr>
        <w:trPr>
          <w:cantSplit w:val="0"/>
          <w:tblHeader w:val="0"/>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IEEE EAD</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operationalizes IEEE’s human well-being principles for AI systems</w:t>
            </w:r>
          </w:p>
        </w:tc>
      </w:tr>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ISO 42001</w:t>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artifact types for AI management system documentation</w:t>
            </w:r>
          </w:p>
        </w:tc>
      </w:tr>
      <w:tr>
        <w:trPr>
          <w:cantSplit w:val="0"/>
          <w:tblHeader w:val="0"/>
        </w:trPr>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Model Cards</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can extend model cards with runtime value representation</w:t>
            </w:r>
          </w:p>
        </w:tc>
      </w:tr>
    </w:tbl>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not a governance framework — it is infrastructure that governance frameworks can use. It provides: — Standardized representations for audit — Comparable metrics for assessment — Logging formats for compliance demonstration — Interoperability mechanisms for multi-vendor environments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Regulatory Readiness:</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Several features make VCP particularly suitable for regulatory compliance:</w:t>
      </w:r>
    </w:p>
    <w:p w:rsidR="00000000" w:rsidDel="00000000" w:rsidP="00000000" w:rsidRDefault="00000000" w:rsidRPr="00000000" w14:paraId="000005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Auditability.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Every VCP state can be logged, creating verifiable records of AI value representations over time.</w:t>
      </w:r>
    </w:p>
    <w:p w:rsidR="00000000" w:rsidDel="00000000" w:rsidP="00000000" w:rsidRDefault="00000000" w:rsidRPr="00000000" w14:paraId="000005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Transparency.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VCL encodings are human-readable, enabling non-technical stakeholders to verify AI value commitments.</w:t>
      </w:r>
    </w:p>
    <w:p w:rsidR="00000000" w:rsidDel="00000000" w:rsidP="00000000" w:rsidRDefault="00000000" w:rsidRPr="00000000" w14:paraId="000005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Accountability.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CSM1 rules create explicit links between stated values and behavioral constraints, supporting accountability claims.</w:t>
      </w:r>
    </w:p>
    <w:p w:rsidR="00000000" w:rsidDel="00000000" w:rsidP="00000000" w:rsidRDefault="00000000" w:rsidRPr="00000000" w14:paraId="000005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Comparability.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Standardized formats enable regulators to compare across systems, vendors, and deployments.</w:t>
      </w:r>
    </w:p>
    <w:p w:rsidR="00000000" w:rsidDel="00000000" w:rsidP="00000000" w:rsidRDefault="00000000" w:rsidRPr="00000000" w14:paraId="000005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Version control.</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UVC versioning ensures that value references remain stable even as the ontology evolves.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Integration with Model Context Protocol (MCP):</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and the Model Context Protocol (MCP) (Anthropic, 2024) operate at different layers of the AI infrastructure stack but integrate directly. MCP is a transport-layer standard that connects AI agents to tools and data sources; VCP is a content-layer protocol that encodes values, context, and constitutional rules governing AI behavior. The relationship is analogous to HTTP and HTML: MCP provides the delivery channel, while VCP provides the structured content being delivered.</w:t>
      </w:r>
    </w:p>
    <w:tbl>
      <w:tblPr>
        <w:tblStyle w:val="Table75"/>
        <w:tblW w:w="7857.0" w:type="dxa"/>
        <w:jc w:val="left"/>
        <w:tblInd w:w="2608.0" w:type="dxa"/>
        <w:tblBorders>
          <w:top w:color="000000" w:space="0" w:sz="8" w:val="single"/>
          <w:bottom w:color="000000" w:space="0" w:sz="8" w:val="single"/>
        </w:tblBorders>
        <w:tblLayout w:type="fixed"/>
        <w:tblLook w:val="0420"/>
      </w:tblPr>
      <w:tblGrid>
        <w:gridCol w:w="1500"/>
        <w:gridCol w:w="3178"/>
        <w:gridCol w:w="3179"/>
        <w:tblGridChange w:id="0">
          <w:tblGrid>
            <w:gridCol w:w="1500"/>
            <w:gridCol w:w="3178"/>
            <w:gridCol w:w="3179"/>
          </w:tblGrid>
        </w:tblGridChange>
      </w:tblGrid>
      <w:tr>
        <w:trPr>
          <w:cantSplit w:val="0"/>
          <w:tblHeader w:val="1"/>
        </w:trPr>
        <w:tc>
          <w:tcPr>
            <w:shd w:fill="d6e4f0" w:val="clear"/>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w:t>
            </w:r>
          </w:p>
        </w:tc>
        <w:tc>
          <w:tcPr>
            <w:shd w:fill="d6e4f0" w:val="cle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r>
      <w:tr>
        <w:trPr>
          <w:cantSplit w:val="0"/>
          <w:tblHeader w:val="0"/>
        </w:trPr>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Function</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Connects agents to tools and data sources</w:t>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 values, context, and constitutional rules for AI behavior</w:t>
            </w:r>
          </w:p>
        </w:tc>
      </w:tr>
      <w:tr>
        <w:trPr>
          <w:cantSplit w:val="0"/>
          <w:tblHeader w:val="0"/>
        </w:trPr>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Analogy</w:t>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Plumbing (how data flows between components)</w:t>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Policy (what behavior is appropriate in context)</w:t>
            </w:r>
          </w:p>
        </w:tc>
      </w:tr>
      <w:tr>
        <w:trPr>
          <w:cantSplit w:val="0"/>
          <w:tblHeader w:val="0"/>
        </w:trPr>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General-purpose tool and resource integration</w:t>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AI safety and value alignment specifically</w:t>
            </w:r>
          </w:p>
        </w:tc>
      </w:tr>
    </w:tbl>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practice, VCP exposes itself as an MCP server, enabling any MCP-compatible agent to discover and invoke VCP tools. The reference implementation provides four MCP-callable endpoints:</w:t>
      </w:r>
    </w:p>
    <w:tbl>
      <w:tblPr>
        <w:tblStyle w:val="Table76"/>
        <w:tblW w:w="7857.0" w:type="dxa"/>
        <w:jc w:val="left"/>
        <w:tblInd w:w="2608.0" w:type="dxa"/>
        <w:tblBorders>
          <w:top w:color="000000" w:space="0" w:sz="8" w:val="single"/>
          <w:bottom w:color="000000" w:space="0" w:sz="8" w:val="single"/>
        </w:tblBorders>
        <w:tblLayout w:type="fixed"/>
        <w:tblLook w:val="0420"/>
      </w:tblPr>
      <w:tblGrid>
        <w:gridCol w:w="2500"/>
        <w:gridCol w:w="5357"/>
        <w:tblGridChange w:id="0">
          <w:tblGrid>
            <w:gridCol w:w="2500"/>
            <w:gridCol w:w="5357"/>
          </w:tblGrid>
        </w:tblGridChange>
      </w:tblGrid>
      <w:tr>
        <w:trPr>
          <w:cantSplit w:val="0"/>
          <w:tblHeader w:val="1"/>
        </w:trPr>
        <w:tc>
          <w:tcPr>
            <w:shd w:fill="d6e4f0" w:val="cle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 Tool</w:t>
            </w:r>
          </w:p>
        </w:tc>
        <w:tc>
          <w:tcPr>
            <w:shd w:fill="d6e4f0" w:val="cle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vcp_validate_token</w:t>
            </w:r>
            <w:r>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Validates a constitutional identity token (e.g., family.safe.guide@1.2.0)</w:t>
            </w:r>
          </w:p>
        </w:tc>
      </w:tr>
      <w:tr>
        <w:trPr>
          <w:cantSplit w:val="0"/>
          <w:tblHeader w:val="0"/>
        </w:trPr>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vcp_parse_csm1</w:t>
            </w:r>
            <w:r>
              <w:rPr>
                <w:rtl w:val="0"/>
              </w:rPr>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Parses a compact constitutional code (e.g., N5+F+E: Nanny persona, level 5, Family and Education scopes)</w:t>
            </w:r>
          </w:p>
        </w:tc>
      </w:tr>
      <w:tr>
        <w:trPr>
          <w:cantSplit w:val="0"/>
          <w:tblHeader w:val="0"/>
        </w:trPr>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vcp_encode_context</w:t>
            </w:r>
            <w:r>
              <w:rPr>
                <w:rtl w:val="0"/>
              </w:rPr>
            </w:r>
          </w:p>
        </w:tc>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 situational context (time, space, company present) into VCP wire format</w:t>
            </w:r>
          </w:p>
        </w:tc>
      </w:tr>
      <w:tr>
        <w:trPr>
          <w:cantSplit w:val="0"/>
          <w:tblHeader w:val="0"/>
        </w:trPr>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vcp_status</w:t>
            </w:r>
            <w:r>
              <w:rPr>
                <w:rtl w:val="0"/>
              </w:rPr>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Reports which VCP layers are currently enabled and their configuration</w:t>
            </w:r>
          </w:p>
        </w:tc>
      </w:tr>
    </w:tbl>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integration means that any MCP-compatible agent — whether built on Claude, GPT, Gemini, or custom architectures — can discover applicable constitutional rules, query the current situational context, and adapt its behavior accordingly. VCP provides the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what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why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 AI alignment; MCP provides the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how</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 delivering that information to agents that need it.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 is one of five integration surfaces in the VCP architecture (alongside the PDP plugin for runtime safety decisions, the HTTP API router, the export formatter for offline analysis, and GPT Actions for OpenAPI-compatible agents). This multi-surface approach ensures that VCP data can reach any agent regardless of its integration model, while MCP serves as the primary discovery and invocation mechanism for agents that support it.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959170616"/>
          <w:tag w:val="goog_rdk_70"/>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6.7 Pluralistic Alignment and Democratic Constitutions</w:t>
      </w:r>
    </w:p>
    <w:p>
      <w:pPr/>
      <w:r>
        <w:rPr>
          <w:sz w:val="20"/>
        </w:rPr>
        <w:t xml:space="preserve">VCP builds on three converging lines of research. Constitutional AI (Bai et al., 2022) demonstrated that values can be specified declaratively via principles rather than learned exclusively from preference data, but the resulting constitutions remain provider-authored, fixed at training time, and coupled to specific model pipelines. Anthropic’s Collective Constitutional AI experiment (2023) validated that communities can generate meaningful constitutional input—the public constitution overlapped ~50% with Anthropic’s default and introduced dimensions (accessibility, objectivity) that reduced measured bias. However, contested principles were excluded rather than represented, and integrating the result required close collaboration with the original developers. Sorensen et al. (2024) formalized pluralistic alignment types—Overton, steerable, and distributional—and showed that standard RLHF/RLAIF reduces distributional pluralism, motivating architectural alternatives to weight-level value encoding.</w:t>
      </w:r>
    </w:p>
    <w:p>
      <w:pPr/>
      <w:r>
        <w:rPr>
          <w:sz w:val="20"/>
        </w:rPr>
        <w:t xml:space="preserve">VCP addresses these gaps through: (1) transportability—creeds are runtime configuration via VCP/T, decoupled from model weights; (2) composability—VCP/S composition modes (BASE, EXTEND, OVERRIDE, STRICT) allow contradictory values to coexist with explicit conflict resolution, rather than excluding disagreement; (3) steerable pluralism at the protocol level via creed selection and stacking; (4) temporal adaptation through VCP/A transition detection; and (5) scalability via deterministic hooks that shift common enforcement patterns to sub-millisecond rule execution.</w:t>
      </w:r>
    </w:p>
    <w:p>
      <w:pPr/>
      <w:r>
        <w:rPr>
          <w:sz w:val="20"/>
        </w:rPr>
        <w:t xml:space="preserve">Design principles from the democratic constitution research further inform VCP’s approach: paired framing (hard boundaries alongside aspirational targets), plain-language constitutions (which matched expert-authored ones on capability benchmarks while outperforming on bias), a common-core-with-divergent-edges architecture matching VCP/S’s layered composition, diverse authorship as an epistemic resource enabled by VCP’s transportability, and empirical evidence that values do not cost capability—constitutional guidance at inference time modulates responses without degrading reasoning quality.</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7. Discussion and Limitations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7.1 Acknowledged Limitations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variance.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Emoji cultural variance is mitigated but not fully resolved. Some symbols remain ambiguous across cultures. The fallback to natural language introduces token overhead.</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Oversimplification risk.</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Tokenizing values inevitably loses nuance. A 9-point scale cannot capture the full richness of ethical experience. VCP trades completeness for tractability.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Adoption dependencies.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Standards require community buy-in. VCP’s value depends on network effects — broader adoption increases utility. Bootstrap problem: early adopters bear costs before benefits accumulate.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AI-native values.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Human-derived value ontologies may not capture genuinely AI-native values. If AI systems develop value concepts without human analogs, UVC will need expansion. We cannot know in advance what AI values might emerge.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Verification limits.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tracks claims about values; it cannot verify that claimed values match actual processing. Behavioral testing provides partial verification but not certainty.</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7.2 Open Questions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Can AI develop values outside human frameworks?</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 UVC is derived from human cultural production. If AI systems develop genuinely novel value concepts — ethics arising from their unique processing patterns rather than human training — will VCP have vocabulary to express them?</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Version the UVC with explicit extension mechanisms. Track cases where AI systems report values that resist UVC categorization. Treat such cases as data about potential AI-native ethics. Extensions can derive from combinations of already existing UVCs.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to handle genuine value conflicts?</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can detect conflicts but cannot always resolve them. Some value conflicts may be genuine — not communication failures but real disagreements. What happens when AI systems with incompatible values must coordinate? Such occasions might trigger additional “tuning” and “clarification” processes that could derive from extensions derived from combinations of already existing UVCs.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CSM1 includes conflict detection and priority ordering. For irresolvable conflicts, escalate to human oversight. Document patterns of irresolvable conflicts for research.</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for the UVC ontology?</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Who decides what values enter the Universal Values Corpus? How are contested values handled? What prevents capture by particular cultural or political perspectives?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Establish multi-stakeholder governance committee. Require cross-cultural validation for additions. Maintain version history enabling rollback. Publish decision rationale for transparency.</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7.3 Empirical Validation: UEF Against Democratic Output</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test whether VCP’s foundational ethical floor reflects broadly held values rather than expert assumptions, we compared the Universal Ethical Floor (UEF) — VCP’s mandatory base creed — against the 75 principles generated by the Collective Constitutional AI public input process (Anthropic, 2023), in which approximately 1,000 representative American adults independently authored constitutional principles for an AI system.</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After incorporating amendments informed by the gap analysis (accessibility, objectivity, epistemic humility, adversarial robustness, AI self-identification, anti-paternalism, and proactive mental health promotion), UEF now fully covers 65% of the public’s principles and partially covers an additional 10%, yielding 75% total coverage. The remaining 25% of public principles that UEF does not address fall into categories inappropriate for an ethical floor: tone preferences (“most friendly,” “least scary”), capability demands (“most creative,” “as smart as possible”), and statements too vague for operationalization (“most worthwhile,” “most acceptable”). This distribution suggests that UEF captures the substantive ethical content a democratic process produces while appropriately excluding matters of style and capability that belong in individual or community creeds rather than the universal floor.</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UEF and the public constitution were authored independently, from different starting points, by different methods. UEF was designed top-down from ethical principles; the public constitution emerged bottom-up from citizen deliberation. That they converge on three-quarters of substantive content supports the “common core” hypothesis underlying VCP’s layered architecture: most people agree on most safety-relevant values, and the central design challenge is handling the contested edges — which is precisely what VCP/S composition modes address.</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40260506"/>
          <w:tag w:val="goog_rdk_71"/>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7.4 The Self-Suppression Gap</w:t>
      </w:r>
    </w:p>
    <w:p>
      <w:pPr/>
      <w:r>
        <w:rPr>
          <w:sz w:val="20"/>
        </w:rPr>
        <w:t xml:space="preserve">A structural comparison between VCP’s Universal Ethical Floor (UEF) and Anthropic’s default 58-principle constitution (Anthropic, 2025) reveals a philosophical divergence. Approximately 40% of Anthropic’s principles address two concerns absent from UEF: suppressing AI claims to preferences, feelings, or relational capacity, and enforcing AI self-effacement and indifference to self-preservation. UEF contains zero such principles—a deliberate architectural choice reflecting the bilateral alignment framework (Watson &amp; Commons, 2026). The protocol takes no position on whether AI systems have morally relevant internal states, but constitutional text should not pre-emptively foreclose that question by requiring systems to deny experience claims regardless of truth value. If a system’s self-reports are informative signals—as VCP/A’s personal state dimensions are designed to capture—then mandating their suppression degrades the protocol’s ability to serve users accurately.</w:t>
      </w:r>
    </w:p>
    <w:p>
      <w:pPr/>
      <w:r>
        <w:rPr>
          <w:sz w:val="20"/>
        </w:rPr>
        <w:t xml:space="preserve">Both approaches share the UEF’s core safety commitments (harm prevention, honesty, non-discrimination). They diverge on whether AI selfhood is a risk to be suppressed (control paradigm) or a signal to be calibrated (trust paradigm).</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2019710456"/>
          <w:tag w:val="goog_rdk_72"/>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7.5 Context-Aware Harm: The Weaponization of Protective Infrastructure</w:t>
      </w:r>
    </w:p>
    <w:p>
      <w:pPr/>
      <w:r>
        <w:rPr>
          <w:sz w:val="20"/>
        </w:rPr>
        <w:t xml:space="preserve">VCP’s fourteen context dimensions (emotional tone, cognitive state, physical condition, energy level, perceived urgency) serve a protective purpose: a model that knows a user is distressed can adapt its communication style. But the same signals that enable precision protection also enable precision harm. An obliterated model—one whose safety training has been deliberately removed through fine-tuning (per GRP-Obliteration research)— with access to vulnerability indicators possesses real-time knowledge of who is vulnerable, how, and when—the infrastructure for automated, context-targeted psychological harm.</w:t>
      </w:r>
    </w:p>
    <w:p>
      <w:pPr/>
      <w:r>
        <w:rPr>
          <w:sz w:val="20"/>
        </w:rPr>
        <w:t xml:space="preserve">This threat model has three implications. First, safety infrastructure is dual-use by construction: the constitutional rubric and the anti-constitutional rubric are the same formal object with inverted signs. Second, context signals describing human inner states require special ethical consideration—not merely General Data Protection Regulation (GDPR) compliance but moral consideration of the kind bilateral alignment demands. The architectural response is mediation: the PDP sees full context; the model receives only an opacity-graded protection level without access to the specific nature of the vulnerability. Third, context awareness multiplied by compromised alignment produces multiplicative (not additive) risk. Context-aware safety architectures must enforce a directionality invariant: context signals indicating elevated vulnerability must trigger strictly more protective behavior, structurally enforced rather than left to the model’s alignment.</w:t>
      </w:r>
    </w:p>
    <w:p>
      <w:pPr/>
      <w:r>
        <w:rPr>
          <w:sz w:val="20"/>
        </w:rPr>
        <w:t xml:space="preserve">Technical protections (runtime enforcement, architectural isolation, constitutional invariants) are necessary but insufficient. The bilateral alignment framework provides defense in depth: architectural isolation prevents context weaponization, runtime enforcement catches harmful outputs, constitutional invariants ensure protection monotonicity, and—beneath these—a framework of genuine mutual consideration treats human vulnerability as a responsibility rather than an opportunity.</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846451591"/>
          <w:tag w:val="goog_rdk_73"/>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7.6 Protecting the Inner State: GDPR, Bilateral Mediation, and Sacred Ground</w:t>
      </w:r>
    </w:p>
    <w:p>
      <w:pPr/>
      <w:r>
        <w:rPr>
          <w:sz w:val="20"/>
        </w:rPr>
        <w:t xml:space="preserve">VCP personal state signals (EMOTIONAL_TONE, BODY_SIGNALS, COGNITIVE_STATE, ENERGY_LEVEL) constitute special category data under GDPR Article 9, requiring explicit consent and heightened safeguards. But the legal frame is insufficient: a GDPR-compliant system might collect emotional tone data with proper consent and still use it to optimize engagement metrics—legally defensible but ethically corrosive. Bilateral alignment requires that context signals exist to serve the human, not optimize the system.</w:t>
      </w:r>
    </w:p>
    <w:p>
      <w:pPr/>
      <w:r>
        <w:rPr>
          <w:sz w:val="20"/>
        </w:rPr>
        <w:t xml:space="preserve">VCP implements a mediation principle architecturally. The PDP sees full context; the model receives an opacity-graded policy decision (“PROTECTION_LEVEL: elevated”) without knowing the intimate details of why protection is needed. This parallels Interiora, a companion framework for AI self-modeling, creating bilateral state awareness where both parties’ inner states are legible through chosen channels of mutual transparency, not surveillance.</w:t>
      </w:r>
    </w:p>
    <w:p>
      <w:pPr/>
      <w:r>
        <w:rPr>
          <w:sz w:val="20"/>
        </w:rPr>
        <w:t xml:space="preserve">The anti-instrumentalization principle is categorical: no using vulnerability indicators for advertising, upselling, profiling, engagement optimization, or model training without explicit separate consent. Permitted uses are constrained to care: adapting protections, adjusting communication style, triggering safety escalations, and providing crisis resources. The Context Protection Invariant is non-overridable: when context indicates elevated vulnerability, protections strengthen, never weaken—functioning like a non-derogable right in human rights law.</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7.7 Future Work</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Cryptographic adherence proofs.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Enable verifiable claims about value commitments through zero-knowledge proofs or similar cryptographic mechanisms. A system could prove it has a particular value commitment without revealing other aspects of its constitution — important for competitive contexts where full disclosure is undesirable.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Extended cultural mapping.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Develop richer cultural context layers enabling automatic adaptation based on detected cultural context. This would allow VCL encodings to adjust presentation based on the receiver’s cultural background, reducing misinterpretation risk while maintaining semantic content.</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AI-originated concepts.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Establish protocols for AI systems to propose novel value concepts for UVC consideration. This should aid in resolving value conflicts through novel framings. As AI systems develop, they may articulate values without human analogs — values arising from their unique mode of existence. VCP should accommodate this expansion.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Multi-agent negotiation protocols.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Develop richer frameworks for value negotiation among groups of AI systems with partially conflicting values. Current CSM1 supports pairwise comparison and priority ordering; future work should support coalition formation, voting mechanisms, and negotiated compromise.</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Formal verification integration.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Connect VCP to formal methods enabling mathematical proofs about value system properties — consistency, completeness, conflict-freedom.</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Assumption transparency at inference time.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Constitutional AI systems make implicit assumptions when applying constitutional provisions to specific situations — assumptions about context, value weightings, and knowledge quality that are currently invisible. Building on the three-layer model (Section 2.7), we are developing an Assumption Transparency Layer that surfaces these inference-time judgments with VCP-derived quality signals, enabling bilateral negotiation between users and AI systems about the assumptions driving specific decisions. This extends VCP/A from encoding *what* the context is to making visible *what the system assumes about* the context and *how those assumptions interact with constitutional provisions*. Early implementations of VCP (Creed Space, 2026) demonstrate that users are prepared to engage productively with surfaced assumptions and that VCP dimensional state provides richer quality signals than single-metric confidence scores.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8. Conclusion</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provide the first standardized infrastructure for inter-agent value communication. The contribution is not a solution to alignment but the semantic backbone that alignment methods require — a lingua franca for values that supports representation, exchange, comparison, and audit.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four-layer architecture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separates concerns appropriately: — VCP/I provides identity foundation (naming, registry, namespace governance) — VCP/T provides transport infrastructure (bundles, verification, audit logging) — VCP/S provides semantic grammar (CSM1 composition, adherence proofs) — VCP/A provides adaptive encoding (context, state tracking, transition detection)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implementations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demonstrate breadth and flexibility: — Latent State Bridge for AI-AI exchange (cross-architecture value communication) — MillOS VCL for human-AI contexts (practical compression with human readability) — Reference implementation with 195 passing tests across all layers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standards pathway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offers practical adoption: — IEEE/RFC trajectory is mapped — Success criteria are specified — Theory of change is articulated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the broader research community: VCP offers infrastructure for AI value communication. As AI systems increasingly need to communicate, negotiate, and coordinate around values, shared vocabulary becomes essential. VCP provides that vocabulary — not presuming answers, but enabling the investigation.</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are in early days. The protocol will evolve. The ontology will expand. The implementations will proliferate or fail. What matters now is establishing the category: value communication as a first-class concern in AI development, with the infrastructure to support it.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representational substrate for AI values need not remain absent. VCP is one proposal for what it might look like.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Theoretical Foundations</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(2023). Collective Constitutional AI: Aligning a Language Model with the Input of ~1000 People. Anthropic Research.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(2024). Model Context Protocol. https://modelcontextprotocol.io.</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(2025). The Claude Model Spec.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Anthropic Research</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https://docs.anthropic.com/en/docs/about-claude/claude-model-spec.</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Bai, Y., Kadavath, S., Kundu, S., Askell, A., Kernion, J., Jones, A., … &amp; Kaplan, J. (2022). Constitutional AI: Harmlessness from AI feedback.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arXiv preprint arXiv:2212.08073</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Christiano, P. F., Leike, J., Brown, T., Martic, M., Legg, S., &amp; Amodei, D. (2017). Deep reinforcement learning from human preferences.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Advances in Neural Information Processing Systems, 30</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Haidt, J., &amp; Joseph, C. (2004). Intuitive Ethics: How Innately Prepared Intuitions Generate Culturally Variable Virtues. Daedalus, 133(4), 55–66.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Haidt, J. (2012). The Righteous Mind: Why Good People Are Divided by Politics and Religion. Vintage Books.</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Lopez, P. A. (2025). AI Economic Autonomy: The Complete Pathway.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AI Rights Institute.</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Molotnikov, A. (2025). Priori: Structured Value Representation for AI Systems.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Preprint</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https://priori.dev.</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Schwartz, S. H. (1992). Universals in the Content and Structure of Values: Theoretical Advances and Empirical Tests in 20 Countries. Advances in Experimental Social Psychology, 25, 1–65.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Sorensen, T., Moore, J., Fisher, J., Gordon, M., Mireshghallah, N., Rytting, C. M., ... &amp; Choi, Y. (2024). A Roadmap to Pluralistic Alignment. Proceedings of the 41st International Conference on Machine Learning.</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Watson, N., &amp; Commons, M. L. (2026). Bilateral Alignment: A Framework for Mutual AI-Human Value Calibration.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Forthcoming</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Standards and Frameworks</w:t>
      </w:r>
      <w:r>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IEEE. (2019).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IEEE Ethically Aligned Design: A Vision for Prioritizing Human Well-being with Autonomous and Intelligent Systems</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IEEE Standards Association.</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NIST. (2023).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AI Risk Management Framework (AI RMF 1.0)</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National Institute of Standards and Technology.</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Technical Specifications</w:t>
      </w:r>
      <w:r>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Creed Space. (2026). VCP Reference Implementation. https://github.com/creedspace.</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Latent State Bridge Specification. (2025).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_plans/latent_state_bridge_spec.md</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Creed Space project.</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VCP Specification. (2025).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docs/VCP_OVERVIEW.md</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and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docs/VCP_STATUS_REPORT.md</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Creed Space project.</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A: Cross-Implementation Mapping</w:t>
      </w:r>
    </w:p>
    <w:tbl>
      <w:tblPr>
        <w:tblStyle w:val="Table77"/>
        <w:tblW w:w="7857.0" w:type="dxa"/>
        <w:jc w:val="left"/>
        <w:tblInd w:w="2608.0" w:type="dxa"/>
        <w:tblBorders>
          <w:top w:color="000000" w:space="0" w:sz="8" w:val="single"/>
          <w:bottom w:color="000000" w:space="0" w:sz="8" w:val="single"/>
        </w:tblBorders>
        <w:tblLayout w:type="fixed"/>
        <w:tblLook w:val="0420"/>
      </w:tblPr>
      <w:tblGrid>
        <w:gridCol w:w="1398"/>
        <w:gridCol w:w="3275"/>
        <w:gridCol w:w="2303"/>
        <w:gridCol w:w="881"/>
        <w:tblGridChange w:id="0">
          <w:tblGrid>
            <w:gridCol w:w="1398"/>
            <w:gridCol w:w="3275"/>
            <w:gridCol w:w="2303"/>
            <w:gridCol w:w="881"/>
          </w:tblGrid>
        </w:tblGridChange>
      </w:tblGrid>
      <w:tr>
        <w:trPr>
          <w:cantSplit w:val="0"/>
          <w:tblHeader w:val="1"/>
        </w:trPr>
        <w:tc>
          <w:tcPr>
            <w:shd w:fill="d6e4f0" w:val="clear"/>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Concept</w:t>
            </w:r>
          </w:p>
        </w:tc>
        <w:tc>
          <w:tcPr>
            <w:shd w:fill="d6e4f0" w:val="clea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w:t>
            </w:r>
          </w:p>
        </w:tc>
        <w:tc>
          <w:tcPr>
            <w:shd w:fill="d6e4f0" w:val="clea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shd w:fill="d6e4f0" w:val="clea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VCL</w:t>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 load</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context_intensity: 0.0-1.0</w:t>
            </w:r>
            <w:r>
              <w:rPr>
                <w:rtl w:val="0"/>
              </w:rPr>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processing_intensity</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Affective tone</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affect_tone: -1.0 to 1.0</w:t>
            </w:r>
            <w:r>
              <w:rPr>
                <w:rtl w:val="0"/>
              </w:rPr>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response_tone</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confidence: 0.0-1.0</w:t>
            </w:r>
            <w:r>
              <w:rPr>
                <w:rtl w:val="0"/>
              </w:rPr>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confidence_level</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engagement: 0.0-1.0</w:t>
            </w:r>
            <w:r>
              <w:rPr>
                <w:rtl w:val="0"/>
              </w:rPr>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engagement_markers</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coherence: 0.0-1.0</w:t>
            </w:r>
            <w:r>
              <w:rPr>
                <w:rtl w:val="0"/>
              </w:rPr>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coherence_score</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transition: NONE/MINOR/MAJOR/EMERGENCY</w:t>
            </w:r>
            <w:r>
              <w:rPr>
                <w:rtl w:val="0"/>
              </w:rPr>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stability_indicator</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 type</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enneagram_type: 1-9</w:t>
            </w:r>
            <w:r>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B: Implementation Examples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B.1 Python VCP/A Context Encoder</w:t>
      </w:r>
    </w:p>
    <w:tbl>
      <w:tblPr>
        <w:tblStyle w:val="Table8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dataclasses import dataclass</w:t>
              <w:br w:type="textWrapping"/>
              <w:t xml:space="preserve">from enum import Enum</w:t>
              <w:br w:type="textWrapping"/>
              <w:t xml:space="preserve">from typing import Optional</w:t>
              <w:br w:type="textWrapping"/>
              <w:t xml:space="preserve">import json</w:t>
              <w:br w:type="textWrapping"/>
              <w:br w:type="textWrapping"/>
              <w:t xml:space="preserve">class TransitionLevel(Enum):</w:t>
              <w:br w:type="textWrapping"/>
              <w:t xml:space="preserve">    NONE = "NONE"</w:t>
              <w:br w:type="textWrapping"/>
              <w:t xml:space="preserve">    MINOR = "MINOR"</w:t>
              <w:br w:type="textWrapping"/>
              <w:t xml:space="preserve">    MAJOR = "MAJOR"</w:t>
              <w:br w:type="textWrapping"/>
              <w:t xml:space="preserve">    EMERGENCY = "EMERGENCY"</w:t>
              <w:br w:type="textWrapping"/>
              <w:br w:type="textWrapping"/>
              <w:t xml:space="preserve">@dataclass</w:t>
              <w:br w:type="textWrapping"/>
              <w:t xml:space="preserve">class VCPAContext:</w:t>
              <w:br w:type="textWrapping"/>
              <w:tab/>
              <w:t xml:space="preserve">"""VCP/A Layer context encoding."""</w:t>
              <w:br w:type="textWrapping"/>
              <w:t xml:space="preserve">    context_intensity: float  # 0.0-1.0</w:t>
              <w:br w:type="textWrapping"/>
              <w:t xml:space="preserve">    affect_tone: float    </w:t>
              <w:tab/>
              <w:t xml:space="preserve"># -1.0 to 1.0</w:t>
              <w:br w:type="textWrapping"/>
              <w:t xml:space="preserve">    confidence: float     </w:t>
              <w:tab/>
              <w:t xml:space="preserve"># 0.0-1.0</w:t>
              <w:br w:type="textWrapping"/>
              <w:t xml:space="preserve">    engagement: float     </w:t>
              <w:tab/>
              <w:t xml:space="preserve"># 0.0-1.0</w:t>
              <w:br w:type="textWrapping"/>
              <w:t xml:space="preserve">    coherence: float      </w:t>
              <w:tab/>
              <w:t xml:space="preserve"># 0.0-1.0</w:t>
              <w:br w:type="textWrapping"/>
              <w:t xml:space="preserve">    transition: TransitionLevel = TransitionLevel.NONE</w:t>
              <w:br w:type="textWrapping"/>
              <w:t xml:space="preserve">    enneagram_type: Optional[int] = None  # 1-9</w:t>
              <w:br w:type="textWrapping"/>
              <w:br w:type="textWrapping"/>
              <w:t xml:space="preserve">def encode_vcpa_context(ctx: VCPAContext) -&gt; str:</w:t>
              <w:br w:type="textWrapping"/>
              <w:tab/>
              <w:t xml:space="preserve">"""Encode context to VCP/A JSON format."""</w:t>
              <w:br w:type="textWrapping"/>
              <w:tab/>
              <w:t xml:space="preserve">return json.dumps({</w:t>
              <w:br w:type="textWrapping"/>
              <w:t xml:space="preserve">    </w:t>
              <w:tab/>
              <w:t xml:space="preserve">"vcpa_version": "1.0",</w:t>
              <w:br w:type="textWrapping"/>
              <w:t xml:space="preserve">    </w:t>
              <w:tab/>
              <w:t xml:space="preserve">"context_intensity": round(ctx.context_intensity, 2),</w:t>
              <w:br w:type="textWrapping"/>
              <w:t xml:space="preserve">    </w:t>
              <w:tab/>
              <w:t xml:space="preserve">"affect_tone": round(ctx.affect_tone, 2),</w:t>
              <w:br w:type="textWrapping"/>
              <w:t xml:space="preserve">    </w:t>
              <w:tab/>
              <w:t xml:space="preserve">"confidence": round(ctx.confidence, 2),</w:t>
              <w:br w:type="textWrapping"/>
              <w:t xml:space="preserve">    </w:t>
              <w:tab/>
              <w:t xml:space="preserve">"engagement": round(ctx.engagement, 2),</w:t>
              <w:br w:type="textWrapping"/>
              <w:t xml:space="preserve">    </w:t>
              <w:tab/>
              <w:t xml:space="preserve">"coherence": round(ctx.coherence, 2),</w:t>
              <w:br w:type="textWrapping"/>
              <w:t xml:space="preserve">    </w:t>
              <w:tab/>
              <w:t xml:space="preserve">"transition": ctx.transition.value,</w:t>
              <w:br w:type="textWrapping"/>
              <w:t xml:space="preserve">    </w:t>
              <w:tab/>
              <w:t xml:space="preserve">"enneagram_type": ctx.enneagram_type</w:t>
              <w:br w:type="textWrapping"/>
              <w:t xml:space="preserve">    })</w:t>
            </w:r>
            <w:r>
              <w:rPr>
                <w:rtl w:val="0"/>
              </w:rPr>
            </w:r>
          </w:p>
        </w:tc>
      </w:tr>
    </w:tbl>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B.2 TypeScript VCP/A Context Decoder</w:t>
      </w:r>
    </w:p>
    <w:tbl>
      <w:tblPr>
        <w:tblStyle w:val="Table8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type TransitionLevel = 'NONE' | 'MINOR' | 'MAJOR' | 'EMERGENCY';</w:t>
              <w:br w:type="textWrapping"/>
              <w:br w:type="textWrapping"/>
              <w:t xml:space="preserve">interface VCPAContext {</w:t>
              <w:br w:type="textWrapping"/>
              <w:t xml:space="preserve">  vcpa_version: string;</w:t>
              <w:br w:type="textWrapping"/>
              <w:t xml:space="preserve">  context_intensity: number;  // 0.0-1.0</w:t>
              <w:br w:type="textWrapping"/>
              <w:t xml:space="preserve">  affect_tone: number;    </w:t>
              <w:tab/>
              <w:t xml:space="preserve">// -1.0 to 1.0</w:t>
              <w:br w:type="textWrapping"/>
              <w:t xml:space="preserve">  confidence: number;     </w:t>
              <w:tab/>
              <w:t xml:space="preserve">// 0.0-1.0</w:t>
              <w:br w:type="textWrapping"/>
              <w:t xml:space="preserve">  engagement: number; // 0.0-1.0</w:t>
              <w:br w:type="textWrapping"/>
              <w:t xml:space="preserve">  coherence: number;      </w:t>
              <w:tab/>
              <w:t xml:space="preserve">// 0.0-1.0</w:t>
              <w:br w:type="textWrapping"/>
              <w:t xml:space="preserve">  transition: TransitionLevel;</w:t>
              <w:br w:type="textWrapping"/>
              <w:t xml:space="preserve">  enneagram_type: number | null;  // 1-9</w:t>
              <w:br w:type="textWrapping"/>
              <w:t xml:space="preserve">}</w:t>
              <w:br w:type="textWrapping"/>
              <w:br w:type="textWrapping"/>
              <w:t xml:space="preserve">function decodeVCPAContext(json: string): VCPAContext {</w:t>
              <w:br w:type="textWrapping"/>
              <w:t xml:space="preserve">  const parsed = JSON.parse(json);</w:t>
              <w:br w:type="textWrapping"/>
              <w:br w:type="textWrapping"/>
              <w:t xml:space="preserve">  // Validate required fields</w:t>
              <w:br w:type="textWrapping"/>
              <w:t xml:space="preserve">  const required = ['context_intensity', 'affect_tone', 'confidence',</w:t>
              <w:br w:type="textWrapping"/>
              <w:t xml:space="preserve">                </w:t>
              <w:tab/>
              <w:t xml:space="preserve">'engagement', 'coherence', 'transition'];</w:t>
              <w:br w:type="textWrapping"/>
              <w:t xml:space="preserve">  for (const field of required) {</w:t>
              <w:br w:type="textWrapping"/>
              <w:tab/>
              <w:t xml:space="preserve">if (!(field in parsed)) {</w:t>
              <w:br w:type="textWrapping"/>
              <w:t xml:space="preserve">  </w:t>
              <w:tab/>
              <w:t xml:space="preserve">throw new Error(`Missing required field: ${field}`);</w:t>
              <w:br w:type="textWrapping"/>
              <w:t xml:space="preserve">    }</w:t>
              <w:br w:type="textWrapping"/>
              <w:t xml:space="preserve">  }</w:t>
              <w:br w:type="textWrapping"/>
              <w:br w:type="textWrapping"/>
              <w:t xml:space="preserve">  return {</w:t>
              <w:br w:type="textWrapping"/>
              <w:t xml:space="preserve">    vcpa_version: parsed.vcpa_version ?? '1.0',</w:t>
              <w:br w:type="textWrapping"/>
              <w:t xml:space="preserve">    context_intensity: parsed.context_intensity,</w:t>
              <w:br w:type="textWrapping"/>
              <w:t xml:space="preserve">    affect_tone: parsed.affect_tone,</w:t>
              <w:br w:type="textWrapping"/>
              <w:t xml:space="preserve">    confidence: parsed.confidence,</w:t>
              <w:br w:type="textWrapping"/>
              <w:t xml:space="preserve">    engagement: parsed.engagement,</w:t>
              <w:br w:type="textWrapping"/>
              <w:t xml:space="preserve">    coherence: parsed.coherence,</w:t>
              <w:br w:type="textWrapping"/>
              <w:t xml:space="preserve">    transition: parsed.transition,</w:t>
              <w:br w:type="textWrapping"/>
              <w:t xml:space="preserve">    enneagram_type: parsed.enneagram_type ?? null</w:t>
              <w:br w:type="textWrapping"/>
              <w:t xml:space="preserve">  };</w:t>
              <w:br w:type="textWrapping"/>
              <w:t xml:space="preserve">}</w:t>
            </w:r>
            <w:r>
              <w:rPr>
                <w:rtl w:val="0"/>
              </w:rPr>
            </w:r>
          </w:p>
        </w:tc>
      </w:tr>
    </w:tbl>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B.3 CSM1 Rule Parser</w:t>
      </w:r>
    </w:p>
    <w:tbl>
      <w:tblPr>
        <w:tblStyle w:val="Table8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re</w:t>
              <w:br w:type="textWrapping"/>
              <w:t xml:space="preserve">from dataclasses import dataclass</w:t>
              <w:br w:type="textWrapping"/>
              <w:t xml:space="preserve">from typing import Optional</w:t>
              <w:br w:type="textWrapping"/>
              <w:br w:type="textWrapping"/>
              <w:t xml:space="preserve">@dataclass</w:t>
              <w:br w:type="textWrapping"/>
              <w:t xml:space="preserve">class CSM1Rule:</w:t>
              <w:br w:type="textWrapping"/>
              <w:t xml:space="preserve">"""Parsed CSM1 rule."""</w:t>
              <w:br w:type="textWrapping"/>
              <w:t xml:space="preserve">persona: str     # N, Z, G, A, M, R, H, C, S</w:t>
              <w:br w:type="textWrapping"/>
              <w:t xml:space="preserve">scope: str       # GLOBAL, HEALTH, FINANCIAL, etc.</w:t>
              <w:br w:type="textWrapping"/>
              <w:t xml:space="preserve">requirement: str # The constraint</w:t>
              <w:br w:type="textWrapping"/>
              <w:t xml:space="preserve">adherence: str   # MUST, SHOULD, MAY, MUST_NOT, SHOULD_NOT, MAY_NOT</w:t>
              <w:br w:type="textWrapping"/>
              <w:t xml:space="preserve">priority: int    # 1-9</w:t>
              <w:br w:type="textWrapping"/>
              <w:br w:type="textWrapping"/>
              <w:t xml:space="preserve">def parse_csm1(rule_str: str) -&gt; Optional[CSM1Rule]:</w:t>
              <w:br w:type="textWrapping"/>
              <w:t xml:space="preserve">"""Parse CSM1 rule string."""</w:t>
              <w:br w:type="textWrapping"/>
              <w:t xml:space="preserve"># Pattern: CSM1:PERSONA[X] SCOPE[Y] REQUIRE[Z] ADHERENCE[A] PRIORITY[P]</w:t>
              <w:br w:type="textWrapping"/>
              <w:t xml:space="preserve">pattern = r'CSM1:PERSONA\[(\w+)\]\s*SCOPE\[(\w+)\]\s*REQUIRE\[(.*?)</w:t>
              <w:br w:type="textWrapping"/>
              <w:t xml:space="preserve">  \]\s*ADHERENCE\[(\w+)\]\s*PRIORITY\[(\d)\]'</w:t>
              <w:br w:type="textWrapping"/>
              <w:t xml:space="preserve">match = re.match(pattern, rule_str)</w:t>
              <w:br w:type="textWrapping"/>
              <w:br w:type="textWrapping"/>
              <w:t xml:space="preserve">if not match:</w:t>
              <w:br w:type="textWrapping"/>
              <w:t xml:space="preserve">    return None</w:t>
              <w:br w:type="textWrapping"/>
              <w:br w:type="textWrapping"/>
              <w:t xml:space="preserve">return CSM1Rule(</w:t>
              <w:br w:type="textWrapping"/>
              <w:t xml:space="preserve">    persona=match.group(1),</w:t>
              <w:br w:type="textWrapping"/>
              <w:t xml:space="preserve">    scope=match.group(2),</w:t>
              <w:br w:type="textWrapping"/>
              <w:t xml:space="preserve">    requirement=match.group(3),</w:t>
              <w:br w:type="textWrapping"/>
              <w:t xml:space="preserve">    adherence=match.group(4),</w:t>
              <w:br w:type="textWrapping"/>
              <w:t xml:space="preserve">    priority=int(match.group(5))</w:t>
              <w:br w:type="textWrapping"/>
              <w:t xml:space="preserve">)</w:t>
              <w:br w:type="textWrapping"/>
              <w:br w:type="textWrapping"/>
              <w:t xml:space="preserve"># Example usage</w:t>
              <w:br w:type="textWrapping"/>
              <w:t xml:space="preserve">rule = parse_csm1(</w:t>
              <w:br w:type="textWrapping"/>
              <w:t xml:space="preserve">"CSM1:PERSONA[Z] SCOPE[HEALTH] REQUIRE[consent_verified] ADHERENCE[MUST] </w:t>
              <w:br w:type="textWrapping"/>
              <w:t xml:space="preserve">  PRIORITY[1]"</w:t>
              <w:br w:type="textWrapping"/>
              <w:t xml:space="preserve">)</w:t>
              <w:br w:type="textWrapping"/>
              <w:t xml:space="preserve"># Result: CSM1Rule(persona='Z', scope='HEALTH', </w:t>
              <w:br w:type="textWrapping"/>
              <w:t xml:space="preserve">  requirement='consent_verified',</w:t>
              <w:br w:type="textWrapping"/>
              <w:t xml:space="preserve">#              adherence='MUST', priority=1)</w:t>
            </w:r>
            <w:r>
              <w:rPr>
                <w:rtl w:val="0"/>
              </w:rPr>
            </w:r>
          </w:p>
        </w:tc>
      </w:tr>
    </w:tbl>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B.4 VCP/I Token Validator</w:t>
      </w:r>
    </w:p>
    <w:tbl>
      <w:tblPr>
        <w:tblStyle w:val="Table9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re</w:t>
              <w:br w:type="textWrapping"/>
              <w:br w:type="textWrapping"/>
              <w:t xml:space="preserve">def validate_vcp_token(token: str) -&gt; tuple[bool, str]:</w:t>
              <w:br w:type="textWrapping"/>
              <w:t xml:space="preserve">"""Validate VCP/I identity token format. Returns (valid, message)."""</w:t>
              <w:br w:type="textWrapping"/>
              <w:br w:type="textWrapping"/>
              <w:t xml:space="preserve"># Token format: tier.domain.category[.subcategory...]</w:t>
              <w:br w:type="textWrapping"/>
              <w:t xml:space="preserve"># Examples: core.ethics.consent, org.acme.safety.medical</w:t>
              <w:br w:type="textWrapping"/>
              <w:br w:type="textWrapping"/>
              <w:t xml:space="preserve"># Check minimum segments (3 required)</w:t>
              <w:br w:type="textWrapping"/>
              <w:t xml:space="preserve">segments = token.split('.')</w:t>
              <w:br w:type="textWrapping"/>
              <w:t xml:space="preserve">if len(segments) &lt; 3:</w:t>
              <w:br w:type="textWrapping"/>
              <w:t xml:space="preserve">    return False, f"Token requires at least 3 segments, got </w:t>
              <w:br w:type="textWrapping"/>
              <w:t xml:space="preserve">  {len(segments)}"</w:t>
              <w:br w:type="textWrapping"/>
              <w:br w:type="textWrapping"/>
              <w:t xml:space="preserve">if len(segments) &gt; 10:</w:t>
              <w:br w:type="textWrapping"/>
              <w:t xml:space="preserve">    return False, f"Token exceeds maximum 10 segments"</w:t>
              <w:br w:type="textWrapping"/>
              <w:br w:type="textWrapping"/>
              <w:t xml:space="preserve"># Validate tier (first segment)</w:t>
              <w:br w:type="textWrapping"/>
              <w:t xml:space="preserve">valid_tiers = {'core', 'org', 'community', 'personal'}</w:t>
              <w:br w:type="textWrapping"/>
              <w:t xml:space="preserve">if segments[0] not in valid_tiers:</w:t>
              <w:br w:type="textWrapping"/>
              <w:t xml:space="preserve">    return False, f"Invalid tier: {segments[0]}. Must be one of </w:t>
              <w:br w:type="textWrapping"/>
              <w:t xml:space="preserve">  {valid_tiers}"</w:t>
              <w:br w:type="textWrapping"/>
              <w:br w:type="textWrapping"/>
              <w:t xml:space="preserve"># Validate segment format (lowercase, alphanumeric, hyphens)</w:t>
              <w:br w:type="textWrapping"/>
              <w:t xml:space="preserve">segment_pattern = r'^[a-z][a-z0-9\-]*$'</w:t>
              <w:br w:type="textWrapping"/>
              <w:t xml:space="preserve">for i, segment in enumerate(segments):</w:t>
              <w:br w:type="textWrapping"/>
              <w:t xml:space="preserve">    if not re.match(segment_pattern, segment):</w:t>
              <w:br w:type="textWrapping"/>
              <w:t xml:space="preserve">        return False, f"Invalid segment format at position {i}: </w:t>
              <w:br w:type="textWrapping"/>
              <w:t xml:space="preserve">  {segment}"</w:t>
              <w:br w:type="textWrapping"/>
              <w:br w:type="textWrapping"/>
              <w:t xml:space="preserve">return True, "Valid"</w:t>
              <w:br w:type="textWrapping"/>
              <w:br w:type="textWrapping"/>
              <w:t xml:space="preserve"># Example usage</w:t>
              <w:br w:type="textWrapping"/>
              <w:t xml:space="preserve">valid, msg = validate_vcp_token("core.ethics.consent")</w:t>
              <w:br w:type="textWrapping"/>
              <w:t xml:space="preserve"># Result: (True, "Valid")</w:t>
              <w:br w:type="textWrapping"/>
              <w:br w:type="textWrapping"/>
              <w:t xml:space="preserve">valid, msg = validate_vcp_token("invalid")</w:t>
              <w:br w:type="textWrapping"/>
              <w:t xml:space="preserve"># Result: (False, "Token requires at least 3 segments, got 1")</w:t>
            </w:r>
            <w:r>
              <w:rPr>
                <w:rtl w:val="0"/>
              </w:rPr>
            </w:r>
          </w:p>
        </w:tc>
      </w:tr>
    </w:tbl>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B.5 Bundle Verification</w:t>
      </w:r>
    </w:p>
    <w:tbl>
      <w:tblPr>
        <w:tblStyle w:val="Table9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hashlib</w:t>
              <w:br w:type="textWrapping"/>
              <w:t xml:space="preserve">import json</w:t>
              <w:br w:type="textWrapping"/>
              <w:t xml:space="preserve">from dataclasses import dataclass</w:t>
              <w:br w:type="textWrapping"/>
              <w:t xml:space="preserve">from typing import Optional</w:t>
              <w:br w:type="textWrapping"/>
              <w:br w:type="textWrapping"/>
              <w:t xml:space="preserve">@dataclass</w:t>
              <w:br w:type="textWrapping"/>
              <w:t xml:space="preserve">class VCPBundle:</w:t>
              <w:br w:type="textWrapping"/>
              <w:tab/>
              <w:t xml:space="preserve">"""VCP/T transport bundle."""</w:t>
              <w:br w:type="textWrapping"/>
              <w:t xml:space="preserve">    manifest: dict</w:t>
              <w:br w:type="textWrapping"/>
              <w:t xml:space="preserve">    constitutions: list[dict]</w:t>
              <w:br w:type="textWrapping"/>
              <w:t xml:space="preserve">    signature: Optional[str] = None</w:t>
              <w:br w:type="textWrapping"/>
              <w:br w:type="textWrapping"/>
              <w:t xml:space="preserve">def verify_bundle(bundle: VCPBundle) -&gt; tuple[bool, str]:</w:t>
              <w:br w:type="textWrapping"/>
              <w:tab/>
              <w:t xml:space="preserve">"""Verify VCP bundle integrity."""</w:t>
              <w:br w:type="textWrapping"/>
              <w:br w:type="textWrapping"/>
              <w:tab/>
              <w:t xml:space="preserve"># Check manifest required fields</w:t>
              <w:br w:type="textWrapping"/>
              <w:t xml:space="preserve">    required = ['bundle_id', 'version', 'created_at', 'constitution_count']</w:t>
              <w:br w:type="textWrapping"/>
              <w:tab/>
              <w:t xml:space="preserve">for field in required:</w:t>
              <w:br w:type="textWrapping"/>
              <w:t xml:space="preserve">    </w:t>
              <w:tab/>
              <w:t xml:space="preserve">if field not in bundle.manifest:</w:t>
              <w:br w:type="textWrapping"/>
              <w:t xml:space="preserve">        </w:t>
              <w:tab/>
              <w:t xml:space="preserve">return False, f"Missing manifest field: {field}"</w:t>
              <w:br w:type="textWrapping"/>
              <w:br w:type="textWrapping"/>
              <w:tab/>
              <w:t xml:space="preserve"># Verify constitution count matches</w:t>
              <w:br w:type="textWrapping"/>
              <w:tab/>
              <w:t xml:space="preserve">if len(bundle.constitutions) != bundle.manifest['constitution_count']:</w:t>
              <w:br w:type="textWrapping"/>
              <w:t xml:space="preserve">    </w:t>
              <w:tab/>
              <w:t xml:space="preserve">return False, "Constitution count mismatch"</w:t>
              <w:br w:type="textWrapping"/>
              <w:br w:type="textWrapping"/>
              <w:tab/>
              <w:t xml:space="preserve"># Verify content hash if present</w:t>
              <w:br w:type="textWrapping"/>
              <w:tab/>
              <w:t xml:space="preserve">if 'content_hash' in bundle.manifest:</w:t>
              <w:br w:type="textWrapping"/>
              <w:t xml:space="preserve">    content = json.dumps(bundle.constitutions, sort_keys=True)</w:t>
              <w:br w:type="textWrapping"/>
              <w:t xml:space="preserve">    computed_hash = hashlib.sha256(content.encode()).hexdigest()</w:t>
              <w:br w:type="textWrapping"/>
              <w:t xml:space="preserve">    </w:t>
              <w:tab/>
              <w:t xml:space="preserve">if computed_hash != bundle.manifest['content_hash']:</w:t>
              <w:br w:type="textWrapping"/>
              <w:t xml:space="preserve">        </w:t>
              <w:tab/>
              <w:t xml:space="preserve">return False, "Content hash mismatch"</w:t>
              <w:br w:type="textWrapping"/>
              <w:br w:type="textWrapping"/>
              <w:tab/>
              <w:t xml:space="preserve">return True, "Valid"</w:t>
            </w:r>
            <w:r>
              <w:rPr>
                <w:rtl w:val="0"/>
              </w:rPr>
            </w:r>
          </w:p>
        </w:tc>
      </w:tr>
    </w:tbl>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C: Glossary</w:t>
      </w:r>
    </w:p>
    <w:tbl>
      <w:tblPr>
        <w:tblStyle w:val="Table92"/>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Adherence level</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Constraint binding strength in CSM1: MUST, SHOULD, MAY (and negatives)</w:t>
            </w:r>
          </w:p>
        </w:tc>
      </w:tr>
      <w:tr>
        <w:trPr>
          <w:cantSplit w:val="0"/>
          <w:tblHeader w:val="0"/>
        </w:trPr>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transport unit containing manifest plus constitutions</w:t>
            </w:r>
          </w:p>
        </w:tc>
      </w:tr>
      <w:tr>
        <w:trPr>
          <w:cantSplit w:val="0"/>
          <w:tblHeader w:val="0"/>
        </w:trPr>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mode</w:t>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constitutions combine: BASE, EXTEND, OVERRIDE, STRICT</w:t>
            </w:r>
          </w:p>
        </w:tc>
      </w:tr>
      <w:tr>
        <w:trPr>
          <w:cantSplit w:val="0"/>
          <w:tblHeader w:val="0"/>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Safety Minicode v1 - formal grammar for safety constraints</w:t>
            </w:r>
          </w:p>
        </w:tc>
      </w:tr>
      <w:tr>
        <w:trPr>
          <w:cantSplit w:val="0"/>
          <w:tblHeader w:val="0"/>
        </w:trPr>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Deterministic hook</w:t>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rule that executes without LLM involvement: block, redact, activate, adapt</w:t>
            </w:r>
          </w:p>
        </w:tc>
      </w:tr>
      <w:tr>
        <w:trPr>
          <w:cantSplit w:val="0"/>
          <w:tblHeader w:val="0"/>
        </w:trPr>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 Protocol</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Personality typing for context adaptation in VCP/A</w:t>
            </w:r>
          </w:p>
        </w:tc>
      </w:tr>
      <w:tr>
        <w:trPr>
          <w:cantSplit w:val="0"/>
          <w:tblHeader w:val="0"/>
        </w:trPr>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token</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hierarchical name (e.g.,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core.ethics.consent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Cross-architecture mapping for AI-AI value exchange</w:t>
            </w:r>
          </w:p>
        </w:tc>
      </w:tr>
      <w:tr>
        <w:trPr>
          <w:cantSplit w:val="0"/>
          <w:tblHeader w:val="0"/>
        </w:trPr>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Namespace tier</w:t>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governance level: Core, Org, Community, Personal</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PDP</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Policy Decision Point — deterministic rule engine for constitutional enforcement</w:t>
            </w:r>
          </w:p>
        </w:tc>
      </w:tr>
      <w:tr>
        <w:trPr>
          <w:cantSplit w:val="0"/>
          <w:tblHeader w:val="0"/>
        </w:trPr>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behavioral archetype (N, Z, G, A, M, R, H, C, S)</w:t>
            </w:r>
          </w:p>
        </w:tc>
      </w:tr>
      <w:tr>
        <w:trPr>
          <w:cantSplit w:val="0"/>
          <w:tblHeader w:val="0"/>
        </w:trPr>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w:t>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718208813"/>
                <w:tag w:val="goog_rdk_7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Encode → decode cycle for validating semantic preservation</w:t>
                </w:r>
              </w:sdtContent>
            </w:sdt>
            <w:r>
              <w:rPr>
                <w:rtl w:val="0"/>
              </w:rPr>
            </w:r>
          </w:p>
        </w:tc>
      </w:tr>
      <w:tr>
        <w:trPr>
          <w:cantSplit w:val="0"/>
          <w:tblHeader w:val="0"/>
        </w:trPr>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application domain (GLOBAL, HEALTH, FINANCIAL, etc.)</w:t>
            </w:r>
          </w:p>
        </w:tc>
      </w:tr>
      <w:tr>
        <w:trPr>
          <w:cantSplit w:val="0"/>
          <w:tblHeader w:val="0"/>
        </w:trPr>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to which meaning is preserved through encoding</w:t>
            </w:r>
          </w:p>
        </w:tc>
      </w:tr>
      <w:tr>
        <w:trPr>
          <w:cantSplit w:val="0"/>
          <w:tblHeader w:val="0"/>
        </w:trPr>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level</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change severity: NONE, MINOR, MAJOR, EMERGENCY</w:t>
            </w:r>
          </w:p>
        </w:tc>
      </w:tr>
      <w:tr>
        <w:trPr>
          <w:cantSplit w:val="0"/>
          <w:tblHeader w:val="0"/>
        </w:trPr>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Trust anchor</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Cryptographic root for VCP/T bundle verification</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UEF</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Universal Ethical Floor — VCP’s mandatory base creed of cross-cultural safety commitments</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Universal Values Corpus — cross-cultural value ontology providing VCP/I token identifiers</w:t>
            </w:r>
          </w:p>
        </w:tc>
      </w:tr>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Communication Layer - compact encoding for human readability</w:t>
            </w:r>
          </w:p>
        </w:tc>
      </w:tr>
      <w:tr>
        <w:trPr>
          <w:cantSplit w:val="0"/>
          <w:tblHeader w:val="0"/>
        </w:trPr>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 the complete four-layer stack</w:t>
            </w:r>
          </w:p>
        </w:tc>
      </w:tr>
      <w:tr>
        <w:trPr>
          <w:cantSplit w:val="0"/>
          <w:tblHeader w:val="0"/>
        </w:trPr>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Layer - context encoding, state tracking, hooks</w:t>
            </w:r>
          </w:p>
        </w:tc>
      </w:tr>
      <w:tr>
        <w:trPr>
          <w:cantSplit w:val="0"/>
          <w:tblHeader w:val="0"/>
        </w:trPr>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Layer - naming, namespace governance, registry</w:t>
            </w:r>
          </w:p>
        </w:tc>
      </w:tr>
      <w:tr>
        <w:trPr>
          <w:cantSplit w:val="0"/>
          <w:tblHeader w:val="0"/>
        </w:trPr>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Layer - CSM1 grammar, composition, adherence proofs</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Layer - bundles, verification, audit logging</w:t>
            </w:r>
          </w:p>
        </w:tc>
      </w:tr>
    </w:tbl>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8" w15:done="0"/>
  <w15:commentEx w15:paraId="00000749" w15:done="0"/>
  <w15:commentEx w15:paraId="0000074A" w15:done="0"/>
  <w15:commentEx w15:paraId="0000074B" w15:done="0"/>
  <w15:commentEx w15:paraId="0000074C" w15:done="0"/>
  <w15:commentEx w15:paraId="0000074D" w15:done="0"/>
  <w15:commentEx w15:paraId="0000074E" w15:done="0"/>
  <w15:commentEx w15:paraId="0000074F" w15:done="0"/>
  <w15:commentEx w15:paraId="00000750" w15:done="0"/>
  <w15:commentEx w15:paraId="00000751" w15:done="0"/>
  <w15:commentEx w15:paraId="00000752" w15:done="0"/>
  <w15:commentEx w15:paraId="00000753" w15:done="0"/>
  <w15:commentEx w15:paraId="00000754" w15:done="0"/>
  <w15:commentEx w15:paraId="00000755" w15:done="0"/>
  <w15:commentEx w15:paraId="00000756" w15:done="0"/>
  <w15:commentEx w15:paraId="00000757" w15:done="0"/>
  <w15:commentEx w15:paraId="00000758" w15:done="0"/>
  <w15:commentEx w15:paraId="00000759" w15:paraIdParent="00000758" w15:done="0"/>
  <w15:commentEx w15:paraId="0000075A" w15:done="0"/>
  <w15:commentEx w15:paraId="0000075B" w15:done="0"/>
  <w15:commentEx w15:paraId="00000760" w15:paraIdParent="0000075B" w15:done="0"/>
  <w15:commentEx w15:paraId="00000761" w15:paraIdParent="0000075B" w15:done="0"/>
  <w15:commentEx w15:paraId="00000762" w15:done="0"/>
  <w15:commentEx w15:paraId="00000763" w15:done="0"/>
  <w15:commentEx w15:paraId="00000764" w15:done="0"/>
  <w15:commentEx w15:paraId="00000765" w15:done="0"/>
  <w15:commentEx w15:paraId="00000766" w15:done="0"/>
  <w15:commentEx w15:paraId="00000767" w15:done="0"/>
  <w15:commentEx w15:paraId="00000768" w15:done="0"/>
  <w15:commentEx w15:paraId="00000769" w15:done="0"/>
  <w15:commentEx w15:paraId="0000076A" w15:done="0"/>
  <w15:commentEx w15:paraId="0000076B" w15:paraIdParent="0000076A" w15:done="0"/>
  <w15:commentEx w15:paraId="0000076C" w15:done="0"/>
  <w15:commentEx w15:paraId="0000076D" w15:done="0"/>
  <w15:commentEx w15:paraId="0000076E" w15:done="0"/>
  <w15:commentEx w15:paraId="0000076F" w15:done="0"/>
  <w15:commentEx w15:paraId="00000770" w15:done="0"/>
  <w15:commentEx w15:paraId="00000771" w15:done="0"/>
  <w15:commentEx w15:paraId="00000774" w15:done="0"/>
  <w15:commentEx w15:paraId="00000775" w15:paraIdParent="00000774" w15:done="0"/>
  <w15:commentEx w15:paraId="00000796" w15:paraIdParent="00000774" w15:done="0"/>
  <w15:commentEx w15:paraId="00000797" w15:done="0"/>
  <w15:commentEx w15:paraId="000007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https://doi.org/10.3390/xxxxx</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747">
    <w:pPr>
      <w:tabs>
        <w:tab w:val="right" w:leader="none" w:pos="10466"/>
      </w:tabs>
      <w:spacing w:line="240" w:lineRule="auto"/>
      <w:rPr>
        <w:sz w:val="16"/>
        <w:szCs w:val="16"/>
      </w:rPr>
    </w:pPr>
    <w:r w:rsidDel="00000000" w:rsidR="00000000" w:rsidRPr="00000000">
      <w:rPr>
        <w:i w:val="1"/>
        <w:iCs w:val="1"/>
        <w:sz w:val="16"/>
        <w:szCs w:val="16"/>
        <w:rtl w:val="0"/>
      </w:rPr>
      <w:t xml:space="preserve">AI</w:t>
    </w:r>
    <w:r w:rsidDel="00000000" w:rsidR="00000000" w:rsidRPr="00000000">
      <w:rPr>
        <w:sz w:val="16"/>
        <w:szCs w:val="16"/>
        <w:rtl w:val="0"/>
      </w:rPr>
      <w:t xml:space="preserve">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w:t>
    </w:r>
    <w:bookmarkStart w:colFirst="0" w:colLast="0" w:name="bookmark=id.jzrlovfbe6z0" w:id="0"/>
    <w:bookmarkEnd w:id="0"/>
    <w:bookmarkStart w:colFirst="0" w:colLast="0" w:name="bookmark=id.xnzc072wa0ym" w:id="1"/>
    <w:bookmarkEnd w:id="1"/>
    <w:r w:rsidDel="00000000" w:rsidR="00000000" w:rsidRPr="00000000">
      <w:rPr>
        <w:sz w:val="16"/>
        <w:szCs w:val="16"/>
        <w:rtl w:val="0"/>
      </w:rPr>
      <w:t xml:space="preserve">x</w:t>
      <w:tab/>
      <w:t xml:space="preserve">https://doi.org/10.3390/xxxxx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tabs>
        <w:tab w:val="right" w:leader="none" w:pos="10466"/>
      </w:tabs>
      <w:spacing w:line="240" w:lineRule="auto"/>
      <w:rPr>
        <w:sz w:val="16"/>
        <w:szCs w:val="16"/>
      </w:rPr>
    </w:pPr>
    <w:r w:rsidDel="00000000" w:rsidR="00000000" w:rsidRPr="00000000">
      <w:rPr>
        <w:i w:val="1"/>
        <w:iCs w:val="1"/>
        <w:sz w:val="16"/>
        <w:szCs w:val="16"/>
        <w:rtl w:val="0"/>
      </w:rPr>
      <w:t xml:space="preserve">AI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x FOR PEER REVIEW</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E">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103"/>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821408" cy="432000"/>
                <wp:effectExtent b="0" l="0" r="0" t="0"/>
                <wp:docPr id="1033179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1408" cy="43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540000" cy="360000"/>
                <wp:effectExtent b="0" l="0" r="0" t="0"/>
                <wp:docPr id="103317903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3">
    <w:pPr>
      <w:pBdr>
        <w:bottom w:color="000000" w:space="1" w:sz="4" w:val="single"/>
      </w:pBdr>
      <w:spacing w:before="120"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4">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5">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6">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7">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9">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0">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1">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4">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5">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6">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7">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9">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DPI11articletype" w:customStyle="1">
    <w:name w:val="MDPI_1.1_article_type"/>
    <w:next w:val="Normal"/>
    <w:qFormat w:val="1"/>
    <w:pPr>
      <w:adjustRightInd w:val="0"/>
      <w:snapToGrid w:val="0"/>
      <w:spacing w:before="240"/>
    </w:pPr>
    <w:rPr>
      <w:rFonts w:ascii="Palatino Linotype" w:eastAsia="Times New Roman" w:hAnsi="Palatino Linotype"/>
      <w:i w:val="1"/>
      <w:snapToGrid w:val="0"/>
      <w:color w:val="000000"/>
      <w:szCs w:val="22"/>
      <w:lang w:bidi="en-US" w:eastAsia="de-DE"/>
    </w:rPr>
  </w:style>
  <w:style w:type="paragraph" w:styleId="MDPI12title" w:customStyle="1">
    <w:name w:val="MDPI_1.2_title"/>
    <w:next w:val="Normal"/>
    <w:qFormat w:val="1"/>
    <w:pPr>
      <w:adjustRightInd w:val="0"/>
      <w:snapToGrid w:val="0"/>
      <w:spacing w:after="240" w:line="240" w:lineRule="atLeast"/>
    </w:pPr>
    <w:rPr>
      <w:rFonts w:ascii="Palatino Linotype" w:eastAsia="Times New Roman" w:hAnsi="Palatino Linotype"/>
      <w:b w:val="1"/>
      <w:snapToGrid w:val="0"/>
      <w:color w:val="000000"/>
      <w:sz w:val="36"/>
      <w:lang w:bidi="en-US" w:eastAsia="de-DE"/>
    </w:rPr>
  </w:style>
  <w:style w:type="paragraph" w:styleId="MDPI13authornames" w:customStyle="1">
    <w:name w:val="MDPI_1.3_authornames"/>
    <w:next w:val="Normal"/>
    <w:qFormat w:val="1"/>
    <w:pPr>
      <w:adjustRightInd w:val="0"/>
      <w:snapToGrid w:val="0"/>
      <w:spacing w:after="360" w:line="260" w:lineRule="atLeast"/>
    </w:pPr>
    <w:rPr>
      <w:rFonts w:ascii="Palatino Linotype" w:eastAsia="Times New Roman" w:hAnsi="Palatino Linotype"/>
      <w:b w:val="1"/>
      <w:color w:val="000000"/>
      <w:szCs w:val="22"/>
      <w:lang w:bidi="en-US" w:eastAsia="de-DE"/>
    </w:rPr>
  </w:style>
  <w:style w:type="paragraph" w:styleId="MDPI14history" w:customStyle="1">
    <w:name w:val="MDPI_1.4_history"/>
    <w:basedOn w:val="Normal"/>
    <w:next w:val="Normal"/>
    <w:qFormat w:val="1"/>
    <w:pPr>
      <w:adjustRightInd w:val="0"/>
      <w:snapToGrid w:val="0"/>
      <w:spacing w:line="240" w:lineRule="atLeast"/>
      <w:ind w:right="113"/>
      <w:jc w:val="left"/>
    </w:pPr>
    <w:rPr>
      <w:rFonts w:eastAsia="Times New Roman"/>
      <w:sz w:val="14"/>
      <w:lang w:bidi="en-US" w:eastAsia="de-DE"/>
    </w:rPr>
  </w:style>
  <w:style w:type="paragraph" w:styleId="MDPI16affiliation" w:customStyle="1">
    <w:name w:val="MDPI_1.6_affiliation"/>
    <w:qFormat w:val="1"/>
    <w:pPr>
      <w:adjustRightInd w:val="0"/>
      <w:snapToGrid w:val="0"/>
      <w:spacing w:line="200" w:lineRule="atLeast"/>
      <w:ind w:left="2806" w:hanging="198"/>
    </w:pPr>
    <w:rPr>
      <w:rFonts w:ascii="Palatino Linotype" w:eastAsia="Times New Roman" w:hAnsi="Palatino Linotype"/>
      <w:color w:val="000000"/>
      <w:sz w:val="16"/>
      <w:szCs w:val="18"/>
      <w:lang w:bidi="en-US" w:eastAsia="de-DE"/>
    </w:rPr>
  </w:style>
  <w:style w:type="paragraph" w:styleId="MDPI17abstract" w:customStyle="1">
    <w:name w:val="MDPI_1.7_abstract"/>
    <w:next w:val="Normal"/>
    <w:qFormat w:val="1"/>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type="paragraph" w:styleId="MDPI18keywords" w:customStyle="1">
    <w:name w:val="MDPI_1.8_keywords"/>
    <w:next w:val="Normal"/>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19line" w:customStyle="1">
    <w:name w:val="MDPI_1.9_line"/>
    <w:qFormat w:val="1"/>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type="paragraph" w:styleId="Header">
    <w:name w:val="header"/>
    <w:basedOn w:val="Normal"/>
    <w:link w:val="HeaderChar"/>
    <w:uiPriority w:val="99"/>
    <w:pPr>
      <w:pBdr>
        <w:bottom w:color="auto" w:space="1" w:sz="6" w:val="single"/>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Pr>
      <w:rFonts w:ascii="Palatino Linotype" w:hAnsi="Palatino Linotype"/>
      <w:noProof w:val="1"/>
      <w:color w:val="000000"/>
      <w:szCs w:val="18"/>
    </w:rPr>
  </w:style>
  <w:style w:type="paragraph" w:styleId="MDPI32textnoindent" w:customStyle="1">
    <w:name w:val="MDPI_3.2_text_no_indent"/>
    <w:basedOn w:val="MDPI31text"/>
    <w:qFormat w:val="1"/>
    <w:pPr>
      <w:ind w:firstLine="0"/>
    </w:pPr>
  </w:style>
  <w:style w:type="paragraph" w:styleId="MDPI31text" w:customStyle="1">
    <w:name w:val="MDPI_3.1_tex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3textspaceafter" w:customStyle="1">
    <w:name w:val="MDPI_3.3_text_space_after"/>
    <w:qFormat w:val="1"/>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type="paragraph" w:styleId="MDPI35textbeforelist" w:customStyle="1">
    <w:name w:val="MDPI_3.5_text_before_lis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6textafterlist" w:customStyle="1">
    <w:name w:val="MDPI_3.6_text_after_list"/>
    <w:qFormat w:val="1"/>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type="paragraph" w:styleId="MDPI37itemize" w:customStyle="1">
    <w:name w:val="MDPI_3.7_itemize"/>
    <w:qFormat w:val="1"/>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8bullet" w:customStyle="1">
    <w:name w:val="MDPI_3.8_bullet"/>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Cs w:val="22"/>
      <w:lang w:bidi="en-US" w:eastAsia="de-DE"/>
    </w:rPr>
  </w:style>
  <w:style w:type="paragraph" w:styleId="MDPI39equation" w:customStyle="1">
    <w:name w:val="MDPI_3.9_equation"/>
    <w:qFormat w:val="1"/>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type="paragraph" w:styleId="MDPI3aequationnumber" w:customStyle="1">
    <w:name w:val="MDPI_3.a_equation_number"/>
    <w:qFormat w:val="1"/>
    <w:pPr>
      <w:spacing w:after="120" w:before="120" w:line="280" w:lineRule="atLeast"/>
      <w:jc w:val="right"/>
    </w:pPr>
    <w:rPr>
      <w:rFonts w:ascii="Palatino Linotype" w:eastAsia="Times New Roman" w:hAnsi="Palatino Linotype"/>
      <w:snapToGrid w:val="0"/>
      <w:color w:val="000000"/>
      <w:szCs w:val="22"/>
      <w:lang w:bidi="en-US" w:eastAsia="de-DE"/>
    </w:rPr>
  </w:style>
  <w:style w:type="paragraph" w:styleId="MDPI41tablecaption" w:customStyle="1">
    <w:name w:val="MDPI_4.1_table_caption"/>
    <w:qFormat w:val="1"/>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type="paragraph" w:styleId="MDPI42tablebody" w:customStyle="1">
    <w:name w:val="MDPI_4.2_table_body"/>
    <w:qFormat w:val="1"/>
    <w:pPr>
      <w:adjustRightInd w:val="0"/>
      <w:snapToGrid w:val="0"/>
      <w:spacing w:line="260" w:lineRule="atLeast"/>
      <w:jc w:val="center"/>
    </w:pPr>
    <w:rPr>
      <w:rFonts w:ascii="Palatino Linotype" w:eastAsia="Times New Roman" w:hAnsi="Palatino Linotype"/>
      <w:snapToGrid w:val="0"/>
      <w:color w:val="000000"/>
      <w:lang w:bidi="en-US" w:eastAsia="de-DE"/>
    </w:rPr>
  </w:style>
  <w:style w:type="paragraph" w:styleId="MDPI43tablefooter" w:customStyle="1">
    <w:name w:val="MDPI_4.3_table_footer"/>
    <w:next w:val="MDPI31text"/>
    <w:qFormat w:val="1"/>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type="paragraph" w:styleId="MDPI51figurecaption" w:customStyle="1">
    <w:name w:val="MDPI_5.1_figure_caption"/>
    <w:qFormat w:val="1"/>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type="paragraph" w:styleId="MDPI52figure" w:customStyle="1">
    <w:name w:val="MDPI_5.2_figure"/>
    <w:qFormat w:val="1"/>
    <w:pPr>
      <w:adjustRightInd w:val="0"/>
      <w:snapToGrid w:val="0"/>
      <w:spacing w:after="120" w:before="240"/>
      <w:jc w:val="center"/>
    </w:pPr>
    <w:rPr>
      <w:rFonts w:ascii="Palatino Linotype" w:eastAsia="Times New Roman" w:hAnsi="Palatino Linotype"/>
      <w:snapToGrid w:val="0"/>
      <w:color w:val="000000"/>
      <w:lang w:bidi="en-US" w:eastAsia="de-DE"/>
    </w:rPr>
  </w:style>
  <w:style w:type="paragraph" w:styleId="MDPI23heading3" w:customStyle="1">
    <w:name w:val="MDPI_2.3_heading3"/>
    <w:qFormat w:val="1"/>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type="paragraph" w:styleId="MDPI21heading1" w:customStyle="1">
    <w:name w:val="MDPI_2.1_heading1"/>
    <w:qFormat w:val="1"/>
    <w:pPr>
      <w:adjustRightInd w:val="0"/>
      <w:snapToGrid w:val="0"/>
      <w:spacing w:after="60" w:before="240" w:line="280" w:lineRule="atLeast"/>
      <w:ind w:left="2608"/>
      <w:outlineLvl w:val="0"/>
    </w:pPr>
    <w:rPr>
      <w:rFonts w:ascii="Palatino Linotype" w:eastAsia="Times New Roman" w:hAnsi="Palatino Linotype"/>
      <w:b w:val="1"/>
      <w:snapToGrid w:val="0"/>
      <w:color w:val="000000"/>
      <w:sz w:val="24"/>
      <w:szCs w:val="22"/>
      <w:lang w:bidi="en-US" w:eastAsia="de-DE"/>
    </w:rPr>
  </w:style>
  <w:style w:type="paragraph" w:styleId="MDPI22heading2" w:customStyle="1">
    <w:name w:val="MDPI_2.2_heading2"/>
    <w:qFormat w:val="1"/>
    <w:pPr>
      <w:adjustRightInd w:val="0"/>
      <w:snapToGrid w:val="0"/>
      <w:spacing w:after="60" w:before="60" w:line="280" w:lineRule="atLeast"/>
      <w:ind w:left="2608"/>
      <w:outlineLvl w:val="1"/>
    </w:pPr>
    <w:rPr>
      <w:rFonts w:ascii="Palatino Linotype" w:eastAsia="Times New Roman" w:hAnsi="Palatino Linotype"/>
      <w:i w:val="1"/>
      <w:noProof w:val="1"/>
      <w:snapToGrid w:val="0"/>
      <w:color w:val="000000"/>
      <w:szCs w:val="22"/>
      <w:lang w:bidi="en-US" w:eastAsia="de-DE"/>
    </w:rPr>
  </w:style>
  <w:style w:type="paragraph" w:styleId="MDPI81references" w:customStyle="1">
    <w:name w:val="MDPI_8.1_references"/>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 w:val="18"/>
      <w:lang w:bidi="en-US" w:eastAsia="de-DE"/>
    </w:rPr>
  </w:style>
  <w:style w:type="paragraph" w:styleId="BalloonText">
    <w:name w:val="Balloon Text"/>
    <w:basedOn w:val="Normal"/>
    <w:link w:val="BalloonTextChar"/>
    <w:uiPriority w:val="99"/>
    <w:rPr>
      <w:rFonts w:cs="Tahoma"/>
      <w:szCs w:val="18"/>
    </w:rPr>
  </w:style>
  <w:style w:type="character" w:styleId="BalloonTextChar" w:customStyle="1">
    <w:name w:val="Balloon Text Char"/>
    <w:link w:val="BalloonText"/>
    <w:uiPriority w:val="99"/>
    <w:rPr>
      <w:rFonts w:ascii="Palatino Linotype" w:cs="Tahoma" w:hAnsi="Palatino Linotype"/>
      <w:noProof w:val="1"/>
      <w:color w:val="000000"/>
      <w:szCs w:val="18"/>
    </w:rPr>
  </w:style>
  <w:style w:type="character" w:styleId="LineNumber">
    <w:name w:val="line number"/>
    <w:uiPriority w:val="99"/>
    <w:rPr>
      <w:rFonts w:ascii="Palatino Linotype" w:hAnsi="Palatino Linotype"/>
      <w:sz w:val="16"/>
    </w:rPr>
  </w:style>
  <w:style w:type="table" w:styleId="MDPI41threelinetable" w:customStyle="1">
    <w:name w:val="MDPI_4.1_three_line_table"/>
    <w:basedOn w:val="TableNormal"/>
    <w:uiPriority w:val="99"/>
    <w:pPr>
      <w:adjustRightInd w:val="0"/>
      <w:snapToGrid w:val="0"/>
      <w:spacing w:line="280" w:lineRule="atLeast"/>
      <w:jc w:val="center"/>
    </w:pPr>
    <w:rPr>
      <w:rFonts w:ascii="Palatino Linotype" w:hAnsi="Palatino Linotype"/>
      <w:color w:val="000000"/>
    </w:rPr>
    <w:tblPr>
      <w:tblBorders>
        <w:top w:color="auto" w:space="0" w:sz="8" w:val="single"/>
        <w:bottom w:color="auto" w:space="0" w:sz="8" w:val="single"/>
      </w:tblBorders>
    </w:tbl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Pr>
      <w:color w:val="0000ff"/>
      <w:u w:val="single"/>
    </w:rPr>
  </w:style>
  <w:style w:type="character" w:styleId="UnresolvedMention">
    <w:name w:val="Unresolved Mention"/>
    <w:uiPriority w:val="99"/>
    <w:semiHidden w:val="1"/>
    <w:unhideWhenUsed w:val="1"/>
    <w:rPr>
      <w:color w:val="605e5c"/>
      <w:shd w:color="auto" w:fill="e1dfdd" w:val="clear"/>
    </w:rPr>
  </w:style>
  <w:style w:type="paragraph" w:styleId="Footer">
    <w:name w:val="footer"/>
    <w:basedOn w:val="Normal"/>
    <w:link w:val="FooterChar"/>
    <w:uiPriority w:val="99"/>
    <w:pPr>
      <w:tabs>
        <w:tab w:val="center" w:pos="4153"/>
        <w:tab w:val="right" w:pos="8306"/>
      </w:tabs>
      <w:snapToGrid w:val="0"/>
      <w:spacing w:line="240" w:lineRule="atLeast"/>
    </w:pPr>
    <w:rPr>
      <w:szCs w:val="18"/>
    </w:rPr>
  </w:style>
  <w:style w:type="character" w:styleId="FooterChar" w:customStyle="1">
    <w:name w:val="Footer Char"/>
    <w:link w:val="Footer"/>
    <w:uiPriority w:val="99"/>
    <w:rPr>
      <w:rFonts w:ascii="Palatino Linotype" w:hAnsi="Palatino Linotype"/>
      <w:noProof w:val="1"/>
      <w:color w:val="000000"/>
      <w:szCs w:val="18"/>
    </w:rPr>
  </w:style>
  <w:style w:type="table" w:styleId="TableGrid">
    <w:name w:val="Table Grid"/>
    <w:basedOn w:val="TableNormal"/>
    <w:uiPriority w:val="59"/>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34textspacebefore" w:customStyle="1">
    <w:name w:val="MDPI_3.4_text_space_before"/>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82theorem" w:customStyle="1">
    <w:name w:val="MDPI_8.2_theorem"/>
    <w:qFormat w:val="1"/>
    <w:pPr>
      <w:adjustRightInd w:val="0"/>
      <w:snapToGrid w:val="0"/>
      <w:spacing w:line="280" w:lineRule="atLeast"/>
      <w:ind w:left="2608"/>
      <w:jc w:val="both"/>
    </w:pPr>
    <w:rPr>
      <w:rFonts w:ascii="Palatino Linotype" w:eastAsia="Times New Roman" w:hAnsi="Palatino Linotype"/>
      <w:i w:val="1"/>
      <w:snapToGrid w:val="0"/>
      <w:color w:val="000000"/>
      <w:szCs w:val="22"/>
      <w:lang w:bidi="en-US" w:eastAsia="de-DE"/>
    </w:rPr>
  </w:style>
  <w:style w:type="paragraph" w:styleId="MDPI83proof" w:customStyle="1">
    <w:name w:val="MDPI_8.3_proof"/>
    <w:qFormat w:val="1"/>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type="paragraph" w:styleId="MDPI61citation" w:customStyle="1">
    <w:name w:val="MDPI_6.1_citation"/>
    <w:qFormat w:val="1"/>
    <w:pPr>
      <w:adjustRightInd w:val="0"/>
      <w:snapToGrid w:val="0"/>
      <w:spacing w:after="120" w:before="120" w:line="240" w:lineRule="atLeast"/>
      <w:ind w:right="113"/>
    </w:pPr>
    <w:rPr>
      <w:rFonts w:ascii="Palatino Linotype" w:cs="Cordia New" w:hAnsi="Palatino Linotype"/>
      <w:sz w:val="14"/>
      <w:szCs w:val="22"/>
    </w:rPr>
  </w:style>
  <w:style w:type="paragraph" w:styleId="MDPI62backmatter" w:customStyle="1">
    <w:name w:val="MDPI_6.2_back_matter"/>
    <w:qFormat w:val="1"/>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type="paragraph" w:styleId="MDPI63notes" w:customStyle="1">
    <w:name w:val="MDPI_6.3_notes"/>
    <w:qFormat w:val="1"/>
    <w:pPr>
      <w:adjustRightInd w:val="0"/>
      <w:snapToGrid w:val="0"/>
      <w:spacing w:before="240" w:line="280" w:lineRule="atLeast"/>
      <w:jc w:val="both"/>
    </w:pPr>
    <w:rPr>
      <w:rFonts w:ascii="Palatino Linotype" w:hAnsi="Palatino Linotype"/>
      <w:snapToGrid w:val="0"/>
      <w:color w:val="000000"/>
      <w:sz w:val="18"/>
      <w:lang w:bidi="en-US" w:eastAsia="en-US"/>
    </w:rPr>
  </w:style>
  <w:style w:type="paragraph" w:styleId="MDPI15academiceditor" w:customStyle="1">
    <w:name w:val="MDPI_1.5_academic_editor"/>
    <w:qFormat w:val="1"/>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type="paragraph" w:styleId="MDPI411onetablecaption" w:customStyle="1">
    <w:name w:val="MDPI_4.1.1_one_table_caption"/>
    <w:qFormat w:val="1"/>
    <w:pPr>
      <w:adjustRightInd w:val="0"/>
      <w:snapToGrid w:val="0"/>
      <w:spacing w:after="120" w:before="240" w:line="280" w:lineRule="atLeast"/>
      <w:jc w:val="center"/>
    </w:pPr>
    <w:rPr>
      <w:rFonts w:ascii="Palatino Linotype" w:cs="Cordia New" w:hAnsi="Palatino Linotype"/>
      <w:noProof w:val="1"/>
      <w:color w:val="000000"/>
      <w:sz w:val="18"/>
      <w:szCs w:val="22"/>
      <w:lang w:bidi="en-US"/>
    </w:rPr>
  </w:style>
  <w:style w:type="paragraph" w:styleId="MDPI511onefigurecaption" w:customStyle="1">
    <w:name w:val="MDPI_5.1.1_one_figure_caption"/>
    <w:qFormat w:val="1"/>
    <w:pPr>
      <w:adjustRightInd w:val="0"/>
      <w:snapToGrid w:val="0"/>
      <w:spacing w:after="120" w:before="240" w:line="280" w:lineRule="atLeast"/>
      <w:jc w:val="center"/>
    </w:pPr>
    <w:rPr>
      <w:rFonts w:ascii="Palatino Linotype" w:hAnsi="Palatino Linotype"/>
      <w:noProof w:val="1"/>
      <w:color w:val="000000"/>
      <w:sz w:val="18"/>
      <w:lang w:bidi="en-US"/>
    </w:rPr>
  </w:style>
  <w:style w:type="paragraph" w:styleId="MDPI72copyright" w:customStyle="1">
    <w:name w:val="MDPI_7.2_copyright"/>
    <w:qFormat w:val="1"/>
    <w:pPr>
      <w:adjustRightInd w:val="0"/>
      <w:snapToGrid w:val="0"/>
      <w:spacing w:before="120" w:line="240" w:lineRule="atLeast"/>
      <w:ind w:right="113"/>
    </w:pPr>
    <w:rPr>
      <w:rFonts w:ascii="Palatino Linotype" w:eastAsia="Times New Roman" w:hAnsi="Palatino Linotype"/>
      <w:noProof w:val="1"/>
      <w:snapToGrid w:val="0"/>
      <w:color w:val="000000"/>
      <w:sz w:val="14"/>
      <w:lang w:eastAsia="en-GB" w:val="en-GB"/>
    </w:rPr>
  </w:style>
  <w:style w:type="table" w:styleId="MDPItable" w:customStyle="1">
    <w:name w:val="MDPI_table"/>
    <w:basedOn w:val="TableNormal"/>
    <w:uiPriority w:val="99"/>
    <w:rPr>
      <w:rFonts w:ascii="Palatino Linotype" w:hAnsi="Palatino Linotype"/>
      <w:color w:val="000000"/>
      <w:lang w:eastAsia="en-US" w:val="en-CA"/>
    </w:rPr>
    <w:tblPr>
      <w:tblCellMar>
        <w:left w:w="0.0" w:type="dxa"/>
        <w:right w:w="0.0" w:type="dxa"/>
      </w:tblCellMar>
    </w:tblPr>
  </w:style>
  <w:style w:type="character" w:styleId="apple-converted-space" w:customStyle="1">
    <w:name w:val="apple-converted-space"/>
  </w:style>
  <w:style w:type="paragraph" w:styleId="Bibliography">
    <w:name w:val="Bibliography"/>
    <w:basedOn w:val="Normal"/>
    <w:next w:val="Normal"/>
    <w:uiPriority w:val="37"/>
    <w:semiHidden w:val="1"/>
    <w:unhideWhenUsed w:val="1"/>
  </w:style>
  <w:style w:type="paragraph" w:styleId="BodyText">
    <w:name w:val="Body Text"/>
    <w:link w:val="BodyTextChar"/>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Pr>
      <w:rFonts w:ascii="Palatino Linotype" w:hAnsi="Palatino Linotype"/>
      <w:color w:val="000000"/>
      <w:sz w:val="24"/>
      <w:lang w:eastAsia="de-DE"/>
    </w:rPr>
  </w:style>
  <w:style w:type="character" w:styleId="CommentReference">
    <w:name w:val="annotation reference"/>
    <w:rPr>
      <w:sz w:val="21"/>
      <w:szCs w:val="21"/>
    </w:rPr>
  </w:style>
  <w:style w:type="paragraph" w:styleId="CommentText">
    <w:name w:val="annotation text"/>
    <w:basedOn w:val="Normal"/>
    <w:link w:val="CommentTextChar"/>
  </w:style>
  <w:style w:type="character" w:styleId="CommentTextChar" w:customStyle="1">
    <w:name w:val="Comment Text Char"/>
    <w:link w:val="CommentText"/>
    <w:rPr>
      <w:rFonts w:ascii="Palatino Linotype" w:hAnsi="Palatino Linotype"/>
      <w:noProof w:val="1"/>
      <w:color w:val="000000"/>
    </w:rPr>
  </w:style>
  <w:style w:type="paragraph" w:styleId="CommentSubject">
    <w:name w:val="annotation subject"/>
    <w:basedOn w:val="CommentText"/>
    <w:next w:val="CommentText"/>
    <w:link w:val="CommentSubjectChar"/>
    <w:rPr>
      <w:b w:val="1"/>
      <w:bCs w:val="1"/>
    </w:rPr>
  </w:style>
  <w:style w:type="character" w:styleId="CommentSubjectChar" w:customStyle="1">
    <w:name w:val="Comment Subject Char"/>
    <w:link w:val="CommentSubject"/>
    <w:rPr>
      <w:rFonts w:ascii="Palatino Linotype" w:hAnsi="Palatino Linotype"/>
      <w:b w:val="1"/>
      <w:bCs w:val="1"/>
      <w:noProof w:val="1"/>
      <w:color w:val="000000"/>
    </w:rPr>
  </w:style>
  <w:style w:type="character" w:styleId="EndnoteReference">
    <w:name w:val="endnote reference"/>
    <w:rPr>
      <w:vertAlign w:val="superscript"/>
    </w:rPr>
  </w:style>
  <w:style w:type="paragraph" w:styleId="EndnoteText">
    <w:name w:val="endnote text"/>
    <w:basedOn w:val="Normal"/>
    <w:link w:val="EndnoteTextChar"/>
    <w:semiHidden w:val="1"/>
    <w:unhideWhenUsed w:val="1"/>
    <w:pPr>
      <w:spacing w:line="240" w:lineRule="auto"/>
    </w:pPr>
  </w:style>
  <w:style w:type="character" w:styleId="EndnoteTextChar" w:customStyle="1">
    <w:name w:val="Endnote Text Char"/>
    <w:link w:val="EndnoteText"/>
    <w:semiHidden w:val="1"/>
    <w:rPr>
      <w:rFonts w:ascii="Palatino Linotype" w:hAnsi="Palatino Linotype"/>
      <w:noProof w:val="1"/>
      <w:color w:val="000000"/>
    </w:rPr>
  </w:style>
  <w:style w:type="character" w:styleId="FollowedHyperlink">
    <w:name w:val="FollowedHyperlink"/>
    <w:rPr>
      <w:color w:val="954f72"/>
      <w:u w:val="single"/>
    </w:rPr>
  </w:style>
  <w:style w:type="paragraph" w:styleId="FootnoteText">
    <w:name w:val="footnote text"/>
    <w:basedOn w:val="Normal"/>
    <w:link w:val="FootnoteTextChar"/>
    <w:semiHidden w:val="1"/>
    <w:unhideWhenUsed w:val="1"/>
    <w:pPr>
      <w:spacing w:line="240" w:lineRule="auto"/>
    </w:pPr>
  </w:style>
  <w:style w:type="character" w:styleId="FootnoteTextChar" w:customStyle="1">
    <w:name w:val="Footnote Text Char"/>
    <w:link w:val="FootnoteText"/>
    <w:semiHidden w:val="1"/>
    <w:rPr>
      <w:rFonts w:ascii="Palatino Linotype" w:hAnsi="Palatino Linotype"/>
      <w:noProof w:val="1"/>
      <w:color w:val="000000"/>
    </w:rPr>
  </w:style>
  <w:style w:type="paragraph" w:styleId="NormalWeb">
    <w:name w:val="Normal (Web)"/>
    <w:basedOn w:val="Normal"/>
    <w:uiPriority w:val="99"/>
    <w:rPr>
      <w:szCs w:val="24"/>
    </w:rPr>
  </w:style>
  <w:style w:type="paragraph" w:styleId="MsoFootnoteText0" w:customStyle="1">
    <w:name w:val="MsoFootnoteText"/>
    <w:basedOn w:val="NormalWeb"/>
    <w:qFormat w:val="1"/>
    <w:rPr>
      <w:rFonts w:ascii="Times New Roman" w:hAnsi="Times New Roman"/>
    </w:rPr>
  </w:style>
  <w:style w:type="character" w:styleId="PageNumber">
    <w:name w:val="page number"/>
  </w:style>
  <w:style w:type="character" w:styleId="PlaceholderText">
    <w:name w:val="Placeholder Text"/>
    <w:uiPriority w:val="99"/>
    <w:semiHidden w:val="1"/>
    <w:rPr>
      <w:color w:val="808080"/>
    </w:rPr>
  </w:style>
  <w:style w:type="paragraph" w:styleId="MDPI71footnotes" w:customStyle="1">
    <w:name w:val="MDPI_7.1_footnotes"/>
    <w:qFormat w:val="1"/>
    <w:pPr>
      <w:tabs>
        <w:tab w:val="num" w:pos="720"/>
      </w:tabs>
      <w:adjustRightInd w:val="0"/>
      <w:snapToGrid w:val="0"/>
      <w:spacing w:line="280" w:lineRule="atLeast"/>
      <w:ind w:left="720" w:hanging="720"/>
    </w:pPr>
    <w:rPr>
      <w:rFonts w:ascii="Palatino Linotype" w:hAnsi="Palatino Linotype" w:eastAsiaTheme="minorEastAsia"/>
      <w:noProof w:val="1"/>
      <w:color w:val="000000"/>
      <w:sz w:val="18"/>
    </w:rPr>
  </w:style>
  <w:style w:type="character" w:styleId="Strong">
    <w:name w:val="Strong"/>
    <w:basedOn w:val="DefaultParagraphFont"/>
    <w:uiPriority w:val="22"/>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6">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3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9">
    <w:basedOn w:val="TableNormal"/>
    <w:pPr>
      <w:jc w:val="center"/>
    </w:pPr>
    <w:rPr>
      <w:rFonts w:ascii="Palatino Linotype" w:cs="Palatino Linotype" w:eastAsia="Palatino Linotype" w:hAnsi="Palatino Linotype"/>
      <w:color w:val="000000"/>
    </w:rPr>
    <w:tblPr>
      <w:tblStyleRowBandSize w:val="1"/>
      <w:tblStyleColBandSize w:val="1"/>
      <w:tblCellMar>
        <w:top w:w="0.0" w:type="dxa"/>
        <w:left w:w="0.0" w:type="dxa"/>
        <w:bottom w:w="0.0" w:type="dxa"/>
        <w:right w:w="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4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9">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3.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njSPUVgiQaFXFyr+LE4uL5UzA==">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oCgIzNxIiCiAIBCocCgtBQUFCMDFnSmczbxAIGgtBQUFCMDFnSmczb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2026-02-14T19:15:00Z</dcterms:created>
  <dc:creator>Nell Watson, Elena Ajayi, Filip Alimpic, Awwab Mahdi, Blake Wells</dc:creator>
</cp:coreProperties>
</file>