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0F8" w:rsidRPr="001312DC" w:rsidRDefault="001312DC" w:rsidP="001312DC">
      <w:pPr>
        <w:pStyle w:val="Titel"/>
        <w:jc w:val="center"/>
        <w:rPr>
          <w:sz w:val="72"/>
        </w:rPr>
      </w:pPr>
      <w:r w:rsidRPr="001312DC">
        <w:rPr>
          <w:sz w:val="72"/>
        </w:rPr>
        <w:t>Handout – Reverse Engineering</w:t>
      </w:r>
    </w:p>
    <w:p w:rsidR="001312DC" w:rsidRDefault="001312DC" w:rsidP="001312DC"/>
    <w:p w:rsidR="001312DC" w:rsidRDefault="001312DC" w:rsidP="001312DC"/>
    <w:p w:rsidR="001312DC" w:rsidRDefault="001312DC" w:rsidP="001312DC">
      <w:r>
        <w:t>Viele Unterbereiche, unter anderem</w:t>
      </w:r>
    </w:p>
    <w:p w:rsidR="001312DC" w:rsidRDefault="001312DC" w:rsidP="001312DC">
      <w:pPr>
        <w:pStyle w:val="Listenabsatz"/>
        <w:numPr>
          <w:ilvl w:val="0"/>
          <w:numId w:val="1"/>
        </w:numPr>
      </w:pPr>
      <w:r>
        <w:t>Anti-Viren-Development</w:t>
      </w:r>
    </w:p>
    <w:p w:rsidR="001312DC" w:rsidRDefault="001312DC" w:rsidP="001312DC">
      <w:pPr>
        <w:pStyle w:val="Listenabsatz"/>
        <w:numPr>
          <w:ilvl w:val="0"/>
          <w:numId w:val="1"/>
        </w:numPr>
      </w:pPr>
      <w:proofErr w:type="spellStart"/>
      <w:r>
        <w:t>Cracking</w:t>
      </w:r>
      <w:proofErr w:type="spellEnd"/>
    </w:p>
    <w:p w:rsidR="001312DC" w:rsidRDefault="001312DC" w:rsidP="001312DC">
      <w:pPr>
        <w:pStyle w:val="Listenabsatz"/>
        <w:numPr>
          <w:ilvl w:val="0"/>
          <w:numId w:val="1"/>
        </w:numPr>
      </w:pPr>
      <w:r>
        <w:t>Game-Hacking</w:t>
      </w:r>
    </w:p>
    <w:p w:rsidR="001312DC" w:rsidRDefault="001312DC" w:rsidP="001312DC"/>
    <w:p w:rsidR="001312DC" w:rsidRDefault="001312DC" w:rsidP="001312DC">
      <w:r w:rsidRPr="001312DC">
        <w:rPr>
          <w:b/>
        </w:rPr>
        <w:t>2 Möglichkeiten</w:t>
      </w:r>
      <w:r>
        <w:t xml:space="preserve"> um ein laufendes Programm zu modifizieren</w:t>
      </w:r>
    </w:p>
    <w:p w:rsidR="001312DC" w:rsidRPr="001312DC" w:rsidRDefault="001312DC" w:rsidP="001312DC">
      <w:pPr>
        <w:pStyle w:val="Listenabsatz"/>
        <w:numPr>
          <w:ilvl w:val="0"/>
          <w:numId w:val="2"/>
        </w:numPr>
        <w:rPr>
          <w:b/>
        </w:rPr>
      </w:pPr>
      <w:r w:rsidRPr="001312DC">
        <w:rPr>
          <w:b/>
        </w:rPr>
        <w:t>„External“</w:t>
      </w:r>
    </w:p>
    <w:p w:rsidR="001312DC" w:rsidRDefault="00174F38" w:rsidP="001312DC">
      <w:pPr>
        <w:pStyle w:val="Listenabsatz"/>
        <w:numPr>
          <w:ilvl w:val="1"/>
          <w:numId w:val="2"/>
        </w:numPr>
      </w:pPr>
      <w:r>
        <w:t xml:space="preserve">Verändern und Überwachen </w:t>
      </w:r>
      <w:r w:rsidR="001312DC">
        <w:t xml:space="preserve">von Programmspeicher </w:t>
      </w:r>
      <w:r>
        <w:t xml:space="preserve">des Zielprogramms </w:t>
      </w:r>
      <w:r w:rsidR="001312DC">
        <w:t>durch ein Externes Programm</w:t>
      </w:r>
      <w:r>
        <w:t xml:space="preserve">, </w:t>
      </w:r>
      <w:r w:rsidR="001312DC">
        <w:t>das die Windows</w:t>
      </w:r>
      <w:r>
        <w:t>-</w:t>
      </w:r>
      <w:r w:rsidR="001312DC">
        <w:t>API benutzt.</w:t>
      </w:r>
    </w:p>
    <w:p w:rsidR="001312DC" w:rsidRPr="001312DC" w:rsidRDefault="001312DC" w:rsidP="001312DC">
      <w:pPr>
        <w:pStyle w:val="Listenabsatz"/>
        <w:numPr>
          <w:ilvl w:val="0"/>
          <w:numId w:val="2"/>
        </w:numPr>
        <w:rPr>
          <w:b/>
        </w:rPr>
      </w:pPr>
      <w:r w:rsidRPr="001312DC">
        <w:rPr>
          <w:b/>
        </w:rPr>
        <w:t>„Internal“</w:t>
      </w:r>
    </w:p>
    <w:p w:rsidR="001312DC" w:rsidRDefault="001312DC" w:rsidP="001312DC">
      <w:pPr>
        <w:pStyle w:val="Listenabsatz"/>
        <w:numPr>
          <w:ilvl w:val="1"/>
          <w:numId w:val="2"/>
        </w:numPr>
      </w:pPr>
      <w:r>
        <w:t>Zielprogramm wird dazu gezwungen eine Payload-DLL zu laden</w:t>
      </w:r>
    </w:p>
    <w:p w:rsidR="001312DC" w:rsidRDefault="001312DC" w:rsidP="001312DC">
      <w:pPr>
        <w:pStyle w:val="Listenabsatz"/>
        <w:numPr>
          <w:ilvl w:val="1"/>
          <w:numId w:val="2"/>
        </w:numPr>
      </w:pPr>
      <w:r>
        <w:t>Die DLL „ist“ dann quasi der Zielprozess.</w:t>
      </w:r>
    </w:p>
    <w:p w:rsidR="001312DC" w:rsidRDefault="001312DC" w:rsidP="001312DC">
      <w:pPr>
        <w:pStyle w:val="Listenabsatz"/>
        <w:numPr>
          <w:ilvl w:val="1"/>
          <w:numId w:val="2"/>
        </w:numPr>
      </w:pPr>
      <w:r>
        <w:t>Es ist auf diesem Weg möglich die Funktionen des Zielprogramms während der Ausführung aufzurufen.</w:t>
      </w:r>
    </w:p>
    <w:p w:rsidR="001312DC" w:rsidRDefault="001312DC" w:rsidP="001312DC">
      <w:pPr>
        <w:pStyle w:val="Listenabsatz"/>
        <w:numPr>
          <w:ilvl w:val="1"/>
          <w:numId w:val="2"/>
        </w:numPr>
      </w:pPr>
      <w:r>
        <w:t>Durch Pointer ist die Veränderung des Programmspeichers sehr einfach</w:t>
      </w:r>
    </w:p>
    <w:p w:rsidR="002955D3" w:rsidRDefault="002955D3" w:rsidP="001312DC">
      <w:pPr>
        <w:pStyle w:val="Listenabsatz"/>
        <w:numPr>
          <w:ilvl w:val="1"/>
          <w:numId w:val="2"/>
        </w:numPr>
      </w:pPr>
      <w:r>
        <w:t>„Hooking“</w:t>
      </w:r>
      <w:r w:rsidRPr="002955D3">
        <w:rPr>
          <w:vertAlign w:val="superscript"/>
        </w:rPr>
        <w:t>1</w:t>
      </w:r>
      <w:r>
        <w:t xml:space="preserve"> wird damit möglich</w:t>
      </w:r>
    </w:p>
    <w:p w:rsidR="001312DC" w:rsidRDefault="001312DC" w:rsidP="001312DC">
      <w:pPr>
        <w:pStyle w:val="Listenabsatz"/>
        <w:numPr>
          <w:ilvl w:val="1"/>
          <w:numId w:val="2"/>
        </w:numPr>
      </w:pPr>
      <w:r>
        <w:t>Schwieriger als External, da mehr Sachen beachtet werden müssen, z.B. welche Architektur der Zielprozess hat, etc.</w:t>
      </w:r>
    </w:p>
    <w:p w:rsidR="002955D3" w:rsidRDefault="00174F38" w:rsidP="001312DC">
      <w:pPr>
        <w:pStyle w:val="Listenabsatz"/>
        <w:numPr>
          <w:ilvl w:val="1"/>
          <w:numId w:val="2"/>
        </w:numPr>
      </w:pPr>
      <w:r>
        <w:t>Ein „DLL-Injektor“</w:t>
      </w:r>
      <w:r>
        <w:rPr>
          <w:vertAlign w:val="superscript"/>
        </w:rPr>
        <w:t>2</w:t>
      </w:r>
      <w:r>
        <w:t xml:space="preserve"> wird für diese Methode benötigt</w:t>
      </w:r>
    </w:p>
    <w:p w:rsidR="00174F38" w:rsidRDefault="00174F38" w:rsidP="00174F38">
      <w:pPr>
        <w:pStyle w:val="Listenabsatz"/>
        <w:ind w:left="1440"/>
      </w:pPr>
    </w:p>
    <w:p w:rsidR="00E151DE" w:rsidRDefault="00E151DE" w:rsidP="00174F38">
      <w:pPr>
        <w:pStyle w:val="Listenabsatz"/>
        <w:ind w:left="1440"/>
      </w:pPr>
      <w:bookmarkStart w:id="0" w:name="_GoBack"/>
      <w:bookmarkEnd w:id="0"/>
    </w:p>
    <w:p w:rsidR="00174F38" w:rsidRPr="00174F38" w:rsidRDefault="002955D3" w:rsidP="001312DC">
      <w:pPr>
        <w:rPr>
          <w:color w:val="767171" w:themeColor="background2" w:themeShade="80"/>
          <w:sz w:val="28"/>
        </w:rPr>
      </w:pPr>
      <w:r w:rsidRPr="00174F38">
        <w:rPr>
          <w:color w:val="767171" w:themeColor="background2" w:themeShade="80"/>
          <w:sz w:val="28"/>
          <w:vertAlign w:val="superscript"/>
        </w:rPr>
        <w:t>1</w:t>
      </w:r>
      <w:r w:rsidRPr="00174F38">
        <w:rPr>
          <w:color w:val="767171" w:themeColor="background2" w:themeShade="80"/>
          <w:sz w:val="28"/>
        </w:rPr>
        <w:t>Umleiten des Programmflusses auf eigene Funktionen</w:t>
      </w:r>
      <w:r w:rsidR="00174F38" w:rsidRPr="00174F38">
        <w:rPr>
          <w:color w:val="767171" w:themeColor="background2" w:themeShade="80"/>
          <w:sz w:val="28"/>
        </w:rPr>
        <w:br/>
      </w:r>
      <w:r w:rsidR="00174F38" w:rsidRPr="00174F38">
        <w:rPr>
          <w:color w:val="767171" w:themeColor="background2" w:themeShade="80"/>
          <w:sz w:val="28"/>
          <w:vertAlign w:val="superscript"/>
        </w:rPr>
        <w:t>2</w:t>
      </w:r>
      <w:r w:rsidR="00174F38">
        <w:rPr>
          <w:color w:val="767171" w:themeColor="background2" w:themeShade="80"/>
          <w:sz w:val="28"/>
        </w:rPr>
        <w:t>Ein Programm, das</w:t>
      </w:r>
      <w:r w:rsidR="00174F38" w:rsidRPr="00174F38">
        <w:rPr>
          <w:color w:val="767171" w:themeColor="background2" w:themeShade="80"/>
          <w:sz w:val="28"/>
        </w:rPr>
        <w:t xml:space="preserve"> Programme dazu bringt, ungewollt DLLs zu laden</w:t>
      </w:r>
    </w:p>
    <w:sectPr w:rsidR="00174F38" w:rsidRPr="00174F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2511E"/>
    <w:multiLevelType w:val="hybridMultilevel"/>
    <w:tmpl w:val="7C5C4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7694"/>
    <w:multiLevelType w:val="hybridMultilevel"/>
    <w:tmpl w:val="B68A7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DC"/>
    <w:rsid w:val="001312DC"/>
    <w:rsid w:val="00174F38"/>
    <w:rsid w:val="002955D3"/>
    <w:rsid w:val="003D2B67"/>
    <w:rsid w:val="005112FF"/>
    <w:rsid w:val="00E1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2057"/>
  <w15:chartTrackingRefBased/>
  <w15:docId w15:val="{56EF14A6-507F-49C5-8F1A-A109FC50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12DC"/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12DC"/>
    <w:pPr>
      <w:spacing w:after="0" w:line="240" w:lineRule="auto"/>
      <w:contextualSpacing/>
    </w:pPr>
    <w:rPr>
      <w:rFonts w:ascii="Bahnschrift Light SemiCondensed" w:eastAsiaTheme="majorEastAsia" w:hAnsi="Bahnschrift Light SemiCondense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12DC"/>
    <w:rPr>
      <w:rFonts w:ascii="Bahnschrift Light SemiCondensed" w:eastAsiaTheme="majorEastAsia" w:hAnsi="Bahnschrift Light SemiCondensed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31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desdes des</dc:creator>
  <cp:keywords/>
  <dc:description/>
  <cp:lastModifiedBy>desdes des</cp:lastModifiedBy>
  <cp:revision>3</cp:revision>
  <dcterms:created xsi:type="dcterms:W3CDTF">2019-03-17T18:16:00Z</dcterms:created>
  <dcterms:modified xsi:type="dcterms:W3CDTF">2019-03-17T18:30:00Z</dcterms:modified>
</cp:coreProperties>
</file>