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129682D5">
      <w:pPr>
        <w:keepNext w:val="0"/>
        <w:spacing w:before="560" w:after="240" w:line="240" w:lineRule="auto"/>
        <w:jc w:val="center"/>
      </w:pPr>
      <w:r>
        <w:rPr>
          <w:rFonts w:ascii="Times New Roman" w:hAnsi="Times New Roman" w:eastAsia="黑体" w:cs="Times New Roman" w:csTheme="minorBidi"/>
          <w:b/>
          <w:bCs/>
          <w:color w:val="000000"/>
          <w:sz w:val="32"/>
          <w:szCs w:val="22"/>
        </w:rPr>
        <w:t>“挑战杯”揭榜挂帅专项赛</w:t>
      </w:r>
    </w:p>
    <w:p w14:paraId="2FC443E5">
      <w:pPr>
        <w:keepNext w:val="0"/>
        <w:spacing w:before="0" w:after="480" w:line="240" w:lineRule="auto"/>
        <w:jc w:val="center"/>
      </w:pPr>
      <w:r>
        <w:rPr>
          <w:rFonts w:ascii="Times New Roman" w:hAnsi="Times New Roman" w:eastAsia="宋体" w:cs="Times New Roman" w:csTheme="minorBidi"/>
          <w:color w:val="000000"/>
          <w:sz w:val="24"/>
          <w:szCs w:val="22"/>
        </w:rPr>
        <w:t>题目编号：XH-202630</w:t>
      </w:r>
    </w:p>
    <w:p w14:paraId="5C3CC881">
      <w:pPr>
        <w:keepNext w:val="0"/>
        <w:spacing w:before="0" w:after="240" w:line="240" w:lineRule="auto"/>
        <w:jc w:val="center"/>
      </w:pPr>
      <w:r>
        <w:rPr>
          <w:rFonts w:ascii="Times New Roman" w:hAnsi="Times New Roman" w:eastAsia="黑体" w:cs="Times New Roman" w:csTheme="minorBidi"/>
          <w:b/>
          <w:bCs/>
          <w:color w:val="000000"/>
          <w:sz w:val="52"/>
          <w:szCs w:val="22"/>
        </w:rPr>
        <w:t>作品设计实现方案</w:t>
      </w:r>
    </w:p>
    <w:p w14:paraId="763DC7FA">
      <w:pPr>
        <w:keepNext w:val="0"/>
        <w:spacing w:before="0" w:after="160" w:line="240" w:lineRule="auto"/>
        <w:jc w:val="center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32"/>
          <w:szCs w:val="22"/>
        </w:rPr>
        <w:t>时珍智训——中医药资格考试多智能体个性化学习系统</w:t>
      </w:r>
    </w:p>
    <w:p w14:paraId="0009135C">
      <w:pPr>
        <w:keepNext w:val="0"/>
        <w:spacing w:before="0" w:after="640" w:line="240" w:lineRule="auto"/>
        <w:jc w:val="center"/>
      </w:pPr>
      <w:r>
        <w:rPr>
          <w:rFonts w:ascii="Times New Roman" w:hAnsi="Times New Roman" w:eastAsia="宋体" w:cs="Times New Roman" w:csTheme="minorBidi"/>
          <w:color w:val="000000"/>
          <w:sz w:val="24"/>
          <w:szCs w:val="22"/>
        </w:rPr>
        <w:t>领域知识个性化生成与多智能体协同决策系统研究</w:t>
      </w:r>
    </w:p>
    <w:tbl>
      <w:tblPr>
        <w:tblStyle w:val="TableGrid"/>
        <w:tblW w:w="0" w:type="auto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4156"/>
        <w:gridCol w:w="4156"/>
      </w:tblGrid>
      <w:tr>
        <w:trPr>
          <w:cantSplit/>
        </w:trPr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AEE5F0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b/>
                <w:bCs/>
                <w:color w:val="000000"/>
                <w:sz w:val="22"/>
                <w:szCs w:val="22"/>
              </w:rPr>
              <w:t>项目基本信息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8" w:space="0" w:color="000000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8E2079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b/>
                <w:bCs/>
                <w:color w:val="000000"/>
                <w:sz w:val="22"/>
                <w:szCs w:val="22"/>
              </w:rPr>
              <w:t>填写内容</w:t>
            </w:r>
          </w:p>
        </w:tc>
      </w:tr>
      <w:tr>
        <w:trPr>
          <w:cantSplit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D6F315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color w:val="000000"/>
                <w:sz w:val="22"/>
                <w:szCs w:val="22"/>
              </w:rPr>
              <w:t>申报学校</w:t>
            </w:r>
          </w:p>
        </w:tc>
        <w:tc>
          <w:tcPr>
            <w:tcW w:w="595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58F293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color w:val="000000"/>
                <w:sz w:val="22"/>
                <w:szCs w:val="22"/>
              </w:rPr>
              <w:t>【填写学校全称】</w:t>
            </w:r>
          </w:p>
        </w:tc>
      </w:tr>
      <w:tr>
        <w:trPr>
          <w:cantSplit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D1E5E4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color w:val="000000"/>
                <w:sz w:val="22"/>
                <w:szCs w:val="22"/>
              </w:rPr>
              <w:t>团队名称</w:t>
            </w:r>
          </w:p>
        </w:tc>
        <w:tc>
          <w:tcPr>
            <w:tcW w:w="595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9AA1EF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color w:val="000000"/>
                <w:sz w:val="22"/>
                <w:szCs w:val="22"/>
              </w:rPr>
              <w:t>【填写团队名称】</w:t>
            </w:r>
          </w:p>
        </w:tc>
      </w:tr>
      <w:tr>
        <w:trPr>
          <w:cantSplit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8DB971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color w:val="000000"/>
                <w:sz w:val="22"/>
                <w:szCs w:val="22"/>
              </w:rPr>
              <w:t>项目负责人</w:t>
            </w:r>
          </w:p>
        </w:tc>
        <w:tc>
          <w:tcPr>
            <w:tcW w:w="595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024295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color w:val="000000"/>
                <w:sz w:val="22"/>
                <w:szCs w:val="22"/>
              </w:rPr>
              <w:t>【填写姓名】</w:t>
            </w:r>
          </w:p>
        </w:tc>
      </w:tr>
      <w:tr>
        <w:trPr>
          <w:cantSplit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3BB6F7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color w:val="000000"/>
                <w:sz w:val="22"/>
                <w:szCs w:val="22"/>
              </w:rPr>
              <w:t>团队成员</w:t>
            </w:r>
          </w:p>
        </w:tc>
        <w:tc>
          <w:tcPr>
            <w:tcW w:w="595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883DBF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color w:val="000000"/>
                <w:sz w:val="22"/>
                <w:szCs w:val="22"/>
              </w:rPr>
              <w:t>【填写姓名；不超过10人】</w:t>
            </w:r>
          </w:p>
        </w:tc>
      </w:tr>
      <w:tr>
        <w:trPr>
          <w:cantSplit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E9ADD1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color w:val="000000"/>
                <w:sz w:val="22"/>
                <w:szCs w:val="22"/>
              </w:rPr>
              <w:t>指导教师</w:t>
            </w:r>
          </w:p>
        </w:tc>
        <w:tc>
          <w:tcPr>
            <w:tcW w:w="595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ABFB50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color w:val="000000"/>
                <w:sz w:val="22"/>
                <w:szCs w:val="22"/>
              </w:rPr>
              <w:t>【填写姓名；不超过3人】</w:t>
            </w:r>
          </w:p>
        </w:tc>
      </w:tr>
      <w:tr>
        <w:trPr>
          <w:cantSplit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FFFCD4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color w:val="000000"/>
                <w:sz w:val="22"/>
                <w:szCs w:val="22"/>
              </w:rPr>
              <w:t>联系人及电话</w:t>
            </w:r>
          </w:p>
        </w:tc>
        <w:tc>
          <w:tcPr>
            <w:tcW w:w="595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534A3F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color w:val="000000"/>
                <w:sz w:val="22"/>
                <w:szCs w:val="22"/>
              </w:rPr>
              <w:t>【填写】</w:t>
            </w:r>
          </w:p>
        </w:tc>
      </w:tr>
      <w:tr>
        <w:trPr>
          <w:cantSplit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58802D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color w:val="000000"/>
                <w:sz w:val="22"/>
                <w:szCs w:val="22"/>
              </w:rPr>
              <w:t>文档版本</w:t>
            </w:r>
          </w:p>
        </w:tc>
        <w:tc>
          <w:tcPr>
            <w:tcW w:w="595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406873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color w:val="000000"/>
                <w:sz w:val="22"/>
                <w:szCs w:val="22"/>
              </w:rPr>
              <w:t>V【填写】</w:t>
            </w:r>
          </w:p>
        </w:tc>
      </w:tr>
      <w:tr>
        <w:trPr>
          <w:cantSplit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E639F1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color w:val="000000"/>
                <w:sz w:val="22"/>
                <w:szCs w:val="22"/>
              </w:rPr>
              <w:t>代码版本</w:t>
            </w:r>
          </w:p>
        </w:tc>
        <w:tc>
          <w:tcPr>
            <w:tcW w:w="595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16EF96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color w:val="000000"/>
                <w:sz w:val="22"/>
                <w:szCs w:val="22"/>
              </w:rPr>
              <w:t>【填写Git commit或release tag】</w:t>
            </w:r>
          </w:p>
        </w:tc>
      </w:tr>
      <w:tr>
        <w:trPr>
          <w:cantSplit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DEF18B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color w:val="000000"/>
                <w:sz w:val="22"/>
                <w:szCs w:val="22"/>
              </w:rPr>
              <w:t>完成日期</w:t>
            </w:r>
          </w:p>
        </w:tc>
        <w:tc>
          <w:tcPr>
            <w:tcW w:w="595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556F6B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color w:val="000000"/>
                <w:sz w:val="22"/>
                <w:szCs w:val="22"/>
              </w:rPr>
              <w:t>2026年【月】月【日】日</w:t>
            </w:r>
          </w:p>
        </w:tc>
      </w:tr>
    </w:tbl>
    <w:p w14:paraId="0B7CF3B1">
      <w:pPr>
        <w:spacing w:after="0"/>
      </w:pPr>
    </w:p>
    <w:p w14:paraId="6C549D7C">
      <w:pPr>
        <w:keepNext w:val="0"/>
        <w:spacing w:before="440" w:after="0" w:line="240" w:lineRule="auto"/>
        <w:jc w:val="center"/>
      </w:pPr>
      <w:r>
        <w:rPr>
          <w:rFonts w:ascii="Times New Roman" w:hAnsi="Times New Roman" w:eastAsia="宋体" w:cs="Times New Roman" w:csTheme="minorBidi"/>
          <w:i/>
          <w:iCs/>
          <w:color w:val="666666"/>
          <w:sz w:val="21"/>
          <w:szCs w:val="22"/>
        </w:rPr>
        <w:t>说明：本模板参考《比赛文档.docx》的“项目概述—项目背景—数据/知识—评测—系统构建—应用—总结”结构编排；每个小节只保留填写说明，不预填正文。</w:t>
      </w:r>
    </w:p>
    <w:p w14:paraId="50869A9F">
      <w:pPr>
        <w:spacing w:after="120" w:line="300" w:lineRule="auto"/>
        <w:sectPr>
          <w:headerReference w:type="default" r:id="rId9"/>
          <w:footerReference w:type="default" r:id="rId10"/>
          <w:pgSz w:w="11906" w:h="16838"/>
          <w:pgMar w:top="1440" w:right="1797" w:bottom="1440" w:left="1797" w:header="850" w:footer="992" w:gutter="0"/>
          <w:docGrid w:linePitch="360"/>
        </w:sectPr>
      </w:pPr>
    </w:p>
    <w:p w14:paraId="0EEAD2A8">
      <w:pPr>
        <w:pStyle w:val="Heading1"/>
      </w:pPr>
      <w:r>
        <w:rPr>
          <w:rFonts w:ascii="Times New Roman" w:hAnsi="Times New Roman" w:eastAsia="黑体" w:cs="Times New Roman" w:asciiTheme="majorHAnsi" w:hAnsiTheme="majorHAnsi" w:eastAsiaTheme="majorEastAsia" w:csTheme="majorBidi"/>
          <w:b/>
          <w:bCs/>
          <w:color w:val="000000"/>
          <w:sz w:val="30"/>
          <w:szCs w:val="28"/>
        </w:rPr>
        <w:t>目　录</w:t>
      </w:r>
    </w:p>
    <w:p w14:paraId="2E85425F">
      <w:pPr>
        <w:keepNext w:val="0"/>
        <w:spacing w:before="0" w:after="160" w:line="300" w:lineRule="auto"/>
      </w:pP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fldChar w:fldCharType="begin"/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instrText>TOC \o "1-3" \h \z \u</w:instrTex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fldChar w:fldCharType="separate"/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 xml:space="preserve"> 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fldChar w:fldCharType="end"/>
      </w:r>
    </w:p>
    <w:p w14:paraId="142F6A18">
      <w:pPr>
        <w:keepNext w:val="0"/>
        <w:spacing w:before="0" w:after="0" w:line="300" w:lineRule="auto"/>
      </w:pPr>
      <w:r>
        <w:rPr>
          <w:rFonts w:ascii="Times New Roman" w:hAnsi="Times New Roman" w:eastAsia="宋体" w:cs="Times New Roman" w:csTheme="minorBidi"/>
          <w:color w:val="000000"/>
          <w:sz w:val="24"/>
          <w:szCs w:val="22"/>
        </w:rPr>
        <w:t>目录仅显示一级至三级标题；正文标题必须使用“标题1/标题2/标题3”样式，不要手工输入目录页码。</w:t>
      </w:r>
    </w:p>
    <w:p w14:paraId="33182064">
      <w:pPr>
        <w:pageBreakBefore/>
        <w:spacing w:after="120" w:line="300" w:lineRule="auto"/>
      </w:pPr>
      <w:r>
        <w:lastRenderedPageBreak/>
      </w:r>
    </w:p>
    <w:p w14:paraId="3A3E44B8">
      <w:pPr>
        <w:pStyle w:val="Heading1"/>
      </w:pPr>
      <w:r>
        <w:rPr>
          <w:rFonts w:ascii="Times New Roman" w:hAnsi="Times New Roman" w:eastAsia="黑体" w:cs="Times New Roman" w:asciiTheme="majorHAnsi" w:hAnsiTheme="majorHAnsi" w:eastAsiaTheme="majorEastAsia" w:csTheme="majorBidi"/>
          <w:b/>
          <w:bCs/>
          <w:color w:val="000000"/>
          <w:sz w:val="30"/>
          <w:szCs w:val="28"/>
        </w:rPr>
        <w:t>文档结构说明</w:t>
      </w:r>
    </w:p>
    <w:p w14:paraId="7D58F00B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本页用于说明全文如何对应赛题评分与项目材料。只需填写各章的证据来源、演示位置和附件编号，不在此处展开项目正文。</w:t>
      </w:r>
    </w:p>
    <w:p w14:paraId="0A564E6F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i/>
          <w:iCs/>
          <w:color w:val="666666"/>
          <w:sz w:val="21"/>
          <w:szCs w:val="22"/>
        </w:rPr>
        <w:t>【在此处填写本节正文】</w:t>
      </w:r>
    </w:p>
    <w:tbl>
      <w:tblPr>
        <w:tblStyle w:val="TableGrid"/>
        <w:tblW w:w="0" w:type="auto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771"/>
        <w:gridCol w:w="2771"/>
        <w:gridCol w:w="2771"/>
      </w:tblGrid>
      <w:tr>
        <w:trPr>
          <w:cantSplit/>
        </w:trPr>
        <w:tc>
          <w:tcPr>
            <w:tcW w:w="1871" w:type="dxa"/>
            <w:tcBorders>
              <w:top w:val="nil"/>
              <w:left w:val="nil"/>
              <w:bottom w:val="single" w:sz="8" w:space="0" w:color="000000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5FBCD4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b/>
                <w:bCs/>
                <w:color w:val="000000"/>
                <w:sz w:val="20"/>
                <w:szCs w:val="22"/>
              </w:rPr>
              <w:t>章节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000000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0D26A4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b/>
                <w:bCs/>
                <w:color w:val="000000"/>
                <w:sz w:val="20"/>
                <w:szCs w:val="22"/>
              </w:rPr>
              <w:t>主要作用</w:t>
            </w:r>
          </w:p>
        </w:tc>
        <w:tc>
          <w:tcPr>
            <w:tcW w:w="2948" w:type="dxa"/>
            <w:tcBorders>
              <w:top w:val="nil"/>
              <w:left w:val="nil"/>
              <w:bottom w:val="single" w:sz="8" w:space="0" w:color="000000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4C2791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b/>
                <w:bCs/>
                <w:color w:val="000000"/>
                <w:sz w:val="20"/>
                <w:szCs w:val="22"/>
              </w:rPr>
              <w:t>填写时重点核对</w:t>
            </w:r>
          </w:p>
        </w:tc>
      </w:tr>
      <w:tr>
        <w:trPr>
          <w:cantSplit/>
        </w:trPr>
        <w:tc>
          <w:tcPr>
            <w:tcW w:w="187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7CBF65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color w:val="000000"/>
                <w:sz w:val="20"/>
                <w:szCs w:val="22"/>
              </w:rPr>
              <w:t>第一章 项目概述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143315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color w:val="000000"/>
                <w:sz w:val="20"/>
                <w:szCs w:val="22"/>
              </w:rPr>
              <w:t>快速说明项目是什么、做什么、结果如何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4E047C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color w:val="000000"/>
                <w:sz w:val="20"/>
                <w:szCs w:val="22"/>
              </w:rPr>
              <w:t>名称、定位、核心流程、项目结果</w:t>
            </w:r>
          </w:p>
        </w:tc>
      </w:tr>
      <w:tr>
        <w:trPr>
          <w:cantSplit/>
        </w:trPr>
        <w:tc>
          <w:tcPr>
            <w:tcW w:w="187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4CB340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color w:val="000000"/>
                <w:sz w:val="20"/>
                <w:szCs w:val="22"/>
              </w:rPr>
              <w:t>第二章 项目背景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737B4A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color w:val="000000"/>
                <w:sz w:val="20"/>
                <w:szCs w:val="22"/>
              </w:rPr>
              <w:t>说明赛题要求、政策导向和行业技术问题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414865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color w:val="000000"/>
                <w:sz w:val="20"/>
                <w:szCs w:val="22"/>
              </w:rPr>
              <w:t>问题来源、需求依据、技术空白</w:t>
            </w:r>
          </w:p>
        </w:tc>
      </w:tr>
      <w:tr>
        <w:trPr>
          <w:cantSplit/>
        </w:trPr>
        <w:tc>
          <w:tcPr>
            <w:tcW w:w="187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90E73D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color w:val="000000"/>
                <w:sz w:val="20"/>
                <w:szCs w:val="22"/>
              </w:rPr>
              <w:t>第三章 数据与知识库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C85CF0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color w:val="000000"/>
                <w:sz w:val="20"/>
                <w:szCs w:val="22"/>
              </w:rPr>
              <w:t>说明专业数据从哪里来、如何处理、如何检索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FF4698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color w:val="000000"/>
                <w:sz w:val="20"/>
                <w:szCs w:val="22"/>
              </w:rPr>
              <w:t>数据合规、资产版本、知识证据</w:t>
            </w:r>
          </w:p>
        </w:tc>
      </w:tr>
      <w:tr>
        <w:trPr>
          <w:cantSplit/>
        </w:trPr>
        <w:tc>
          <w:tcPr>
            <w:tcW w:w="187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9C93A4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color w:val="000000"/>
                <w:sz w:val="20"/>
                <w:szCs w:val="22"/>
              </w:rPr>
              <w:t>第四章 系统与Agent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6E94E1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color w:val="000000"/>
                <w:sz w:val="20"/>
                <w:szCs w:val="22"/>
              </w:rPr>
              <w:t>说明系统架构、角色分工和协同运行机制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6AA18A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color w:val="000000"/>
                <w:sz w:val="20"/>
                <w:szCs w:val="22"/>
              </w:rPr>
              <w:t>代码落点、通信契约、运行轨迹</w:t>
            </w:r>
          </w:p>
        </w:tc>
      </w:tr>
      <w:tr>
        <w:trPr>
          <w:cantSplit/>
        </w:trPr>
        <w:tc>
          <w:tcPr>
            <w:tcW w:w="187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9FE25E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color w:val="000000"/>
                <w:sz w:val="20"/>
                <w:szCs w:val="22"/>
              </w:rPr>
              <w:t>第五章 个性化资源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982FA9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color w:val="000000"/>
                <w:sz w:val="20"/>
                <w:szCs w:val="22"/>
              </w:rPr>
              <w:t>说明资源生成、学习规划和反馈写回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39FEA6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color w:val="000000"/>
                <w:sz w:val="20"/>
                <w:szCs w:val="22"/>
              </w:rPr>
              <w:t>输入—输出—状态变化闭环</w:t>
            </w:r>
          </w:p>
        </w:tc>
      </w:tr>
      <w:tr>
        <w:trPr>
          <w:cantSplit/>
        </w:trPr>
        <w:tc>
          <w:tcPr>
            <w:tcW w:w="187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7C1B28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color w:val="000000"/>
                <w:sz w:val="20"/>
                <w:szCs w:val="22"/>
              </w:rPr>
              <w:t>第六章 测试与评测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48EB4F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color w:val="000000"/>
                <w:sz w:val="20"/>
                <w:szCs w:val="22"/>
              </w:rPr>
              <w:t>说明指标、数据、方法、结果和局限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569AA5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color w:val="000000"/>
                <w:sz w:val="20"/>
                <w:szCs w:val="22"/>
              </w:rPr>
              <w:t>目标值与实测值分开</w:t>
            </w:r>
          </w:p>
        </w:tc>
      </w:tr>
      <w:tr>
        <w:trPr>
          <w:cantSplit/>
        </w:trPr>
        <w:tc>
          <w:tcPr>
            <w:tcW w:w="187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71C103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color w:val="000000"/>
                <w:sz w:val="20"/>
                <w:szCs w:val="22"/>
              </w:rPr>
              <w:t>第七章 实现与交付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006409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color w:val="000000"/>
                <w:sz w:val="20"/>
                <w:szCs w:val="22"/>
              </w:rPr>
              <w:t>说明技术栈、部署、测试和提交物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1AD98C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color w:val="000000"/>
                <w:sz w:val="20"/>
                <w:szCs w:val="22"/>
              </w:rPr>
              <w:t>可运行、可复现、可移交</w:t>
            </w:r>
          </w:p>
        </w:tc>
      </w:tr>
      <w:tr>
        <w:trPr>
          <w:cantSplit/>
        </w:trPr>
        <w:tc>
          <w:tcPr>
            <w:tcW w:w="187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AAAF26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color w:val="000000"/>
                <w:sz w:val="20"/>
                <w:szCs w:val="22"/>
              </w:rPr>
              <w:t>第八章 总结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29DD5C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color w:val="000000"/>
                <w:sz w:val="20"/>
                <w:szCs w:val="22"/>
              </w:rPr>
              <w:t>总结创新、价值、结论和未来工作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07FD4A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color w:val="000000"/>
                <w:sz w:val="20"/>
                <w:szCs w:val="22"/>
              </w:rPr>
              <w:t>只写已有证据或明确标注展望</w:t>
            </w:r>
          </w:p>
        </w:tc>
      </w:tr>
    </w:tbl>
    <w:p w14:paraId="7C179274">
      <w:pPr>
        <w:spacing w:after="0"/>
      </w:pPr>
    </w:p>
    <w:p w14:paraId="6359B6FD">
      <w:pPr>
        <w:pageBreakBefore/>
        <w:spacing w:after="120" w:line="300" w:lineRule="auto"/>
      </w:pPr>
      <w:r>
        <w:lastRenderedPageBreak/>
      </w:r>
    </w:p>
    <w:p w14:paraId="77C56B5E">
      <w:pPr>
        <w:pStyle w:val="Heading1"/>
      </w:pPr>
      <w:r>
        <w:rPr>
          <w:rFonts w:ascii="Times New Roman" w:hAnsi="Times New Roman" w:eastAsia="黑体" w:cs="Times New Roman" w:asciiTheme="majorHAnsi" w:hAnsiTheme="majorHAnsi" w:eastAsiaTheme="majorEastAsia" w:csTheme="majorBidi"/>
          <w:b/>
          <w:bCs/>
          <w:color w:val="000000"/>
          <w:sz w:val="30"/>
          <w:szCs w:val="28"/>
        </w:rPr>
        <w:t>第一章 项目概述</w:t>
      </w:r>
    </w:p>
    <w:p w14:paraId="62FA025C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本章用于让评委在最短时间内了解项目定位、核心特色、完整流程和当前结果；正文应简明，详细技术内容放到后续章节。</w:t>
      </w:r>
    </w:p>
    <w:p w14:paraId="66A648F4">
      <w:pPr>
        <w:pStyle w:val="Heading2"/>
      </w:pPr>
      <w:r>
        <w:rPr>
          <w:rFonts w:ascii="Times New Roman" w:hAnsi="Times New Roman" w:eastAsia="黑体" w:cs="Times New Roman" w:asciiTheme="majorHAnsi" w:hAnsiTheme="majorHAnsi" w:eastAsiaTheme="majorEastAsia" w:csTheme="majorBidi"/>
          <w:b/>
          <w:bCs/>
          <w:color w:val="000000"/>
          <w:sz w:val="28"/>
          <w:szCs w:val="26"/>
        </w:rPr>
        <w:t>1.1 项目概要</w:t>
      </w:r>
    </w:p>
    <w:p w14:paraId="0AFFF78E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概括项目名称、面向的垂直领域、目标用户、要解决的核心问题、系统边界以及最终形成的产品或研究成果。</w:t>
      </w:r>
    </w:p>
    <w:p w14:paraId="1786AEE9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i/>
          <w:iCs/>
          <w:color w:val="666666"/>
          <w:sz w:val="21"/>
          <w:szCs w:val="22"/>
        </w:rPr>
        <w:t>【在此处填写本节正文】</w:t>
      </w:r>
    </w:p>
    <w:p w14:paraId="41B60197">
      <w:pPr>
        <w:pStyle w:val="Heading2"/>
      </w:pPr>
      <w:r>
        <w:rPr>
          <w:rFonts w:ascii="Times New Roman" w:hAnsi="Times New Roman" w:eastAsia="黑体" w:cs="Times New Roman" w:asciiTheme="majorHAnsi" w:hAnsiTheme="majorHAnsi" w:eastAsiaTheme="majorEastAsia" w:csTheme="majorBidi"/>
          <w:b/>
          <w:bCs/>
          <w:color w:val="000000"/>
          <w:sz w:val="28"/>
          <w:szCs w:val="26"/>
        </w:rPr>
        <w:t>1.2 项目特色</w:t>
      </w:r>
    </w:p>
    <w:p w14:paraId="218B1A12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概括项目最有辨识度的技术与产品特色，建议围绕可信多智能体执行、多时间尺度学习规划、人机协同纠偏等主线组织，不要简单罗列功能。</w:t>
      </w:r>
    </w:p>
    <w:p w14:paraId="0E34202D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i/>
          <w:iCs/>
          <w:color w:val="666666"/>
          <w:sz w:val="21"/>
          <w:szCs w:val="22"/>
        </w:rPr>
        <w:t>【在此处填写本节正文】</w:t>
      </w:r>
    </w:p>
    <w:p w14:paraId="3277978B">
      <w:pPr>
        <w:pStyle w:val="Heading2"/>
      </w:pPr>
      <w:r>
        <w:rPr>
          <w:rFonts w:ascii="Times New Roman" w:hAnsi="Times New Roman" w:eastAsia="黑体" w:cs="Times New Roman" w:asciiTheme="majorHAnsi" w:hAnsiTheme="majorHAnsi" w:eastAsiaTheme="majorEastAsia" w:csTheme="majorBidi"/>
          <w:b/>
          <w:bCs/>
          <w:color w:val="000000"/>
          <w:sz w:val="28"/>
          <w:szCs w:val="26"/>
        </w:rPr>
        <w:t>1.3 核心流程</w:t>
      </w:r>
    </w:p>
    <w:p w14:paraId="32F0292C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用一条端到端主线说明用户从进入系统到获得个性化资源、完成学习并触发下一轮决策更新的完整过程。</w:t>
      </w:r>
    </w:p>
    <w:p w14:paraId="65C17DBC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i/>
          <w:iCs/>
          <w:color w:val="666666"/>
          <w:sz w:val="21"/>
          <w:szCs w:val="22"/>
        </w:rPr>
        <w:t>【在此处填写本节正文】</w:t>
      </w:r>
    </w:p>
    <w:p w14:paraId="0E0591B9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图表提示：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建议插入一张总流程图，并在图下注明各节点的输入、输出和责任主体。</w:t>
      </w:r>
    </w:p>
    <w:p w14:paraId="16ACD3E4">
      <w:pPr>
        <w:pStyle w:val="Heading3"/>
      </w:pPr>
      <w:r>
        <w:rPr>
          <w:rFonts w:ascii="Times New Roman" w:hAnsi="Times New Roman" w:eastAsia="宋体" w:cs="Times New Roman" w:asciiTheme="majorHAnsi" w:hAnsiTheme="majorHAnsi" w:eastAsiaTheme="majorEastAsia" w:csTheme="majorBidi"/>
          <w:b/>
          <w:bCs/>
          <w:color w:val="000000"/>
          <w:sz w:val="24"/>
          <w:szCs w:val="22"/>
        </w:rPr>
        <w:t>1.3.1 学习者画像与学情诊断</w:t>
      </w:r>
    </w:p>
    <w:p w14:paraId="549C53E7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说明初始画像、学习目标、可用时间、既有掌握度和行为数据如何进入诊断过程，以及诊断输出哪些可供后续使用的结果。</w:t>
      </w:r>
    </w:p>
    <w:p w14:paraId="6E86BFAD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i/>
          <w:iCs/>
          <w:color w:val="666666"/>
          <w:sz w:val="21"/>
          <w:szCs w:val="22"/>
        </w:rPr>
        <w:t>【在此处填写本节正文】</w:t>
      </w:r>
    </w:p>
    <w:p w14:paraId="786C464C">
      <w:pPr>
        <w:pStyle w:val="Heading3"/>
      </w:pPr>
      <w:r>
        <w:rPr>
          <w:rFonts w:ascii="Times New Roman" w:hAnsi="Times New Roman" w:eastAsia="宋体" w:cs="Times New Roman" w:asciiTheme="majorHAnsi" w:hAnsiTheme="majorHAnsi" w:eastAsiaTheme="majorEastAsia" w:csTheme="majorBidi"/>
          <w:b/>
          <w:bCs/>
          <w:color w:val="000000"/>
          <w:sz w:val="24"/>
          <w:szCs w:val="22"/>
        </w:rPr>
        <w:t>1.3.2 任务规划与多智能体调度</w:t>
      </w:r>
    </w:p>
    <w:p w14:paraId="6F6F48D6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说明用户请求如何被识别为任务，如何选择参与角色，如何补全依赖并编译为可执行流程。</w:t>
      </w:r>
    </w:p>
    <w:p w14:paraId="4FD6DD11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i/>
          <w:iCs/>
          <w:color w:val="666666"/>
          <w:sz w:val="21"/>
          <w:szCs w:val="22"/>
        </w:rPr>
        <w:t>【在此处填写本节正文】</w:t>
      </w:r>
    </w:p>
    <w:p w14:paraId="67A664F0">
      <w:pPr>
        <w:pStyle w:val="Heading3"/>
      </w:pPr>
      <w:r>
        <w:rPr>
          <w:rFonts w:ascii="Times New Roman" w:hAnsi="Times New Roman" w:eastAsia="宋体" w:cs="Times New Roman" w:asciiTheme="majorHAnsi" w:hAnsiTheme="majorHAnsi" w:eastAsiaTheme="majorEastAsia" w:csTheme="majorBidi"/>
          <w:b/>
          <w:bCs/>
          <w:color w:val="000000"/>
          <w:sz w:val="24"/>
          <w:szCs w:val="22"/>
        </w:rPr>
        <w:t>1.3.3 知识检索与证据准备</w:t>
      </w:r>
    </w:p>
    <w:p w14:paraId="46A6CCA1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说明系统如何从教材、题库和可信来源获得证据，如何形成下游可消费的证据包。</w:t>
      </w:r>
    </w:p>
    <w:p w14:paraId="045CD2CB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i/>
          <w:iCs/>
          <w:color w:val="666666"/>
          <w:sz w:val="21"/>
          <w:szCs w:val="22"/>
        </w:rPr>
        <w:t>【在此处填写本节正文】</w:t>
      </w:r>
    </w:p>
    <w:p w14:paraId="396EBAF6">
      <w:pPr>
        <w:pStyle w:val="Heading3"/>
      </w:pPr>
      <w:r>
        <w:rPr>
          <w:rFonts w:ascii="Times New Roman" w:hAnsi="Times New Roman" w:eastAsia="宋体" w:cs="Times New Roman" w:asciiTheme="majorHAnsi" w:hAnsiTheme="majorHAnsi" w:eastAsiaTheme="majorEastAsia" w:csTheme="majorBidi"/>
          <w:b/>
          <w:bCs/>
          <w:color w:val="000000"/>
          <w:sz w:val="24"/>
          <w:szCs w:val="22"/>
        </w:rPr>
        <w:t>1.3.4 个性化资源生成与审核</w:t>
      </w:r>
    </w:p>
    <w:p w14:paraId="6455709D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说明专家生成什么资源、如何绑定证据、审核检查什么、失败后如何修复或升级人工。</w:t>
      </w:r>
    </w:p>
    <w:p w14:paraId="611FBBEC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i/>
          <w:iCs/>
          <w:color w:val="666666"/>
          <w:sz w:val="21"/>
          <w:szCs w:val="22"/>
        </w:rPr>
        <w:t>【在此处填写本节正文】</w:t>
      </w:r>
    </w:p>
    <w:p w14:paraId="2C0912A2">
      <w:pPr>
        <w:pStyle w:val="Heading3"/>
      </w:pPr>
      <w:r>
        <w:rPr>
          <w:rFonts w:ascii="Times New Roman" w:hAnsi="Times New Roman" w:eastAsia="宋体" w:cs="Times New Roman" w:asciiTheme="majorHAnsi" w:hAnsiTheme="majorHAnsi" w:eastAsiaTheme="majorEastAsia" w:csTheme="majorBidi"/>
          <w:b/>
          <w:bCs/>
          <w:color w:val="000000"/>
          <w:sz w:val="24"/>
          <w:szCs w:val="22"/>
        </w:rPr>
        <w:t>1.3.5 学习反馈与动态更新</w:t>
      </w:r>
    </w:p>
    <w:p w14:paraId="508BFD53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说明学习行为、批改、掌握度、复习队列和用户反馈如何写回，并如何影响下一轮规划。</w:t>
      </w:r>
    </w:p>
    <w:p w14:paraId="183176D8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i/>
          <w:iCs/>
          <w:color w:val="666666"/>
          <w:sz w:val="21"/>
          <w:szCs w:val="22"/>
        </w:rPr>
        <w:t>【在此处填写本节正文】</w:t>
      </w:r>
    </w:p>
    <w:p w14:paraId="232D7EEA">
      <w:pPr>
        <w:pStyle w:val="Heading2"/>
      </w:pPr>
      <w:r>
        <w:rPr>
          <w:rFonts w:ascii="Times New Roman" w:hAnsi="Times New Roman" w:eastAsia="黑体" w:cs="Times New Roman" w:asciiTheme="majorHAnsi" w:hAnsiTheme="majorHAnsi" w:eastAsiaTheme="majorEastAsia" w:csTheme="majorBidi"/>
          <w:b/>
          <w:bCs/>
          <w:color w:val="000000"/>
          <w:sz w:val="28"/>
          <w:szCs w:val="26"/>
        </w:rPr>
        <w:t>1.4 项目结果</w:t>
      </w:r>
    </w:p>
    <w:p w14:paraId="2292A756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汇总当前已经实现并可验证的系统能力、三项核心指标、测试状态、演示结果和仍待完成的工作；必须区分目标值、待测值和实测值。</w:t>
      </w:r>
    </w:p>
    <w:p w14:paraId="2B81C539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i/>
          <w:iCs/>
          <w:color w:val="666666"/>
          <w:sz w:val="21"/>
          <w:szCs w:val="22"/>
        </w:rPr>
        <w:t>【在此处填写本节正文】</w:t>
      </w:r>
    </w:p>
    <w:p w14:paraId="5809BA9D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图表提示：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建议附项目结果汇总表，列明指标、样本量、版本、结果、结论和证据路径。</w:t>
      </w:r>
    </w:p>
    <w:p w14:paraId="4B508141">
      <w:pPr>
        <w:pageBreakBefore/>
        <w:spacing w:after="120" w:line="300" w:lineRule="auto"/>
      </w:pPr>
      <w:r>
        <w:lastRenderedPageBreak/>
      </w:r>
    </w:p>
    <w:p w14:paraId="2F1BC597">
      <w:pPr>
        <w:pStyle w:val="Heading1"/>
      </w:pPr>
      <w:r>
        <w:rPr>
          <w:rFonts w:ascii="Times New Roman" w:hAnsi="Times New Roman" w:eastAsia="黑体" w:cs="Times New Roman" w:asciiTheme="majorHAnsi" w:hAnsiTheme="majorHAnsi" w:eastAsiaTheme="majorEastAsia" w:csTheme="majorBidi"/>
          <w:b/>
          <w:bCs/>
          <w:color w:val="000000"/>
          <w:sz w:val="30"/>
          <w:szCs w:val="28"/>
        </w:rPr>
        <w:t>第二章 项目背景</w:t>
      </w:r>
    </w:p>
    <w:p w14:paraId="23B21B81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本章参考原文的“赛题背景—政策号召—行业技术分析”组织方式，说明为什么需要本项目，以及项目选择的领域和技术方向。</w:t>
      </w:r>
    </w:p>
    <w:p w14:paraId="655B2820">
      <w:pPr>
        <w:pStyle w:val="Heading2"/>
      </w:pPr>
      <w:r>
        <w:rPr>
          <w:rFonts w:ascii="Times New Roman" w:hAnsi="Times New Roman" w:eastAsia="黑体" w:cs="Times New Roman" w:asciiTheme="majorHAnsi" w:hAnsiTheme="majorHAnsi" w:eastAsiaTheme="majorEastAsia" w:csTheme="majorBidi"/>
          <w:b/>
          <w:bCs/>
          <w:color w:val="000000"/>
          <w:sz w:val="28"/>
          <w:szCs w:val="26"/>
        </w:rPr>
        <w:t>2.1 赛题背景分析</w:t>
      </w:r>
    </w:p>
    <w:p w14:paraId="1B51AACD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结合发榜文件，说明大模型在专业技能培训中的应用机会、幻觉与个性化矛盾，以及赛题要求的核心闭环。</w:t>
      </w:r>
    </w:p>
    <w:p w14:paraId="12A9D86B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i/>
          <w:iCs/>
          <w:color w:val="666666"/>
          <w:sz w:val="21"/>
          <w:szCs w:val="22"/>
        </w:rPr>
        <w:t>【在此处填写本节正文】</w:t>
      </w:r>
    </w:p>
    <w:p w14:paraId="71C03613">
      <w:pPr>
        <w:pStyle w:val="Heading2"/>
      </w:pPr>
      <w:r>
        <w:rPr>
          <w:rFonts w:ascii="Times New Roman" w:hAnsi="Times New Roman" w:eastAsia="黑体" w:cs="Times New Roman" w:asciiTheme="majorHAnsi" w:hAnsiTheme="majorHAnsi" w:eastAsiaTheme="majorEastAsia" w:csTheme="majorBidi"/>
          <w:b/>
          <w:bCs/>
          <w:color w:val="000000"/>
          <w:sz w:val="28"/>
          <w:szCs w:val="26"/>
        </w:rPr>
        <w:t>2.2 政策与教育数字化导向分析</w:t>
      </w:r>
    </w:p>
    <w:p w14:paraId="7D2C764A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整理与教育数字化、人工智能赋能教育、中医药人才培养、数据安全和人工智能治理相关的政策或行业规范，并说明其与项目的关系。</w:t>
      </w:r>
    </w:p>
    <w:p w14:paraId="28F687DB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i/>
          <w:iCs/>
          <w:color w:val="666666"/>
          <w:sz w:val="21"/>
          <w:szCs w:val="22"/>
        </w:rPr>
        <w:t>【在此处填写本节正文】</w:t>
      </w:r>
    </w:p>
    <w:p w14:paraId="18B8C9A9">
      <w:pPr>
        <w:pStyle w:val="Heading2"/>
      </w:pPr>
      <w:r>
        <w:rPr>
          <w:rFonts w:ascii="Times New Roman" w:hAnsi="Times New Roman" w:eastAsia="黑体" w:cs="Times New Roman" w:asciiTheme="majorHAnsi" w:hAnsiTheme="majorHAnsi" w:eastAsiaTheme="majorEastAsia" w:csTheme="majorBidi"/>
          <w:b/>
          <w:bCs/>
          <w:color w:val="000000"/>
          <w:sz w:val="28"/>
          <w:szCs w:val="26"/>
        </w:rPr>
        <w:t>2.3 行业与技术现状分析</w:t>
      </w:r>
    </w:p>
    <w:p w14:paraId="1AC1BA65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分析现有学习平台、通用大模型、RAG系统和多智能体系统的能力边界，指出本项目要解决的具体缺口。</w:t>
      </w:r>
    </w:p>
    <w:p w14:paraId="393EA50D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i/>
          <w:iCs/>
          <w:color w:val="666666"/>
          <w:sz w:val="21"/>
          <w:szCs w:val="22"/>
        </w:rPr>
        <w:t>【在此处填写本节正文】</w:t>
      </w:r>
    </w:p>
    <w:p w14:paraId="30FF4AC6">
      <w:pPr>
        <w:pStyle w:val="Heading2"/>
      </w:pPr>
      <w:r>
        <w:rPr>
          <w:rFonts w:ascii="Times New Roman" w:hAnsi="Times New Roman" w:eastAsia="黑体" w:cs="Times New Roman" w:asciiTheme="majorHAnsi" w:hAnsiTheme="majorHAnsi" w:eastAsiaTheme="majorEastAsia" w:csTheme="majorBidi"/>
          <w:b/>
          <w:bCs/>
          <w:color w:val="000000"/>
          <w:sz w:val="28"/>
          <w:szCs w:val="26"/>
        </w:rPr>
        <w:t>2.4 项目需求与问题定义</w:t>
      </w:r>
    </w:p>
    <w:p w14:paraId="2E7A1B6E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将背景问题转化为可验证的系统需求，分别说明专业可信、个性化适配、动态规划、过程透明和可部署性要求。</w:t>
      </w:r>
    </w:p>
    <w:p w14:paraId="36898189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i/>
          <w:iCs/>
          <w:color w:val="666666"/>
          <w:sz w:val="21"/>
          <w:szCs w:val="22"/>
        </w:rPr>
        <w:t>【在此处填写本节正文】</w:t>
      </w:r>
    </w:p>
    <w:p w14:paraId="14A727E2">
      <w:pPr>
        <w:pageBreakBefore/>
        <w:spacing w:after="120" w:line="300" w:lineRule="auto"/>
      </w:pPr>
      <w:r>
        <w:lastRenderedPageBreak/>
      </w:r>
    </w:p>
    <w:p w14:paraId="26746750">
      <w:pPr>
        <w:pStyle w:val="Heading1"/>
      </w:pPr>
      <w:r>
        <w:rPr>
          <w:rFonts w:ascii="Times New Roman" w:hAnsi="Times New Roman" w:eastAsia="黑体" w:cs="Times New Roman" w:asciiTheme="majorHAnsi" w:hAnsiTheme="majorHAnsi" w:eastAsiaTheme="majorEastAsia" w:csTheme="majorBidi"/>
          <w:b/>
          <w:bCs/>
          <w:color w:val="000000"/>
          <w:sz w:val="30"/>
          <w:szCs w:val="28"/>
        </w:rPr>
        <w:t>第三章 多源数据收集、预处理与知识库构建</w:t>
      </w:r>
    </w:p>
    <w:p w14:paraId="7758F9CA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本章对应参考文档的数据收集、数据预处理和知识向量库章节；只描述本项目真实使用的数据资产、处理流程和知识检索底座。</w:t>
      </w:r>
    </w:p>
    <w:p w14:paraId="1D534346">
      <w:pPr>
        <w:pStyle w:val="Heading2"/>
      </w:pPr>
      <w:r>
        <w:rPr>
          <w:rFonts w:ascii="Times New Roman" w:hAnsi="Times New Roman" w:eastAsia="黑体" w:cs="Times New Roman" w:asciiTheme="majorHAnsi" w:hAnsiTheme="majorHAnsi" w:eastAsiaTheme="majorEastAsia" w:csTheme="majorBidi"/>
          <w:b/>
          <w:bCs/>
          <w:color w:val="000000"/>
          <w:sz w:val="28"/>
          <w:szCs w:val="26"/>
        </w:rPr>
        <w:t>3.1 数据收集</w:t>
      </w:r>
    </w:p>
    <w:p w14:paraId="3CB99633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说明项目使用哪些数据、来源是什么、授权或公开依据是什么、数据规模如何，以及每类数据服务于哪个功能或指标。</w:t>
      </w:r>
    </w:p>
    <w:p w14:paraId="7713EC2D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i/>
          <w:iCs/>
          <w:color w:val="666666"/>
          <w:sz w:val="21"/>
          <w:szCs w:val="22"/>
        </w:rPr>
        <w:t>【在此处填写本节正文】</w:t>
      </w:r>
    </w:p>
    <w:p w14:paraId="622A76B3">
      <w:pPr>
        <w:pStyle w:val="Heading3"/>
      </w:pPr>
      <w:r>
        <w:rPr>
          <w:rFonts w:ascii="Times New Roman" w:hAnsi="Times New Roman" w:eastAsia="宋体" w:cs="Times New Roman" w:asciiTheme="majorHAnsi" w:hAnsiTheme="majorHAnsi" w:eastAsiaTheme="majorEastAsia" w:csTheme="majorBidi"/>
          <w:b/>
          <w:bCs/>
          <w:color w:val="000000"/>
          <w:sz w:val="24"/>
          <w:szCs w:val="22"/>
        </w:rPr>
        <w:t>3.1.1 教材与权威资料</w:t>
      </w:r>
    </w:p>
    <w:p w14:paraId="463F4BC8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说明教材、考试大纲、行业规范、官方指南等专业知识来源，记录版本、来源等级和可用范围。</w:t>
      </w:r>
    </w:p>
    <w:p w14:paraId="15521EA4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i/>
          <w:iCs/>
          <w:color w:val="666666"/>
          <w:sz w:val="21"/>
          <w:szCs w:val="22"/>
        </w:rPr>
        <w:t>【在此处填写本节正文】</w:t>
      </w:r>
    </w:p>
    <w:p w14:paraId="541EFF05">
      <w:pPr>
        <w:pStyle w:val="Heading3"/>
      </w:pPr>
      <w:r>
        <w:rPr>
          <w:rFonts w:ascii="Times New Roman" w:hAnsi="Times New Roman" w:eastAsia="宋体" w:cs="Times New Roman" w:asciiTheme="majorHAnsi" w:hAnsiTheme="majorHAnsi" w:eastAsiaTheme="majorEastAsia" w:csTheme="majorBidi"/>
          <w:b/>
          <w:bCs/>
          <w:color w:val="000000"/>
          <w:sz w:val="24"/>
          <w:szCs w:val="22"/>
        </w:rPr>
        <w:t>3.1.2 资格考试题库</w:t>
      </w:r>
    </w:p>
    <w:p w14:paraId="18BBCD4B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说明题目来源、题型、答案解析、知识点标签、教材映射和题目使用边界。</w:t>
      </w:r>
    </w:p>
    <w:p w14:paraId="01431329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i/>
          <w:iCs/>
          <w:color w:val="666666"/>
          <w:sz w:val="21"/>
          <w:szCs w:val="22"/>
        </w:rPr>
        <w:t>【在此处填写本节正文】</w:t>
      </w:r>
    </w:p>
    <w:p w14:paraId="0B19B1B7">
      <w:pPr>
        <w:pStyle w:val="Heading3"/>
      </w:pPr>
      <w:r>
        <w:rPr>
          <w:rFonts w:ascii="Times New Roman" w:hAnsi="Times New Roman" w:eastAsia="宋体" w:cs="Times New Roman" w:asciiTheme="majorHAnsi" w:hAnsiTheme="majorHAnsi" w:eastAsiaTheme="majorEastAsia" w:csTheme="majorBidi"/>
          <w:b/>
          <w:bCs/>
          <w:color w:val="000000"/>
          <w:sz w:val="24"/>
          <w:szCs w:val="22"/>
        </w:rPr>
        <w:t>3.1.3 学习者画像与行为数据</w:t>
      </w:r>
    </w:p>
    <w:p w14:paraId="7B679C1B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说明画像字段、作答记录、批改结果、掌握度、复习状态和用户反馈等数据的采集方式与用户隔离方式。</w:t>
      </w:r>
    </w:p>
    <w:p w14:paraId="7AE9E6D4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i/>
          <w:iCs/>
          <w:color w:val="666666"/>
          <w:sz w:val="21"/>
          <w:szCs w:val="22"/>
        </w:rPr>
        <w:t>【在此处填写本节正文】</w:t>
      </w:r>
    </w:p>
    <w:p w14:paraId="256091BB">
      <w:pPr>
        <w:pStyle w:val="Heading3"/>
      </w:pPr>
      <w:r>
        <w:rPr>
          <w:rFonts w:ascii="Times New Roman" w:hAnsi="Times New Roman" w:eastAsia="宋体" w:cs="Times New Roman" w:asciiTheme="majorHAnsi" w:hAnsiTheme="majorHAnsi" w:eastAsiaTheme="majorEastAsia" w:csTheme="majorBidi"/>
          <w:b/>
          <w:bCs/>
          <w:color w:val="000000"/>
          <w:sz w:val="24"/>
          <w:szCs w:val="22"/>
        </w:rPr>
        <w:t>3.1.4 视频、章节与辅助资产</w:t>
      </w:r>
    </w:p>
    <w:p w14:paraId="39702DD9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说明视频映射、章节顺序、图片、个人上传资料和其他辅助资产的来源、用途及运行目录。</w:t>
      </w:r>
    </w:p>
    <w:p w14:paraId="1EF32E11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i/>
          <w:iCs/>
          <w:color w:val="666666"/>
          <w:sz w:val="21"/>
          <w:szCs w:val="22"/>
        </w:rPr>
        <w:t>【在此处填写本节正文】</w:t>
      </w:r>
    </w:p>
    <w:p w14:paraId="696BD907">
      <w:pPr>
        <w:pStyle w:val="Heading2"/>
      </w:pPr>
      <w:r>
        <w:rPr>
          <w:rFonts w:ascii="Times New Roman" w:hAnsi="Times New Roman" w:eastAsia="黑体" w:cs="Times New Roman" w:asciiTheme="majorHAnsi" w:hAnsiTheme="majorHAnsi" w:eastAsiaTheme="majorEastAsia" w:csTheme="majorBidi"/>
          <w:b/>
          <w:bCs/>
          <w:color w:val="000000"/>
          <w:sz w:val="28"/>
          <w:szCs w:val="26"/>
        </w:rPr>
        <w:t>3.2 数据预处理</w:t>
      </w:r>
    </w:p>
    <w:p w14:paraId="622DFE2D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说明原始数据如何清洗、去重、标准化、结构化和脱敏，并说明处理后数据如何被系统消费。</w:t>
      </w:r>
    </w:p>
    <w:p w14:paraId="28A23E9F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i/>
          <w:iCs/>
          <w:color w:val="666666"/>
          <w:sz w:val="21"/>
          <w:szCs w:val="22"/>
        </w:rPr>
        <w:t>【在此处填写本节正文】</w:t>
      </w:r>
    </w:p>
    <w:p w14:paraId="6D093A8C">
      <w:pPr>
        <w:pStyle w:val="Heading3"/>
      </w:pPr>
      <w:r>
        <w:rPr>
          <w:rFonts w:ascii="Times New Roman" w:hAnsi="Times New Roman" w:eastAsia="宋体" w:cs="Times New Roman" w:asciiTheme="majorHAnsi" w:hAnsiTheme="majorHAnsi" w:eastAsiaTheme="majorEastAsia" w:csTheme="majorBidi"/>
          <w:b/>
          <w:bCs/>
          <w:color w:val="000000"/>
          <w:sz w:val="24"/>
          <w:szCs w:val="22"/>
        </w:rPr>
        <w:t>3.2.1 教材解析与章节层级构建</w:t>
      </w:r>
    </w:p>
    <w:p w14:paraId="5F009805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说明PDF或其他教材资料如何解析为书、章、节、知识点等层级，以及如何处理目录恢复和异常章节。</w:t>
      </w:r>
    </w:p>
    <w:p w14:paraId="00964E5E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i/>
          <w:iCs/>
          <w:color w:val="666666"/>
          <w:sz w:val="21"/>
          <w:szCs w:val="22"/>
        </w:rPr>
        <w:t>【在此处填写本节正文】</w:t>
      </w:r>
    </w:p>
    <w:p w14:paraId="42BAAAB1">
      <w:pPr>
        <w:pStyle w:val="Heading3"/>
      </w:pPr>
      <w:r>
        <w:rPr>
          <w:rFonts w:ascii="Times New Roman" w:hAnsi="Times New Roman" w:eastAsia="宋体" w:cs="Times New Roman" w:asciiTheme="majorHAnsi" w:hAnsiTheme="majorHAnsi" w:eastAsiaTheme="majorEastAsia" w:csTheme="majorBidi"/>
          <w:b/>
          <w:bCs/>
          <w:color w:val="000000"/>
          <w:sz w:val="24"/>
          <w:szCs w:val="22"/>
        </w:rPr>
        <w:t>3.2.2 题库清洗与结构化</w:t>
      </w:r>
    </w:p>
    <w:p w14:paraId="09DDB58F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说明题干、选项、答案、解析、题型、难度和知识点字段如何统一，如何处理缺失、重复和格式异常。</w:t>
      </w:r>
    </w:p>
    <w:p w14:paraId="144A979E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i/>
          <w:iCs/>
          <w:color w:val="666666"/>
          <w:sz w:val="21"/>
          <w:szCs w:val="22"/>
        </w:rPr>
        <w:t>【在此处填写本节正文】</w:t>
      </w:r>
    </w:p>
    <w:p w14:paraId="1212E411">
      <w:pPr>
        <w:pStyle w:val="Heading3"/>
      </w:pPr>
      <w:r>
        <w:rPr>
          <w:rFonts w:ascii="Times New Roman" w:hAnsi="Times New Roman" w:eastAsia="宋体" w:cs="Times New Roman" w:asciiTheme="majorHAnsi" w:hAnsiTheme="majorHAnsi" w:eastAsiaTheme="majorEastAsia" w:csTheme="majorBidi"/>
          <w:b/>
          <w:bCs/>
          <w:color w:val="000000"/>
          <w:sz w:val="24"/>
          <w:szCs w:val="22"/>
        </w:rPr>
        <w:t>3.2.3 知识点与章节关联</w:t>
      </w:r>
    </w:p>
    <w:p w14:paraId="6B9738DB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说明知识点、章节、教材切片、题目和视频之间如何建立关联，以及关联质量如何验证。</w:t>
      </w:r>
    </w:p>
    <w:p w14:paraId="0BCA365B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i/>
          <w:iCs/>
          <w:color w:val="666666"/>
          <w:sz w:val="21"/>
          <w:szCs w:val="22"/>
        </w:rPr>
        <w:t>【在此处填写本节正文】</w:t>
      </w:r>
    </w:p>
    <w:p w14:paraId="30902D1C">
      <w:pPr>
        <w:pStyle w:val="Heading3"/>
      </w:pPr>
      <w:r>
        <w:rPr>
          <w:rFonts w:ascii="Times New Roman" w:hAnsi="Times New Roman" w:eastAsia="宋体" w:cs="Times New Roman" w:asciiTheme="majorHAnsi" w:hAnsiTheme="majorHAnsi" w:eastAsiaTheme="majorEastAsia" w:csTheme="majorBidi"/>
          <w:b/>
          <w:bCs/>
          <w:color w:val="000000"/>
          <w:sz w:val="24"/>
          <w:szCs w:val="22"/>
        </w:rPr>
        <w:t>3.2.4 画像、行为与日志脱敏</w:t>
      </w:r>
    </w:p>
    <w:p w14:paraId="25F783F9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说明个人信息最小化、用户标识隔离、测试快照脱敏、日志留存和敏感配置管理方式。</w:t>
      </w:r>
    </w:p>
    <w:p w14:paraId="421198C5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i/>
          <w:iCs/>
          <w:color w:val="666666"/>
          <w:sz w:val="21"/>
          <w:szCs w:val="22"/>
        </w:rPr>
        <w:t>【在此处填写本节正文】</w:t>
      </w:r>
    </w:p>
    <w:p w14:paraId="78185136">
      <w:pPr>
        <w:pStyle w:val="Heading2"/>
      </w:pPr>
      <w:r>
        <w:rPr>
          <w:rFonts w:ascii="Times New Roman" w:hAnsi="Times New Roman" w:eastAsia="黑体" w:cs="Times New Roman" w:asciiTheme="majorHAnsi" w:hAnsiTheme="majorHAnsi" w:eastAsiaTheme="majorEastAsia" w:csTheme="majorBidi"/>
          <w:b/>
          <w:bCs/>
          <w:color w:val="000000"/>
          <w:sz w:val="28"/>
          <w:szCs w:val="26"/>
        </w:rPr>
        <w:t>3.3 知识库与检索底座</w:t>
      </w:r>
    </w:p>
    <w:p w14:paraId="64F0F5A1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说明系统如何组织专业知识、题目和外部事实，并为后续专家生成与审核提供证据。</w:t>
      </w:r>
    </w:p>
    <w:p w14:paraId="79912619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i/>
          <w:iCs/>
          <w:color w:val="666666"/>
          <w:sz w:val="21"/>
          <w:szCs w:val="22"/>
        </w:rPr>
        <w:t>【在此处填写本节正文】</w:t>
      </w:r>
    </w:p>
    <w:p w14:paraId="4266A8AD">
      <w:pPr>
        <w:pStyle w:val="Heading3"/>
      </w:pPr>
      <w:r>
        <w:rPr>
          <w:rFonts w:ascii="Times New Roman" w:hAnsi="Times New Roman" w:eastAsia="宋体" w:cs="Times New Roman" w:asciiTheme="majorHAnsi" w:hAnsiTheme="majorHAnsi" w:eastAsiaTheme="majorEastAsia" w:csTheme="majorBidi"/>
          <w:b/>
          <w:bCs/>
          <w:color w:val="000000"/>
          <w:sz w:val="24"/>
          <w:szCs w:val="22"/>
        </w:rPr>
        <w:t>3.3.1 章节结构化知识库</w:t>
      </w:r>
    </w:p>
    <w:p w14:paraId="282F2940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说明章节、切片、知识点、来源和版本等实体如何组织，以及如何支撑教材导航和知识检索。</w:t>
      </w:r>
    </w:p>
    <w:p w14:paraId="51C80407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i/>
          <w:iCs/>
          <w:color w:val="666666"/>
          <w:sz w:val="21"/>
          <w:szCs w:val="22"/>
        </w:rPr>
        <w:t>【在此处填写本节正文】</w:t>
      </w:r>
    </w:p>
    <w:p w14:paraId="3A832B1E">
      <w:pPr>
        <w:pStyle w:val="Heading3"/>
      </w:pPr>
      <w:r>
        <w:rPr>
          <w:rFonts w:ascii="Times New Roman" w:hAnsi="Times New Roman" w:eastAsia="宋体" w:cs="Times New Roman" w:asciiTheme="majorHAnsi" w:hAnsiTheme="majorHAnsi" w:eastAsiaTheme="majorEastAsia" w:csTheme="majorBidi"/>
          <w:b/>
          <w:bCs/>
          <w:color w:val="000000"/>
          <w:sz w:val="24"/>
          <w:szCs w:val="22"/>
        </w:rPr>
        <w:t>3.3.2 Bridge题目映射</w:t>
      </w:r>
    </w:p>
    <w:p w14:paraId="748C2117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说明知识点与题目之间的桥接关系、题库候选池和题目检索决策如何构建。</w:t>
      </w:r>
    </w:p>
    <w:p w14:paraId="5B862D4E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i/>
          <w:iCs/>
          <w:color w:val="666666"/>
          <w:sz w:val="21"/>
          <w:szCs w:val="22"/>
        </w:rPr>
        <w:t>【在此处填写本节正文】</w:t>
      </w:r>
    </w:p>
    <w:p w14:paraId="50F8FE5B">
      <w:pPr>
        <w:pStyle w:val="Heading3"/>
      </w:pPr>
      <w:r>
        <w:rPr>
          <w:rFonts w:ascii="Times New Roman" w:hAnsi="Times New Roman" w:eastAsia="宋体" w:cs="Times New Roman" w:asciiTheme="majorHAnsi" w:hAnsiTheme="majorHAnsi" w:eastAsiaTheme="majorEastAsia" w:csTheme="majorBidi"/>
          <w:b/>
          <w:bCs/>
          <w:color w:val="000000"/>
          <w:sz w:val="24"/>
          <w:szCs w:val="22"/>
        </w:rPr>
        <w:t>3.3.3 BM25与向量检索</w:t>
      </w:r>
    </w:p>
    <w:p w14:paraId="01DB75F7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说明词法检索、语义向量检索、索引构建、阈值和排序策略；注明实际使用的模型和索引版本。</w:t>
      </w:r>
    </w:p>
    <w:p w14:paraId="2879D110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i/>
          <w:iCs/>
          <w:color w:val="666666"/>
          <w:sz w:val="21"/>
          <w:szCs w:val="22"/>
        </w:rPr>
        <w:t>【在此处填写本节正文】</w:t>
      </w:r>
    </w:p>
    <w:p w14:paraId="53702425">
      <w:pPr>
        <w:pStyle w:val="Heading3"/>
      </w:pPr>
      <w:r>
        <w:rPr>
          <w:rFonts w:ascii="Times New Roman" w:hAnsi="Times New Roman" w:eastAsia="宋体" w:cs="Times New Roman" w:asciiTheme="majorHAnsi" w:hAnsiTheme="majorHAnsi" w:eastAsiaTheme="majorEastAsia" w:csTheme="majorBidi"/>
          <w:b/>
          <w:bCs/>
          <w:color w:val="000000"/>
          <w:sz w:val="24"/>
          <w:szCs w:val="22"/>
        </w:rPr>
        <w:t>3.3.4 外部可信来源检索</w:t>
      </w:r>
    </w:p>
    <w:p w14:paraId="4AB5BBC5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说明哪些问题允许访问外部网络、可信来源白名单如何配置、时效性事实如何与教材证据链区分。</w:t>
      </w:r>
    </w:p>
    <w:p w14:paraId="3839BD85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i/>
          <w:iCs/>
          <w:color w:val="666666"/>
          <w:sz w:val="21"/>
          <w:szCs w:val="22"/>
        </w:rPr>
        <w:t>【在此处填写本节正文】</w:t>
      </w:r>
    </w:p>
    <w:p w14:paraId="35F3E58E">
      <w:pPr>
        <w:pStyle w:val="Heading3"/>
      </w:pPr>
      <w:r>
        <w:rPr>
          <w:rFonts w:ascii="Times New Roman" w:hAnsi="Times New Roman" w:eastAsia="宋体" w:cs="Times New Roman" w:asciiTheme="majorHAnsi" w:hAnsiTheme="majorHAnsi" w:eastAsiaTheme="majorEastAsia" w:csTheme="majorBidi"/>
          <w:b/>
          <w:bCs/>
          <w:color w:val="000000"/>
          <w:sz w:val="24"/>
          <w:szCs w:val="22"/>
        </w:rPr>
        <w:t>3.3.5 三通道融合与降级策略</w:t>
      </w:r>
    </w:p>
    <w:p w14:paraId="286046D2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说明不同检索通道如何融合、排序和去重，以及某个通道不可用时系统如何保持可用并记录降级状态。</w:t>
      </w:r>
    </w:p>
    <w:p w14:paraId="08B90830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i/>
          <w:iCs/>
          <w:color w:val="666666"/>
          <w:sz w:val="21"/>
          <w:szCs w:val="22"/>
        </w:rPr>
        <w:t>【在此处填写本节正文】</w:t>
      </w:r>
    </w:p>
    <w:p w14:paraId="09BF62B0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图表提示：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建议插入检索流程图和通道融合示意图。</w:t>
      </w:r>
    </w:p>
    <w:p w14:paraId="57BE9990">
      <w:pPr>
        <w:pageBreakBefore/>
        <w:spacing w:after="120" w:line="300" w:lineRule="auto"/>
      </w:pPr>
      <w:r>
        <w:lastRenderedPageBreak/>
      </w:r>
    </w:p>
    <w:p w14:paraId="559B850F">
      <w:pPr>
        <w:pStyle w:val="Heading1"/>
      </w:pPr>
      <w:r>
        <w:rPr>
          <w:rFonts w:ascii="Times New Roman" w:hAnsi="Times New Roman" w:eastAsia="黑体" w:cs="Times New Roman" w:asciiTheme="majorHAnsi" w:hAnsiTheme="majorHAnsi" w:eastAsiaTheme="majorEastAsia" w:csTheme="majorBidi"/>
          <w:b/>
          <w:bCs/>
          <w:color w:val="000000"/>
          <w:sz w:val="30"/>
          <w:szCs w:val="28"/>
        </w:rPr>
        <w:t>第四章 系统总体架构与多智能体协同设计</w:t>
      </w:r>
    </w:p>
    <w:p w14:paraId="0AB62415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本章参考原文的模型评测与Agent构建章节，但将重点放在实际系统架构、角色职责、协同契约、运行时和可追责机制。</w:t>
      </w:r>
    </w:p>
    <w:p w14:paraId="16F4E743">
      <w:pPr>
        <w:pStyle w:val="Heading2"/>
      </w:pPr>
      <w:r>
        <w:rPr>
          <w:rFonts w:ascii="Times New Roman" w:hAnsi="Times New Roman" w:eastAsia="黑体" w:cs="Times New Roman" w:asciiTheme="majorHAnsi" w:hAnsiTheme="majorHAnsi" w:eastAsiaTheme="majorEastAsia" w:csTheme="majorBidi"/>
          <w:b/>
          <w:bCs/>
          <w:color w:val="000000"/>
          <w:sz w:val="28"/>
          <w:szCs w:val="26"/>
        </w:rPr>
        <w:t>4.1 系统架构概述</w:t>
      </w:r>
    </w:p>
    <w:p w14:paraId="277B6735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概括系统的部署边界、核心模块、前后端关系、外部资产和运行状态，说明为什么采用当前架构。</w:t>
      </w:r>
    </w:p>
    <w:p w14:paraId="4719A56C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i/>
          <w:iCs/>
          <w:color w:val="666666"/>
          <w:sz w:val="21"/>
          <w:szCs w:val="22"/>
        </w:rPr>
        <w:t>【在此处填写本节正文】</w:t>
      </w:r>
    </w:p>
    <w:p w14:paraId="2A7B9C15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图表提示：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建议插入系统部署架构图。</w:t>
      </w:r>
    </w:p>
    <w:p w14:paraId="3410F922">
      <w:pPr>
        <w:pStyle w:val="Heading2"/>
      </w:pPr>
      <w:r>
        <w:rPr>
          <w:rFonts w:ascii="Times New Roman" w:hAnsi="Times New Roman" w:eastAsia="黑体" w:cs="Times New Roman" w:asciiTheme="majorHAnsi" w:hAnsiTheme="majorHAnsi" w:eastAsiaTheme="majorEastAsia" w:csTheme="majorBidi"/>
          <w:b/>
          <w:bCs/>
          <w:color w:val="000000"/>
          <w:sz w:val="28"/>
          <w:szCs w:val="26"/>
        </w:rPr>
        <w:t>4.2 架构设计框架</w:t>
      </w:r>
    </w:p>
    <w:p w14:paraId="06B3A5FA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说明系统的逻辑分层、模块边界、数据边界和模型—确定性服务的职责分工。</w:t>
      </w:r>
    </w:p>
    <w:p w14:paraId="73113BC1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i/>
          <w:iCs/>
          <w:color w:val="666666"/>
          <w:sz w:val="21"/>
          <w:szCs w:val="22"/>
        </w:rPr>
        <w:t>【在此处填写本节正文】</w:t>
      </w:r>
    </w:p>
    <w:p w14:paraId="07E61B39">
      <w:pPr>
        <w:pStyle w:val="Heading3"/>
      </w:pPr>
      <w:r>
        <w:rPr>
          <w:rFonts w:ascii="Times New Roman" w:hAnsi="Times New Roman" w:eastAsia="宋体" w:cs="Times New Roman" w:asciiTheme="majorHAnsi" w:hAnsiTheme="majorHAnsi" w:eastAsiaTheme="majorEastAsia" w:csTheme="majorBidi"/>
          <w:b/>
          <w:bCs/>
          <w:color w:val="000000"/>
          <w:sz w:val="24"/>
          <w:szCs w:val="22"/>
        </w:rPr>
        <w:t>4.2.1 部署架构</w:t>
      </w:r>
    </w:p>
    <w:p w14:paraId="1CEF6010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说明浏览器、React前端、FastAPI主进程、兼容业务后端、数据库、知识资产和向量索引的部署关系。</w:t>
      </w:r>
    </w:p>
    <w:p w14:paraId="73E0A5BC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i/>
          <w:iCs/>
          <w:color w:val="666666"/>
          <w:sz w:val="21"/>
          <w:szCs w:val="22"/>
        </w:rPr>
        <w:t>【在此处填写本节正文】</w:t>
      </w:r>
    </w:p>
    <w:p w14:paraId="3779563C">
      <w:pPr>
        <w:pStyle w:val="Heading3"/>
      </w:pPr>
      <w:r>
        <w:rPr>
          <w:rFonts w:ascii="Times New Roman" w:hAnsi="Times New Roman" w:eastAsia="宋体" w:cs="Times New Roman" w:asciiTheme="majorHAnsi" w:hAnsiTheme="majorHAnsi" w:eastAsiaTheme="majorEastAsia" w:csTheme="majorBidi"/>
          <w:b/>
          <w:bCs/>
          <w:color w:val="000000"/>
          <w:sz w:val="24"/>
          <w:szCs w:val="22"/>
        </w:rPr>
        <w:t>4.2.2 逻辑分层</w:t>
      </w:r>
    </w:p>
    <w:p w14:paraId="31DB1643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按体验交互、智能体协同、确定性服务、知识检索、数据与运行基础等层次说明各组件职责。</w:t>
      </w:r>
    </w:p>
    <w:p w14:paraId="6F9DE5D4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i/>
          <w:iCs/>
          <w:color w:val="666666"/>
          <w:sz w:val="21"/>
          <w:szCs w:val="22"/>
        </w:rPr>
        <w:t>【在此处填写本节正文】</w:t>
      </w:r>
    </w:p>
    <w:p w14:paraId="028CD449">
      <w:pPr>
        <w:pStyle w:val="Heading3"/>
      </w:pPr>
      <w:r>
        <w:rPr>
          <w:rFonts w:ascii="Times New Roman" w:hAnsi="Times New Roman" w:eastAsia="宋体" w:cs="Times New Roman" w:asciiTheme="majorHAnsi" w:hAnsiTheme="majorHAnsi" w:eastAsiaTheme="majorEastAsia" w:csTheme="majorBidi"/>
          <w:b/>
          <w:bCs/>
          <w:color w:val="000000"/>
          <w:sz w:val="24"/>
          <w:szCs w:val="22"/>
        </w:rPr>
        <w:t>4.2.3 公共资产与用户数据边界</w:t>
      </w:r>
    </w:p>
    <w:p w14:paraId="3399E4C0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说明只读公共知识、可写运行数据、用户隔离、检查点、缓存和密钥配置的边界。</w:t>
      </w:r>
    </w:p>
    <w:p w14:paraId="3F7A0E14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i/>
          <w:iCs/>
          <w:color w:val="666666"/>
          <w:sz w:val="21"/>
          <w:szCs w:val="22"/>
        </w:rPr>
        <w:t>【在此处填写本节正文】</w:t>
      </w:r>
    </w:p>
    <w:p w14:paraId="698BA542">
      <w:pPr>
        <w:pStyle w:val="Heading2"/>
      </w:pPr>
      <w:r>
        <w:rPr>
          <w:rFonts w:ascii="Times New Roman" w:hAnsi="Times New Roman" w:eastAsia="黑体" w:cs="Times New Roman" w:asciiTheme="majorHAnsi" w:hAnsiTheme="majorHAnsi" w:eastAsiaTheme="majorEastAsia" w:csTheme="majorBidi"/>
          <w:b/>
          <w:bCs/>
          <w:color w:val="000000"/>
          <w:sz w:val="28"/>
          <w:szCs w:val="26"/>
        </w:rPr>
        <w:t>4.3 多智能体角色设计</w:t>
      </w:r>
    </w:p>
    <w:p w14:paraId="015522AD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说明六个产品智能体的职责、输入、输出、权限边界以及它们与确定性后端服务的关系。</w:t>
      </w:r>
    </w:p>
    <w:p w14:paraId="6AEDA053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i/>
          <w:iCs/>
          <w:color w:val="666666"/>
          <w:sz w:val="21"/>
          <w:szCs w:val="22"/>
        </w:rPr>
        <w:t>【在此处填写本节正文】</w:t>
      </w:r>
    </w:p>
    <w:p w14:paraId="663EF5F5">
      <w:pPr>
        <w:pStyle w:val="Heading3"/>
      </w:pPr>
      <w:r>
        <w:rPr>
          <w:rFonts w:ascii="Times New Roman" w:hAnsi="Times New Roman" w:eastAsia="宋体" w:cs="Times New Roman" w:asciiTheme="majorHAnsi" w:hAnsiTheme="majorHAnsi" w:eastAsiaTheme="majorEastAsia" w:csTheme="majorBidi"/>
          <w:b/>
          <w:bCs/>
          <w:color w:val="000000"/>
          <w:sz w:val="24"/>
          <w:szCs w:val="22"/>
        </w:rPr>
        <w:t>4.3.1 任务规划Agent</w:t>
      </w:r>
    </w:p>
    <w:p w14:paraId="3BEC7984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说明意图识别、角色选择、范围识别、依赖补全、风险等级和DAG编译职责。</w:t>
      </w:r>
    </w:p>
    <w:p w14:paraId="008021D0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i/>
          <w:iCs/>
          <w:color w:val="666666"/>
          <w:sz w:val="21"/>
          <w:szCs w:val="22"/>
        </w:rPr>
        <w:t>【在此处填写本节正文】</w:t>
      </w:r>
    </w:p>
    <w:p w14:paraId="75C9E2C3">
      <w:pPr>
        <w:pStyle w:val="Heading3"/>
      </w:pPr>
      <w:r>
        <w:rPr>
          <w:rFonts w:ascii="Times New Roman" w:hAnsi="Times New Roman" w:eastAsia="宋体" w:cs="Times New Roman" w:asciiTheme="majorHAnsi" w:hAnsiTheme="majorHAnsi" w:eastAsiaTheme="majorEastAsia" w:csTheme="majorBidi"/>
          <w:b/>
          <w:bCs/>
          <w:color w:val="000000"/>
          <w:sz w:val="24"/>
          <w:szCs w:val="22"/>
        </w:rPr>
        <w:t>4.3.2 记忆管理Agent</w:t>
      </w:r>
    </w:p>
    <w:p w14:paraId="42180AA4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说明会话摘要、学习者上下文、长期记忆候选、记忆冲突和澄清机制。</w:t>
      </w:r>
    </w:p>
    <w:p w14:paraId="569FF612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i/>
          <w:iCs/>
          <w:color w:val="666666"/>
          <w:sz w:val="21"/>
          <w:szCs w:val="22"/>
        </w:rPr>
        <w:t>【在此处填写本节正文】</w:t>
      </w:r>
    </w:p>
    <w:p w14:paraId="69E90CAC">
      <w:pPr>
        <w:pStyle w:val="Heading3"/>
      </w:pPr>
      <w:r>
        <w:rPr>
          <w:rFonts w:ascii="Times New Roman" w:hAnsi="Times New Roman" w:eastAsia="宋体" w:cs="Times New Roman" w:asciiTheme="majorHAnsi" w:hAnsiTheme="majorHAnsi" w:eastAsiaTheme="majorEastAsia" w:csTheme="majorBidi"/>
          <w:b/>
          <w:bCs/>
          <w:color w:val="000000"/>
          <w:sz w:val="24"/>
          <w:szCs w:val="22"/>
        </w:rPr>
        <w:t>4.3.3 学情诊断Agent</w:t>
      </w:r>
    </w:p>
    <w:p w14:paraId="400AF799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说明多时间尺度快照分析、薄弱点识别、规划提案和诊断约束。</w:t>
      </w:r>
    </w:p>
    <w:p w14:paraId="3EA09F2E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i/>
          <w:iCs/>
          <w:color w:val="666666"/>
          <w:sz w:val="21"/>
          <w:szCs w:val="22"/>
        </w:rPr>
        <w:t>【在此处填写本节正文】</w:t>
      </w:r>
    </w:p>
    <w:p w14:paraId="6A393234">
      <w:pPr>
        <w:pStyle w:val="Heading3"/>
      </w:pPr>
      <w:r>
        <w:rPr>
          <w:rFonts w:ascii="Times New Roman" w:hAnsi="Times New Roman" w:eastAsia="宋体" w:cs="Times New Roman" w:asciiTheme="majorHAnsi" w:hAnsiTheme="majorHAnsi" w:eastAsiaTheme="majorEastAsia" w:csTheme="majorBidi"/>
          <w:b/>
          <w:bCs/>
          <w:color w:val="000000"/>
          <w:sz w:val="24"/>
          <w:szCs w:val="22"/>
        </w:rPr>
        <w:t>4.3.4 知识库管理Agent</w:t>
      </w:r>
    </w:p>
    <w:p w14:paraId="360C4F50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说明检索计划、证据包、题目候选和可信来源策略。</w:t>
      </w:r>
    </w:p>
    <w:p w14:paraId="7AEA7FD8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i/>
          <w:iCs/>
          <w:color w:val="666666"/>
          <w:sz w:val="21"/>
          <w:szCs w:val="22"/>
        </w:rPr>
        <w:t>【在此处填写本节正文】</w:t>
      </w:r>
    </w:p>
    <w:p w14:paraId="3DAF5F32">
      <w:pPr>
        <w:pStyle w:val="Heading3"/>
      </w:pPr>
      <w:r>
        <w:rPr>
          <w:rFonts w:ascii="Times New Roman" w:hAnsi="Times New Roman" w:eastAsia="宋体" w:cs="Times New Roman" w:asciiTheme="majorHAnsi" w:hAnsiTheme="majorHAnsi" w:eastAsiaTheme="majorEastAsia" w:csTheme="majorBidi"/>
          <w:b/>
          <w:bCs/>
          <w:color w:val="000000"/>
          <w:sz w:val="24"/>
          <w:szCs w:val="22"/>
        </w:rPr>
        <w:t>4.3.5 专家Agent</w:t>
      </w:r>
    </w:p>
    <w:p w14:paraId="572DAFE6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说明如何消费证据、画像和任务约束生成知识卡、讲解、变式题或试卷内容。</w:t>
      </w:r>
    </w:p>
    <w:p w14:paraId="4010BD50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i/>
          <w:iCs/>
          <w:color w:val="666666"/>
          <w:sz w:val="21"/>
          <w:szCs w:val="22"/>
        </w:rPr>
        <w:t>【在此处填写本节正文】</w:t>
      </w:r>
    </w:p>
    <w:p w14:paraId="3E02CA51">
      <w:pPr>
        <w:pStyle w:val="Heading3"/>
      </w:pPr>
      <w:r>
        <w:rPr>
          <w:rFonts w:ascii="Times New Roman" w:hAnsi="Times New Roman" w:eastAsia="宋体" w:cs="Times New Roman" w:asciiTheme="majorHAnsi" w:hAnsiTheme="majorHAnsi" w:eastAsiaTheme="majorEastAsia" w:csTheme="majorBidi"/>
          <w:b/>
          <w:bCs/>
          <w:color w:val="000000"/>
          <w:sz w:val="24"/>
          <w:szCs w:val="22"/>
        </w:rPr>
        <w:t>4.3.6 审核裁判Agent</w:t>
      </w:r>
    </w:p>
    <w:p w14:paraId="6354FD29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说明知识覆盖、难度匹配、结构完整、事实一致和安全审核职责。</w:t>
      </w:r>
    </w:p>
    <w:p w14:paraId="45CEEC3C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i/>
          <w:iCs/>
          <w:color w:val="666666"/>
          <w:sz w:val="21"/>
          <w:szCs w:val="22"/>
        </w:rPr>
        <w:t>【在此处填写本节正文】</w:t>
      </w:r>
    </w:p>
    <w:p w14:paraId="13210C9D">
      <w:pPr>
        <w:pStyle w:val="Heading2"/>
      </w:pPr>
      <w:r>
        <w:rPr>
          <w:rFonts w:ascii="Times New Roman" w:hAnsi="Times New Roman" w:eastAsia="黑体" w:cs="Times New Roman" w:asciiTheme="majorHAnsi" w:hAnsiTheme="majorHAnsi" w:eastAsiaTheme="majorEastAsia" w:csTheme="majorBidi"/>
          <w:b/>
          <w:bCs/>
          <w:color w:val="000000"/>
          <w:sz w:val="28"/>
          <w:szCs w:val="26"/>
        </w:rPr>
        <w:t>4.4 多智能体协同机制</w:t>
      </w:r>
    </w:p>
    <w:p w14:paraId="79D3B65A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说明各角色如何通过统一契约完成动态编排、执行、审核、修复、中断和恢复。</w:t>
      </w:r>
    </w:p>
    <w:p w14:paraId="7518A2DB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i/>
          <w:iCs/>
          <w:color w:val="666666"/>
          <w:sz w:val="21"/>
          <w:szCs w:val="22"/>
        </w:rPr>
        <w:t>【在此处填写本节正文】</w:t>
      </w:r>
    </w:p>
    <w:p w14:paraId="28330389">
      <w:pPr>
        <w:pStyle w:val="Heading3"/>
      </w:pPr>
      <w:r>
        <w:rPr>
          <w:rFonts w:ascii="Times New Roman" w:hAnsi="Times New Roman" w:eastAsia="宋体" w:cs="Times New Roman" w:asciiTheme="majorHAnsi" w:hAnsiTheme="majorHAnsi" w:eastAsiaTheme="majorEastAsia" w:csTheme="majorBidi"/>
          <w:b/>
          <w:bCs/>
          <w:color w:val="000000"/>
          <w:sz w:val="24"/>
          <w:szCs w:val="22"/>
        </w:rPr>
        <w:t>4.4.1 AgentHandoffBundle通信契约</w:t>
      </w:r>
    </w:p>
    <w:p w14:paraId="69CBCA70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说明交接时传递的已确认事实、证据、不确定项、下游需求、任务约束和省略字段。</w:t>
      </w:r>
    </w:p>
    <w:p w14:paraId="220BE93E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i/>
          <w:iCs/>
          <w:color w:val="666666"/>
          <w:sz w:val="21"/>
          <w:szCs w:val="22"/>
        </w:rPr>
        <w:t>【在此处填写本节正文】</w:t>
      </w:r>
    </w:p>
    <w:p w14:paraId="4782C769">
      <w:pPr>
        <w:pStyle w:val="Heading3"/>
      </w:pPr>
      <w:r>
        <w:rPr>
          <w:rFonts w:ascii="Times New Roman" w:hAnsi="Times New Roman" w:eastAsia="宋体" w:cs="Times New Roman" w:asciiTheme="majorHAnsi" w:hAnsiTheme="majorHAnsi" w:eastAsiaTheme="majorEastAsia" w:csTheme="majorBidi"/>
          <w:b/>
          <w:bCs/>
          <w:color w:val="000000"/>
          <w:sz w:val="24"/>
          <w:szCs w:val="22"/>
        </w:rPr>
        <w:t>4.4.2 双层Planner与动态DAG</w:t>
      </w:r>
    </w:p>
    <w:p w14:paraId="05D3B441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说明LLM语义路由与确定性依赖补全如何协同，如何校验不同任务的合法执行拓扑。</w:t>
      </w:r>
    </w:p>
    <w:p w14:paraId="699F0EAE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i/>
          <w:iCs/>
          <w:color w:val="666666"/>
          <w:sz w:val="21"/>
          <w:szCs w:val="22"/>
        </w:rPr>
        <w:t>【在此处填写本节正文】</w:t>
      </w:r>
    </w:p>
    <w:p w14:paraId="77672F5E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图表提示：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建议插入Planner到DAG编译的流程图。</w:t>
      </w:r>
    </w:p>
    <w:p w14:paraId="7351C84A">
      <w:pPr>
        <w:pStyle w:val="Heading3"/>
      </w:pPr>
      <w:r>
        <w:rPr>
          <w:rFonts w:ascii="Times New Roman" w:hAnsi="Times New Roman" w:eastAsia="宋体" w:cs="Times New Roman" w:asciiTheme="majorHAnsi" w:hAnsiTheme="majorHAnsi" w:eastAsiaTheme="majorEastAsia" w:csTheme="majorBidi"/>
          <w:b/>
          <w:bCs/>
          <w:color w:val="000000"/>
          <w:sz w:val="24"/>
          <w:szCs w:val="22"/>
        </w:rPr>
        <w:t>4.4.3 LangGraph运行时协同</w:t>
      </w:r>
    </w:p>
    <w:p w14:paraId="1E4B4EC4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说明StateGraph、SSE事件、SQL检查点、线程恢复和执行状态持久化。</w:t>
      </w:r>
    </w:p>
    <w:p w14:paraId="3C43D05D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i/>
          <w:iCs/>
          <w:color w:val="666666"/>
          <w:sz w:val="21"/>
          <w:szCs w:val="22"/>
        </w:rPr>
        <w:t>【在此处填写本节正文】</w:t>
      </w:r>
    </w:p>
    <w:p w14:paraId="2A85DAD8">
      <w:pPr>
        <w:pStyle w:val="Heading3"/>
      </w:pPr>
      <w:r>
        <w:rPr>
          <w:rFonts w:ascii="Times New Roman" w:hAnsi="Times New Roman" w:eastAsia="宋体" w:cs="Times New Roman" w:asciiTheme="majorHAnsi" w:hAnsiTheme="majorHAnsi" w:eastAsiaTheme="majorEastAsia" w:csTheme="majorBidi"/>
          <w:b/>
          <w:bCs/>
          <w:color w:val="000000"/>
          <w:sz w:val="24"/>
          <w:szCs w:val="22"/>
        </w:rPr>
        <w:t>4.4.4 中断恢复与失败隔离</w:t>
      </w:r>
    </w:p>
    <w:p w14:paraId="0D49D6C1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说明信息澄清、依赖失败、阻塞节点、终态记录和页面刷新/断线/重启后的恢复行为。</w:t>
      </w:r>
    </w:p>
    <w:p w14:paraId="46215AB3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i/>
          <w:iCs/>
          <w:color w:val="666666"/>
          <w:sz w:val="21"/>
          <w:szCs w:val="22"/>
        </w:rPr>
        <w:t>【在此处填写本节正文】</w:t>
      </w:r>
    </w:p>
    <w:p w14:paraId="3F19DACB">
      <w:pPr>
        <w:pStyle w:val="Heading3"/>
      </w:pPr>
      <w:r>
        <w:rPr>
          <w:rFonts w:ascii="Times New Roman" w:hAnsi="Times New Roman" w:eastAsia="宋体" w:cs="Times New Roman" w:asciiTheme="majorHAnsi" w:hAnsiTheme="majorHAnsi" w:eastAsiaTheme="majorEastAsia" w:csTheme="majorBidi"/>
          <w:b/>
          <w:bCs/>
          <w:color w:val="000000"/>
          <w:sz w:val="24"/>
          <w:szCs w:val="22"/>
        </w:rPr>
        <w:t>4.4.5 受控局部修复</w:t>
      </w:r>
    </w:p>
    <w:p w14:paraId="0F3EB8CB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说明审核返回修订时如何生成局部修复计划、只重跑受影响节点、限制修复次数并升级人工。</w:t>
      </w:r>
    </w:p>
    <w:p w14:paraId="2C905485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i/>
          <w:iCs/>
          <w:color w:val="666666"/>
          <w:sz w:val="21"/>
          <w:szCs w:val="22"/>
        </w:rPr>
        <w:t>【在此处填写本节正文】</w:t>
      </w:r>
    </w:p>
    <w:p w14:paraId="6DA817DE">
      <w:pPr>
        <w:pStyle w:val="Heading2"/>
      </w:pPr>
      <w:r>
        <w:rPr>
          <w:rFonts w:ascii="Times New Roman" w:hAnsi="Times New Roman" w:eastAsia="黑体" w:cs="Times New Roman" w:asciiTheme="majorHAnsi" w:hAnsiTheme="majorHAnsi" w:eastAsiaTheme="majorEastAsia" w:csTheme="majorBidi"/>
          <w:b/>
          <w:bCs/>
          <w:color w:val="000000"/>
          <w:sz w:val="28"/>
          <w:szCs w:val="26"/>
        </w:rPr>
        <w:t>4.5 协同过程可视化</w:t>
      </w:r>
    </w:p>
    <w:p w14:paraId="3E6A2F39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说明用户可以看到哪些安全摘要、角色、证据、审核门禁、修复动作和最终状态，以及哪些原始上下文不能展示。</w:t>
      </w:r>
    </w:p>
    <w:p w14:paraId="2B5563B2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i/>
          <w:iCs/>
          <w:color w:val="666666"/>
          <w:sz w:val="21"/>
          <w:szCs w:val="22"/>
        </w:rPr>
        <w:t>【在此处填写本节正文】</w:t>
      </w:r>
    </w:p>
    <w:p w14:paraId="4A3DBCE9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图表提示：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建议插入一张真实执行轨迹截图。</w:t>
      </w:r>
    </w:p>
    <w:p w14:paraId="01789542">
      <w:pPr>
        <w:pageBreakBefore/>
        <w:spacing w:after="120" w:line="300" w:lineRule="auto"/>
      </w:pPr>
      <w:r>
        <w:lastRenderedPageBreak/>
      </w:r>
    </w:p>
    <w:p w14:paraId="35AF490C">
      <w:pPr>
        <w:pStyle w:val="Heading1"/>
      </w:pPr>
      <w:r>
        <w:rPr>
          <w:rFonts w:ascii="Times New Roman" w:hAnsi="Times New Roman" w:eastAsia="黑体" w:cs="Times New Roman" w:asciiTheme="majorHAnsi" w:hAnsiTheme="majorHAnsi" w:eastAsiaTheme="majorEastAsia" w:csTheme="majorBidi"/>
          <w:b/>
          <w:bCs/>
          <w:color w:val="000000"/>
          <w:sz w:val="30"/>
          <w:szCs w:val="28"/>
        </w:rPr>
        <w:t>第五章 个性化学习资源生成与动态决策</w:t>
      </w:r>
    </w:p>
    <w:p w14:paraId="2ECC643A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本章对应参考文档的模型构建与应用流程章节，重点说明项目如何把画像、知识、任务和学习反馈转化为可使用的个性化资源。</w:t>
      </w:r>
    </w:p>
    <w:p w14:paraId="2B1CEEDB">
      <w:pPr>
        <w:pStyle w:val="Heading2"/>
      </w:pPr>
      <w:r>
        <w:rPr>
          <w:rFonts w:ascii="Times New Roman" w:hAnsi="Times New Roman" w:eastAsia="黑体" w:cs="Times New Roman" w:asciiTheme="majorHAnsi" w:hAnsiTheme="majorHAnsi" w:eastAsiaTheme="majorEastAsia" w:csTheme="majorBidi"/>
          <w:b/>
          <w:bCs/>
          <w:color w:val="000000"/>
          <w:sz w:val="28"/>
          <w:szCs w:val="26"/>
        </w:rPr>
        <w:t>5.1 个性化资源技术概述</w:t>
      </w:r>
    </w:p>
    <w:p w14:paraId="31F64363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概括资源生成所依赖的画像、知识证据、任务约束、专家生成和审核发布机制。</w:t>
      </w:r>
    </w:p>
    <w:p w14:paraId="3CF93A4B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i/>
          <w:iCs/>
          <w:color w:val="666666"/>
          <w:sz w:val="21"/>
          <w:szCs w:val="22"/>
        </w:rPr>
        <w:t>【在此处填写本节正文】</w:t>
      </w:r>
    </w:p>
    <w:p w14:paraId="6500874B">
      <w:pPr>
        <w:pStyle w:val="Heading3"/>
      </w:pPr>
      <w:r>
        <w:rPr>
          <w:rFonts w:ascii="Times New Roman" w:hAnsi="Times New Roman" w:eastAsia="宋体" w:cs="Times New Roman" w:asciiTheme="majorHAnsi" w:hAnsiTheme="majorHAnsi" w:eastAsiaTheme="majorEastAsia" w:csTheme="majorBidi"/>
          <w:b/>
          <w:bCs/>
          <w:color w:val="000000"/>
          <w:sz w:val="24"/>
          <w:szCs w:val="22"/>
        </w:rPr>
        <w:t>5.1.1 个性化知识卡</w:t>
      </w:r>
    </w:p>
    <w:p w14:paraId="21E114EC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说明知识卡的输入、内容结构、证据绑定、预计时长、资源组合和发布条件。</w:t>
      </w:r>
    </w:p>
    <w:p w14:paraId="6F1CC192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i/>
          <w:iCs/>
          <w:color w:val="666666"/>
          <w:sz w:val="21"/>
          <w:szCs w:val="22"/>
        </w:rPr>
        <w:t>【在此处填写本节正文】</w:t>
      </w:r>
    </w:p>
    <w:p w14:paraId="1CDAA29F">
      <w:pPr>
        <w:pStyle w:val="Heading3"/>
      </w:pPr>
      <w:r>
        <w:rPr>
          <w:rFonts w:ascii="Times New Roman" w:hAnsi="Times New Roman" w:eastAsia="宋体" w:cs="Times New Roman" w:asciiTheme="majorHAnsi" w:hAnsiTheme="majorHAnsi" w:eastAsiaTheme="majorEastAsia" w:csTheme="majorBidi"/>
          <w:b/>
          <w:bCs/>
          <w:color w:val="000000"/>
          <w:sz w:val="24"/>
          <w:szCs w:val="22"/>
        </w:rPr>
        <w:t>5.1.2 证据化知识讲解</w:t>
      </w:r>
    </w:p>
    <w:p w14:paraId="0E37A3BE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说明多轮问答如何检索证据、生成回答、展示引用、处理不确定性和支持追问。</w:t>
      </w:r>
    </w:p>
    <w:p w14:paraId="52672535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i/>
          <w:iCs/>
          <w:color w:val="666666"/>
          <w:sz w:val="21"/>
          <w:szCs w:val="22"/>
        </w:rPr>
        <w:t>【在此处填写本节正文】</w:t>
      </w:r>
    </w:p>
    <w:p w14:paraId="613E62BD">
      <w:pPr>
        <w:pStyle w:val="Heading3"/>
      </w:pPr>
      <w:r>
        <w:rPr>
          <w:rFonts w:ascii="Times New Roman" w:hAnsi="Times New Roman" w:eastAsia="宋体" w:cs="Times New Roman" w:asciiTheme="majorHAnsi" w:hAnsiTheme="majorHAnsi" w:eastAsiaTheme="majorEastAsia" w:csTheme="majorBidi"/>
          <w:b/>
          <w:bCs/>
          <w:color w:val="000000"/>
          <w:sz w:val="24"/>
          <w:szCs w:val="22"/>
        </w:rPr>
        <w:t>5.1.3 分阶题目与错题变式</w:t>
      </w:r>
    </w:p>
    <w:p w14:paraId="0910EBF4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说明客观题、案例简答、错题变式和批改结果如何受到画像、掌握度和难度要求影响。</w:t>
      </w:r>
    </w:p>
    <w:p w14:paraId="025778B4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i/>
          <w:iCs/>
          <w:color w:val="666666"/>
          <w:sz w:val="21"/>
          <w:szCs w:val="22"/>
        </w:rPr>
        <w:t>【在此处填写本节正文】</w:t>
      </w:r>
    </w:p>
    <w:p w14:paraId="341B8379">
      <w:pPr>
        <w:pStyle w:val="Heading3"/>
      </w:pPr>
      <w:r>
        <w:rPr>
          <w:rFonts w:ascii="Times New Roman" w:hAnsi="Times New Roman" w:eastAsia="宋体" w:cs="Times New Roman" w:asciiTheme="majorHAnsi" w:hAnsiTheme="majorHAnsi" w:eastAsiaTheme="majorEastAsia" w:csTheme="majorBidi"/>
          <w:b/>
          <w:bCs/>
          <w:color w:val="000000"/>
          <w:sz w:val="24"/>
          <w:szCs w:val="22"/>
        </w:rPr>
        <w:t>5.1.4 智能组卷</w:t>
      </w:r>
    </w:p>
    <w:p w14:paraId="1A234A0E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说明蓝图、候选池、题目装配、缺失候选补足、逐题校验和审核发布流程。</w:t>
      </w:r>
    </w:p>
    <w:p w14:paraId="6658ACFD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i/>
          <w:iCs/>
          <w:color w:val="666666"/>
          <w:sz w:val="21"/>
          <w:szCs w:val="22"/>
        </w:rPr>
        <w:t>【在此处填写本节正文】</w:t>
      </w:r>
    </w:p>
    <w:p w14:paraId="517D09EC">
      <w:pPr>
        <w:pStyle w:val="Heading3"/>
      </w:pPr>
      <w:r>
        <w:rPr>
          <w:rFonts w:ascii="Times New Roman" w:hAnsi="Times New Roman" w:eastAsia="宋体" w:cs="Times New Roman" w:asciiTheme="majorHAnsi" w:hAnsiTheme="majorHAnsi" w:eastAsiaTheme="majorEastAsia" w:csTheme="majorBidi"/>
          <w:b/>
          <w:bCs/>
          <w:color w:val="000000"/>
          <w:sz w:val="24"/>
          <w:szCs w:val="22"/>
        </w:rPr>
        <w:t>5.1.5 分层学习计划</w:t>
      </w:r>
    </w:p>
    <w:p w14:paraId="709A76FA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说明长期、短期和当日计划如何生成、投影为学习路径并经过计划契约和变更门控。</w:t>
      </w:r>
    </w:p>
    <w:p w14:paraId="593A234C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i/>
          <w:iCs/>
          <w:color w:val="666666"/>
          <w:sz w:val="21"/>
          <w:szCs w:val="22"/>
        </w:rPr>
        <w:t>【在此处填写本节正文】</w:t>
      </w:r>
    </w:p>
    <w:p w14:paraId="23FD2685">
      <w:pPr>
        <w:pStyle w:val="Heading2"/>
      </w:pPr>
      <w:r>
        <w:rPr>
          <w:rFonts w:ascii="Times New Roman" w:hAnsi="Times New Roman" w:eastAsia="黑体" w:cs="Times New Roman" w:asciiTheme="majorHAnsi" w:hAnsiTheme="majorHAnsi" w:eastAsiaTheme="majorEastAsia" w:csTheme="majorBidi"/>
          <w:b/>
          <w:bCs/>
          <w:color w:val="000000"/>
          <w:sz w:val="28"/>
          <w:szCs w:val="26"/>
        </w:rPr>
        <w:t>5.2 学习者画像与资源适配</w:t>
      </w:r>
    </w:p>
    <w:p w14:paraId="7CD3B02A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说明画像如何影响术语、前置知识、内容密度、资源形式、难度和学习路径。</w:t>
      </w:r>
    </w:p>
    <w:p w14:paraId="68574DEE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i/>
          <w:iCs/>
          <w:color w:val="666666"/>
          <w:sz w:val="21"/>
          <w:szCs w:val="22"/>
        </w:rPr>
        <w:t>【在此处填写本节正文】</w:t>
      </w:r>
    </w:p>
    <w:p w14:paraId="1724FF69">
      <w:pPr>
        <w:pStyle w:val="Heading3"/>
      </w:pPr>
      <w:r>
        <w:rPr>
          <w:rFonts w:ascii="Times New Roman" w:hAnsi="Times New Roman" w:eastAsia="宋体" w:cs="Times New Roman" w:asciiTheme="majorHAnsi" w:hAnsiTheme="majorHAnsi" w:eastAsiaTheme="majorEastAsia" w:csTheme="majorBidi"/>
          <w:b/>
          <w:bCs/>
          <w:color w:val="000000"/>
          <w:sz w:val="24"/>
          <w:szCs w:val="22"/>
        </w:rPr>
        <w:t>5.2.1 多时间尺度学习上下文</w:t>
      </w:r>
    </w:p>
    <w:p w14:paraId="795F2CDC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说明宏观路线、中观计划、微观作答和掌握证据如何形成只读快照供诊断使用。</w:t>
      </w:r>
    </w:p>
    <w:p w14:paraId="21779561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i/>
          <w:iCs/>
          <w:color w:val="666666"/>
          <w:sz w:val="21"/>
          <w:szCs w:val="22"/>
        </w:rPr>
        <w:t>【在此处填写本节正文】</w:t>
      </w:r>
    </w:p>
    <w:p w14:paraId="02E384CC">
      <w:pPr>
        <w:pStyle w:val="Heading3"/>
      </w:pPr>
      <w:r>
        <w:rPr>
          <w:rFonts w:ascii="Times New Roman" w:hAnsi="Times New Roman" w:eastAsia="宋体" w:cs="Times New Roman" w:asciiTheme="majorHAnsi" w:hAnsiTheme="majorHAnsi" w:eastAsiaTheme="majorEastAsia" w:csTheme="majorBidi"/>
          <w:b/>
          <w:bCs/>
          <w:color w:val="000000"/>
          <w:sz w:val="24"/>
          <w:szCs w:val="22"/>
        </w:rPr>
        <w:t>5.2.2 难度与形式匹配</w:t>
      </w:r>
    </w:p>
    <w:p w14:paraId="0E0AF995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说明可用时间、专业背景、既有掌握和形式偏好如何参与资源选择及匹配度评估。</w:t>
      </w:r>
    </w:p>
    <w:p w14:paraId="7F45A9D6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i/>
          <w:iCs/>
          <w:color w:val="666666"/>
          <w:sz w:val="21"/>
          <w:szCs w:val="22"/>
        </w:rPr>
        <w:t>【在此处填写本节正文】</w:t>
      </w:r>
    </w:p>
    <w:p w14:paraId="6A97B80D">
      <w:pPr>
        <w:pStyle w:val="Heading3"/>
      </w:pPr>
      <w:r>
        <w:rPr>
          <w:rFonts w:ascii="Times New Roman" w:hAnsi="Times New Roman" w:eastAsia="宋体" w:cs="Times New Roman" w:asciiTheme="majorHAnsi" w:hAnsiTheme="majorHAnsi" w:eastAsiaTheme="majorEastAsia" w:csTheme="majorBidi"/>
          <w:b/>
          <w:bCs/>
          <w:color w:val="000000"/>
          <w:sz w:val="24"/>
          <w:szCs w:val="22"/>
        </w:rPr>
        <w:t>5.2.3 用户画像纠偏</w:t>
      </w:r>
    </w:p>
    <w:p w14:paraId="64C2ABF9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说明用户如何纠正错因、难度、偏好或目标，系统如何确认、落库并影响下一轮决策。</w:t>
      </w:r>
    </w:p>
    <w:p w14:paraId="5EE88638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i/>
          <w:iCs/>
          <w:color w:val="666666"/>
          <w:sz w:val="21"/>
          <w:szCs w:val="22"/>
        </w:rPr>
        <w:t>【在此处填写本节正文】</w:t>
      </w:r>
    </w:p>
    <w:p w14:paraId="5480BCCB">
      <w:pPr>
        <w:pStyle w:val="Heading2"/>
      </w:pPr>
      <w:r>
        <w:rPr>
          <w:rFonts w:ascii="Times New Roman" w:hAnsi="Times New Roman" w:eastAsia="黑体" w:cs="Times New Roman" w:asciiTheme="majorHAnsi" w:hAnsiTheme="majorHAnsi" w:eastAsiaTheme="majorEastAsia" w:csTheme="majorBidi"/>
          <w:b/>
          <w:bCs/>
          <w:color w:val="000000"/>
          <w:sz w:val="28"/>
          <w:szCs w:val="26"/>
        </w:rPr>
        <w:t>5.3 学习记忆与复习调度</w:t>
      </w:r>
    </w:p>
    <w:p w14:paraId="55C6E43E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说明学习行为如何形成规范复习记忆，复习队列如何生成，以及确定性调度和Agent职责如何区分。</w:t>
      </w:r>
    </w:p>
    <w:p w14:paraId="01C22D01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i/>
          <w:iCs/>
          <w:color w:val="666666"/>
          <w:sz w:val="21"/>
          <w:szCs w:val="22"/>
        </w:rPr>
        <w:t>【在此处填写本节正文】</w:t>
      </w:r>
    </w:p>
    <w:p w14:paraId="56DCC6AC">
      <w:pPr>
        <w:pStyle w:val="Heading3"/>
      </w:pPr>
      <w:r>
        <w:rPr>
          <w:rFonts w:ascii="Times New Roman" w:hAnsi="Times New Roman" w:eastAsia="宋体" w:cs="Times New Roman" w:asciiTheme="majorHAnsi" w:hAnsiTheme="majorHAnsi" w:eastAsiaTheme="majorEastAsia" w:csTheme="majorBidi"/>
          <w:b/>
          <w:bCs/>
          <w:color w:val="000000"/>
          <w:sz w:val="24"/>
          <w:szCs w:val="22"/>
        </w:rPr>
        <w:t>5.3.1 遗忘与稳定性模型</w:t>
      </w:r>
    </w:p>
    <w:p w14:paraId="16ED5783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说明保持率、稳定期、间隔和优先级的计算方式，并区分工程模型与教育效果结论。</w:t>
      </w:r>
    </w:p>
    <w:p w14:paraId="13579EBD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i/>
          <w:iCs/>
          <w:color w:val="666666"/>
          <w:sz w:val="21"/>
          <w:szCs w:val="22"/>
        </w:rPr>
        <w:t>【在此处填写本节正文】</w:t>
      </w:r>
    </w:p>
    <w:p w14:paraId="01B0B5D5">
      <w:pPr>
        <w:pStyle w:val="Heading3"/>
      </w:pPr>
      <w:r>
        <w:rPr>
          <w:rFonts w:ascii="Times New Roman" w:hAnsi="Times New Roman" w:eastAsia="宋体" w:cs="Times New Roman" w:asciiTheme="majorHAnsi" w:hAnsiTheme="majorHAnsi" w:eastAsiaTheme="majorEastAsia" w:csTheme="majorBidi"/>
          <w:b/>
          <w:bCs/>
          <w:color w:val="000000"/>
          <w:sz w:val="24"/>
          <w:szCs w:val="22"/>
        </w:rPr>
        <w:t>5.3.2 复习队列</w:t>
      </w:r>
    </w:p>
    <w:p w14:paraId="6A0ABCF6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说明知识点何时进入队列、如何排序、何时延长或缩短间隔，以及完成和批改条件。</w:t>
      </w:r>
    </w:p>
    <w:p w14:paraId="3D4FCEC5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i/>
          <w:iCs/>
          <w:color w:val="666666"/>
          <w:sz w:val="21"/>
          <w:szCs w:val="22"/>
        </w:rPr>
        <w:t>【在此处填写本节正文】</w:t>
      </w:r>
    </w:p>
    <w:p w14:paraId="586DD8F1">
      <w:pPr>
        <w:pStyle w:val="Heading3"/>
      </w:pPr>
      <w:r>
        <w:rPr>
          <w:rFonts w:ascii="Times New Roman" w:hAnsi="Times New Roman" w:eastAsia="宋体" w:cs="Times New Roman" w:asciiTheme="majorHAnsi" w:hAnsiTheme="majorHAnsi" w:eastAsiaTheme="majorEastAsia" w:csTheme="majorBidi"/>
          <w:b/>
          <w:bCs/>
          <w:color w:val="000000"/>
          <w:sz w:val="24"/>
          <w:szCs w:val="22"/>
        </w:rPr>
        <w:t>5.3.3 掌握度与状态写回</w:t>
      </w:r>
    </w:p>
    <w:p w14:paraId="0B55DFA1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说明作答、批改、完成、收藏、反馈和复习结果如何更新掌握度、画像和计划。</w:t>
      </w:r>
    </w:p>
    <w:p w14:paraId="354E6AFC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i/>
          <w:iCs/>
          <w:color w:val="666666"/>
          <w:sz w:val="21"/>
          <w:szCs w:val="22"/>
        </w:rPr>
        <w:t>【在此处填写本节正文】</w:t>
      </w:r>
    </w:p>
    <w:p w14:paraId="62771F90">
      <w:pPr>
        <w:pStyle w:val="Heading2"/>
      </w:pPr>
      <w:r>
        <w:rPr>
          <w:rFonts w:ascii="Times New Roman" w:hAnsi="Times New Roman" w:eastAsia="黑体" w:cs="Times New Roman" w:asciiTheme="majorHAnsi" w:hAnsiTheme="majorHAnsi" w:eastAsiaTheme="majorEastAsia" w:csTheme="majorBidi"/>
          <w:b/>
          <w:bCs/>
          <w:color w:val="000000"/>
          <w:sz w:val="28"/>
          <w:szCs w:val="26"/>
        </w:rPr>
        <w:t>5.4 动态规划与主动干预</w:t>
      </w:r>
    </w:p>
    <w:p w14:paraId="3F4460E5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说明客观学习事实变化和用户主观反馈分别如何触发计划调整、任务压缩、复习插入或解释反馈。</w:t>
      </w:r>
    </w:p>
    <w:p w14:paraId="05FC52B2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i/>
          <w:iCs/>
          <w:color w:val="666666"/>
          <w:sz w:val="21"/>
          <w:szCs w:val="22"/>
        </w:rPr>
        <w:t>【在此处填写本节正文】</w:t>
      </w:r>
    </w:p>
    <w:p w14:paraId="03E2CB75">
      <w:pPr>
        <w:pStyle w:val="Heading3"/>
      </w:pPr>
      <w:r>
        <w:rPr>
          <w:rFonts w:ascii="Times New Roman" w:hAnsi="Times New Roman" w:eastAsia="宋体" w:cs="Times New Roman" w:asciiTheme="majorHAnsi" w:hAnsiTheme="majorHAnsi" w:eastAsiaTheme="majorEastAsia" w:csTheme="majorBidi"/>
          <w:b/>
          <w:bCs/>
          <w:color w:val="000000"/>
          <w:sz w:val="24"/>
          <w:szCs w:val="22"/>
        </w:rPr>
        <w:t>5.4.1 客观事实驱动的重规划</w:t>
      </w:r>
    </w:p>
    <w:p w14:paraId="41C51487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说明可用时间、完成率、掌握度、复习到期和考试日期变化如何改变计划。</w:t>
      </w:r>
    </w:p>
    <w:p w14:paraId="5603FFEF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i/>
          <w:iCs/>
          <w:color w:val="666666"/>
          <w:sz w:val="21"/>
          <w:szCs w:val="22"/>
        </w:rPr>
        <w:t>【在此处填写本节正文】</w:t>
      </w:r>
    </w:p>
    <w:p w14:paraId="4CB4866E">
      <w:pPr>
        <w:pStyle w:val="Heading3"/>
      </w:pPr>
      <w:r>
        <w:rPr>
          <w:rFonts w:ascii="Times New Roman" w:hAnsi="Times New Roman" w:eastAsia="宋体" w:cs="Times New Roman" w:asciiTheme="majorHAnsi" w:hAnsiTheme="majorHAnsi" w:eastAsiaTheme="majorEastAsia" w:csTheme="majorBidi"/>
          <w:b/>
          <w:bCs/>
          <w:color w:val="000000"/>
          <w:sz w:val="24"/>
          <w:szCs w:val="22"/>
        </w:rPr>
        <w:t>5.4.2 用户反馈驱动的纠偏</w:t>
      </w:r>
    </w:p>
    <w:p w14:paraId="55642E3F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说明确认、拒绝、更换任务及难度/错因评价如何进入后续诊断与规划。</w:t>
      </w:r>
    </w:p>
    <w:p w14:paraId="6E92A02A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i/>
          <w:iCs/>
          <w:color w:val="666666"/>
          <w:sz w:val="21"/>
          <w:szCs w:val="22"/>
        </w:rPr>
        <w:t>【在此处填写本节正文】</w:t>
      </w:r>
    </w:p>
    <w:p w14:paraId="4B81985B">
      <w:pPr>
        <w:pStyle w:val="Heading3"/>
      </w:pPr>
      <w:r>
        <w:rPr>
          <w:rFonts w:ascii="Times New Roman" w:hAnsi="Times New Roman" w:eastAsia="宋体" w:cs="Times New Roman" w:asciiTheme="majorHAnsi" w:hAnsiTheme="majorHAnsi" w:eastAsiaTheme="majorEastAsia" w:csTheme="majorBidi"/>
          <w:b/>
          <w:bCs/>
          <w:color w:val="000000"/>
          <w:sz w:val="24"/>
          <w:szCs w:val="22"/>
        </w:rPr>
        <w:t>5.4.3 主动干预与规划复盘</w:t>
      </w:r>
    </w:p>
    <w:p w14:paraId="00B556C6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说明干预门槛、通知、复盘和下一日负载调整如何形成可确认、可追踪闭环。</w:t>
      </w:r>
    </w:p>
    <w:p w14:paraId="6AA83392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i/>
          <w:iCs/>
          <w:color w:val="666666"/>
          <w:sz w:val="21"/>
          <w:szCs w:val="22"/>
        </w:rPr>
        <w:t>【在此处填写本节正文】</w:t>
      </w:r>
    </w:p>
    <w:p w14:paraId="3DB7F5A7">
      <w:pPr>
        <w:pStyle w:val="Heading2"/>
      </w:pPr>
      <w:r>
        <w:rPr>
          <w:rFonts w:ascii="Times New Roman" w:hAnsi="Times New Roman" w:eastAsia="黑体" w:cs="Times New Roman" w:asciiTheme="majorHAnsi" w:hAnsiTheme="majorHAnsi" w:eastAsiaTheme="majorEastAsia" w:csTheme="majorBidi"/>
          <w:b/>
          <w:bCs/>
          <w:color w:val="000000"/>
          <w:sz w:val="28"/>
          <w:szCs w:val="26"/>
        </w:rPr>
        <w:t>5.5 产品页面与学习交互</w:t>
      </w:r>
    </w:p>
    <w:p w14:paraId="4210B719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说明首页、学习路径、学情报告、复习页面、训练工坊和智能助教如何组织一次完整用户旅程。</w:t>
      </w:r>
    </w:p>
    <w:p w14:paraId="0E91C313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i/>
          <w:iCs/>
          <w:color w:val="666666"/>
          <w:sz w:val="21"/>
          <w:szCs w:val="22"/>
        </w:rPr>
        <w:t>【在此处填写本节正文】</w:t>
      </w:r>
    </w:p>
    <w:p w14:paraId="1BA073A2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图表提示：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建议插入关键页面截图，并注明截图对应的真实功能和版本。</w:t>
      </w:r>
    </w:p>
    <w:p w14:paraId="2B709D45">
      <w:pPr>
        <w:pStyle w:val="Heading3"/>
      </w:pPr>
      <w:r>
        <w:rPr>
          <w:rFonts w:ascii="Times New Roman" w:hAnsi="Times New Roman" w:eastAsia="宋体" w:cs="Times New Roman" w:asciiTheme="majorHAnsi" w:hAnsiTheme="majorHAnsi" w:eastAsiaTheme="majorEastAsia" w:csTheme="majorBidi"/>
          <w:b/>
          <w:bCs/>
          <w:color w:val="000000"/>
          <w:sz w:val="24"/>
          <w:szCs w:val="22"/>
        </w:rPr>
        <w:t>5.5.1 学情报告与路径可视化</w:t>
      </w:r>
    </w:p>
    <w:p w14:paraId="4A4489BC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说明知识盲区、能力趋势、资源适配、阶段—教材—知识点路径和复习队列如何展示。</w:t>
      </w:r>
    </w:p>
    <w:p w14:paraId="2698ED0F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i/>
          <w:iCs/>
          <w:color w:val="666666"/>
          <w:sz w:val="21"/>
          <w:szCs w:val="22"/>
        </w:rPr>
        <w:t>【在此处填写本节正文】</w:t>
      </w:r>
    </w:p>
    <w:p w14:paraId="38075164">
      <w:pPr>
        <w:pStyle w:val="Heading3"/>
      </w:pPr>
      <w:r>
        <w:rPr>
          <w:rFonts w:ascii="Times New Roman" w:hAnsi="Times New Roman" w:eastAsia="宋体" w:cs="Times New Roman" w:asciiTheme="majorHAnsi" w:hAnsiTheme="majorHAnsi" w:eastAsiaTheme="majorEastAsia" w:csTheme="majorBidi"/>
          <w:b/>
          <w:bCs/>
          <w:color w:val="000000"/>
          <w:sz w:val="24"/>
          <w:szCs w:val="22"/>
        </w:rPr>
        <w:t>5.5.2 智能助教与协作凭证</w:t>
      </w:r>
    </w:p>
    <w:p w14:paraId="754CCBB7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说明流式对话、引用、角色轨迹、审核状态、中断恢复和局部修复如何对用户可见。</w:t>
      </w:r>
    </w:p>
    <w:p w14:paraId="0AD96B9B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i/>
          <w:iCs/>
          <w:color w:val="666666"/>
          <w:sz w:val="21"/>
          <w:szCs w:val="22"/>
        </w:rPr>
        <w:t>【在此处填写本节正文】</w:t>
      </w:r>
    </w:p>
    <w:p w14:paraId="2D9A8B2F">
      <w:pPr>
        <w:pStyle w:val="Heading3"/>
      </w:pPr>
      <w:r>
        <w:rPr>
          <w:rFonts w:ascii="Times New Roman" w:hAnsi="Times New Roman" w:eastAsia="宋体" w:cs="Times New Roman" w:asciiTheme="majorHAnsi" w:hAnsiTheme="majorHAnsi" w:eastAsiaTheme="majorEastAsia" w:csTheme="majorBidi"/>
          <w:b/>
          <w:bCs/>
          <w:color w:val="000000"/>
          <w:sz w:val="24"/>
          <w:szCs w:val="22"/>
        </w:rPr>
        <w:t>5.5.3 学习与训练工坊</w:t>
      </w:r>
    </w:p>
    <w:p w14:paraId="5D55828A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说明教材学习、知识卡、客观题、案例题、组卷、错题、收藏、笔记和AI病患模拟的组织方式。</w:t>
      </w:r>
    </w:p>
    <w:p w14:paraId="57D9A130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i/>
          <w:iCs/>
          <w:color w:val="666666"/>
          <w:sz w:val="21"/>
          <w:szCs w:val="22"/>
        </w:rPr>
        <w:t>【在此处填写本节正文】</w:t>
      </w:r>
    </w:p>
    <w:p w14:paraId="41421E90">
      <w:pPr>
        <w:pageBreakBefore/>
        <w:spacing w:after="120" w:line="300" w:lineRule="auto"/>
      </w:pPr>
      <w:r>
        <w:lastRenderedPageBreak/>
      </w:r>
    </w:p>
    <w:p w14:paraId="6C1B4AF3">
      <w:pPr>
        <w:pStyle w:val="Heading1"/>
      </w:pPr>
      <w:r>
        <w:rPr>
          <w:rFonts w:ascii="Times New Roman" w:hAnsi="Times New Roman" w:eastAsia="黑体" w:cs="Times New Roman" w:asciiTheme="majorHAnsi" w:hAnsiTheme="majorHAnsi" w:eastAsiaTheme="majorEastAsia" w:csTheme="majorBidi"/>
          <w:b/>
          <w:bCs/>
          <w:color w:val="000000"/>
          <w:sz w:val="30"/>
          <w:szCs w:val="28"/>
        </w:rPr>
        <w:t>第六章 测试与评测</w:t>
      </w:r>
    </w:p>
    <w:p w14:paraId="58696C14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本章参考原文的“评测框架—评测数据—评测指标—结果分析”结构，必须写清被测对象、样本量、判定方法、实测结果和限制条件。</w:t>
      </w:r>
    </w:p>
    <w:p w14:paraId="595F1145">
      <w:pPr>
        <w:pStyle w:val="Heading2"/>
      </w:pPr>
      <w:r>
        <w:rPr>
          <w:rFonts w:ascii="Times New Roman" w:hAnsi="Times New Roman" w:eastAsia="黑体" w:cs="Times New Roman" w:asciiTheme="majorHAnsi" w:hAnsiTheme="majorHAnsi" w:eastAsiaTheme="majorEastAsia" w:csTheme="majorBidi"/>
          <w:b/>
          <w:bCs/>
          <w:color w:val="000000"/>
          <w:sz w:val="28"/>
          <w:szCs w:val="26"/>
        </w:rPr>
        <w:t>6.1 测试背景与目标</w:t>
      </w:r>
    </w:p>
    <w:p w14:paraId="317455DA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说明测试为什么需要覆盖专业可信、个性化适配、知识覆盖、协同质量、用户体验和部署可用性。</w:t>
      </w:r>
    </w:p>
    <w:p w14:paraId="17814279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i/>
          <w:iCs/>
          <w:color w:val="666666"/>
          <w:sz w:val="21"/>
          <w:szCs w:val="22"/>
        </w:rPr>
        <w:t>【在此处填写本节正文】</w:t>
      </w:r>
    </w:p>
    <w:p w14:paraId="58919A98">
      <w:pPr>
        <w:pStyle w:val="Heading2"/>
      </w:pPr>
      <w:r>
        <w:rPr>
          <w:rFonts w:ascii="Times New Roman" w:hAnsi="Times New Roman" w:eastAsia="黑体" w:cs="Times New Roman" w:asciiTheme="majorHAnsi" w:hAnsiTheme="majorHAnsi" w:eastAsiaTheme="majorEastAsia" w:csTheme="majorBidi"/>
          <w:b/>
          <w:bCs/>
          <w:color w:val="000000"/>
          <w:sz w:val="28"/>
          <w:szCs w:val="26"/>
        </w:rPr>
        <w:t>6.2 测试框架设计</w:t>
      </w:r>
    </w:p>
    <w:p w14:paraId="79DA7769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说明Stub/Live模式、端到端调用链、数据落盘、独立判定通道、人工抽检和报告生成流程。</w:t>
      </w:r>
    </w:p>
    <w:p w14:paraId="7DC1A726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i/>
          <w:iCs/>
          <w:color w:val="666666"/>
          <w:sz w:val="21"/>
          <w:szCs w:val="22"/>
        </w:rPr>
        <w:t>【在此处填写本节正文】</w:t>
      </w:r>
    </w:p>
    <w:p w14:paraId="70827018">
      <w:pPr>
        <w:pStyle w:val="Heading3"/>
      </w:pPr>
      <w:r>
        <w:rPr>
          <w:rFonts w:ascii="Times New Roman" w:hAnsi="Times New Roman" w:eastAsia="宋体" w:cs="Times New Roman" w:asciiTheme="majorHAnsi" w:hAnsiTheme="majorHAnsi" w:eastAsiaTheme="majorEastAsia" w:csTheme="majorBidi"/>
          <w:b/>
          <w:bCs/>
          <w:color w:val="000000"/>
          <w:sz w:val="24"/>
          <w:szCs w:val="22"/>
        </w:rPr>
        <w:t>6.2.1 评测目标</w:t>
      </w:r>
    </w:p>
    <w:p w14:paraId="0E20004B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逐项对应赛题的完整性、创新性、用户体验和实用价值，并把每个目标转成可测指标。</w:t>
      </w:r>
    </w:p>
    <w:p w14:paraId="60EB9E79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i/>
          <w:iCs/>
          <w:color w:val="666666"/>
          <w:sz w:val="21"/>
          <w:szCs w:val="22"/>
        </w:rPr>
        <w:t>【在此处填写本节正文】</w:t>
      </w:r>
    </w:p>
    <w:p w14:paraId="5D9B34D5">
      <w:pPr>
        <w:pStyle w:val="Heading3"/>
      </w:pPr>
      <w:r>
        <w:rPr>
          <w:rFonts w:ascii="Times New Roman" w:hAnsi="Times New Roman" w:eastAsia="宋体" w:cs="Times New Roman" w:asciiTheme="majorHAnsi" w:hAnsiTheme="majorHAnsi" w:eastAsiaTheme="majorEastAsia" w:csTheme="majorBidi"/>
          <w:b/>
          <w:bCs/>
          <w:color w:val="000000"/>
          <w:sz w:val="24"/>
          <w:szCs w:val="22"/>
        </w:rPr>
        <w:t>6.2.2 评测数据集</w:t>
      </w:r>
    </w:p>
    <w:p w14:paraId="27730429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说明专业知识库、题库、公开基准、黄金知识点、三组以上画像、人工标注集和数据版本。</w:t>
      </w:r>
    </w:p>
    <w:p w14:paraId="51D4450F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i/>
          <w:iCs/>
          <w:color w:val="666666"/>
          <w:sz w:val="21"/>
          <w:szCs w:val="22"/>
        </w:rPr>
        <w:t>【在此处填写本节正文】</w:t>
      </w:r>
    </w:p>
    <w:p w14:paraId="03FA1F45">
      <w:pPr>
        <w:pStyle w:val="Heading3"/>
      </w:pPr>
      <w:r>
        <w:rPr>
          <w:rFonts w:ascii="Times New Roman" w:hAnsi="Times New Roman" w:eastAsia="宋体" w:cs="Times New Roman" w:asciiTheme="majorHAnsi" w:hAnsiTheme="majorHAnsi" w:eastAsiaTheme="majorEastAsia" w:csTheme="majorBidi"/>
          <w:b/>
          <w:bCs/>
          <w:color w:val="000000"/>
          <w:sz w:val="24"/>
          <w:szCs w:val="22"/>
        </w:rPr>
        <w:t>6.2.3 评测指标</w:t>
      </w:r>
    </w:p>
    <w:p w14:paraId="530660BD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定义幻觉率、画像—难度适配准确率、核心知识点覆盖率及协同、性能、稳定性指标的分母、分子和判定阈值。</w:t>
      </w:r>
    </w:p>
    <w:p w14:paraId="4CE41AF3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i/>
          <w:iCs/>
          <w:color w:val="666666"/>
          <w:sz w:val="21"/>
          <w:szCs w:val="22"/>
        </w:rPr>
        <w:t>【在此处填写本节正文】</w:t>
      </w:r>
    </w:p>
    <w:p w14:paraId="25505758">
      <w:pPr>
        <w:pStyle w:val="Heading3"/>
      </w:pPr>
      <w:r>
        <w:rPr>
          <w:rFonts w:ascii="Times New Roman" w:hAnsi="Times New Roman" w:eastAsia="宋体" w:cs="Times New Roman" w:asciiTheme="majorHAnsi" w:hAnsiTheme="majorHAnsi" w:eastAsiaTheme="majorEastAsia" w:csTheme="majorBidi"/>
          <w:b/>
          <w:bCs/>
          <w:color w:val="000000"/>
          <w:sz w:val="24"/>
          <w:szCs w:val="22"/>
        </w:rPr>
        <w:t>6.2.4 测试环境与版本</w:t>
      </w:r>
    </w:p>
    <w:p w14:paraId="41D5DFDE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记录代码commit、模型、Embedding、Judge、Prompt、运行模式、硬件、并发和测试时间。</w:t>
      </w:r>
    </w:p>
    <w:p w14:paraId="43410CA3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i/>
          <w:iCs/>
          <w:color w:val="666666"/>
          <w:sz w:val="21"/>
          <w:szCs w:val="22"/>
        </w:rPr>
        <w:t>【在此处填写本节正文】</w:t>
      </w:r>
    </w:p>
    <w:p w14:paraId="08F333EE">
      <w:pPr>
        <w:pStyle w:val="Heading2"/>
      </w:pPr>
      <w:r>
        <w:rPr>
          <w:rFonts w:ascii="Times New Roman" w:hAnsi="Times New Roman" w:eastAsia="黑体" w:cs="Times New Roman" w:asciiTheme="majorHAnsi" w:hAnsiTheme="majorHAnsi" w:eastAsiaTheme="majorEastAsia" w:csTheme="majorBidi"/>
          <w:b/>
          <w:bCs/>
          <w:color w:val="000000"/>
          <w:sz w:val="28"/>
          <w:szCs w:val="26"/>
        </w:rPr>
        <w:t>6.3 核心指标评测结果</w:t>
      </w:r>
    </w:p>
    <w:p w14:paraId="0B211099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分别呈现三项赛题核心指标的样本量、实际结果、置信区间、达标结论和失败案例，不把目标值写成结果。</w:t>
      </w:r>
    </w:p>
    <w:p w14:paraId="59BE324F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i/>
          <w:iCs/>
          <w:color w:val="666666"/>
          <w:sz w:val="21"/>
          <w:szCs w:val="22"/>
        </w:rPr>
        <w:t>【在此处填写本节正文】</w:t>
      </w:r>
    </w:p>
    <w:p w14:paraId="7EF1D91F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图表提示：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建议每个指标配一张结果图或一张汇总表。</w:t>
      </w:r>
    </w:p>
    <w:p w14:paraId="419571C6">
      <w:pPr>
        <w:pStyle w:val="Heading3"/>
      </w:pPr>
      <w:r>
        <w:rPr>
          <w:rFonts w:ascii="Times New Roman" w:hAnsi="Times New Roman" w:eastAsia="宋体" w:cs="Times New Roman" w:asciiTheme="majorHAnsi" w:hAnsiTheme="majorHAnsi" w:eastAsiaTheme="majorEastAsia" w:csTheme="majorBidi"/>
          <w:b/>
          <w:bCs/>
          <w:color w:val="000000"/>
          <w:sz w:val="24"/>
          <w:szCs w:val="22"/>
        </w:rPr>
        <w:t>6.3.1 专业知识谬误率</w:t>
      </w:r>
    </w:p>
    <w:p w14:paraId="7AA8E18F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说明模型级幻觉、审核后用户可见系统级幻觉、双通道判定、人工抽检、幻觉分类和统计区间。</w:t>
      </w:r>
    </w:p>
    <w:p w14:paraId="7B8C0584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i/>
          <w:iCs/>
          <w:color w:val="666666"/>
          <w:sz w:val="21"/>
          <w:szCs w:val="22"/>
        </w:rPr>
        <w:t>【在此处填写本节正文】</w:t>
      </w:r>
    </w:p>
    <w:p w14:paraId="62932443">
      <w:pPr>
        <w:pStyle w:val="Heading3"/>
      </w:pPr>
      <w:r>
        <w:rPr>
          <w:rFonts w:ascii="Times New Roman" w:hAnsi="Times New Roman" w:eastAsia="宋体" w:cs="Times New Roman" w:asciiTheme="majorHAnsi" w:hAnsiTheme="majorHAnsi" w:eastAsiaTheme="majorEastAsia" w:csTheme="majorBidi"/>
          <w:b/>
          <w:bCs/>
          <w:color w:val="000000"/>
          <w:sz w:val="24"/>
          <w:szCs w:val="22"/>
        </w:rPr>
        <w:t>6.3.2 学习者画像—资源难度适配准确率</w:t>
      </w:r>
    </w:p>
    <w:p w14:paraId="4388DEC6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说明画像组、四维Rubric、客观规则、LLM Judge、冲突处理和各组通过率。</w:t>
      </w:r>
    </w:p>
    <w:p w14:paraId="63F1B8F9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i/>
          <w:iCs/>
          <w:color w:val="666666"/>
          <w:sz w:val="21"/>
          <w:szCs w:val="22"/>
        </w:rPr>
        <w:t>【在此处填写本节正文】</w:t>
      </w:r>
    </w:p>
    <w:p w14:paraId="384CBBCF">
      <w:pPr>
        <w:pStyle w:val="Heading3"/>
      </w:pPr>
      <w:r>
        <w:rPr>
          <w:rFonts w:ascii="Times New Roman" w:hAnsi="Times New Roman" w:eastAsia="宋体" w:cs="Times New Roman" w:asciiTheme="majorHAnsi" w:hAnsiTheme="majorHAnsi" w:eastAsiaTheme="majorEastAsia" w:csTheme="majorBidi"/>
          <w:b/>
          <w:bCs/>
          <w:color w:val="000000"/>
          <w:sz w:val="24"/>
          <w:szCs w:val="22"/>
        </w:rPr>
        <w:t>6.3.3 核心知识点覆盖率</w:t>
      </w:r>
    </w:p>
    <w:p w14:paraId="6E1F3F2B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明确测量知识库静态覆盖、任务资源覆盖还是声明证据覆盖，并说明黄金知识点和降级匹配方案。</w:t>
      </w:r>
    </w:p>
    <w:p w14:paraId="4251BBE6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i/>
          <w:iCs/>
          <w:color w:val="666666"/>
          <w:sz w:val="21"/>
          <w:szCs w:val="22"/>
        </w:rPr>
        <w:t>【在此处填写本节正文】</w:t>
      </w:r>
    </w:p>
    <w:p w14:paraId="10E31578">
      <w:pPr>
        <w:pStyle w:val="Heading3"/>
      </w:pPr>
      <w:r>
        <w:rPr>
          <w:rFonts w:ascii="Times New Roman" w:hAnsi="Times New Roman" w:eastAsia="宋体" w:cs="Times New Roman" w:asciiTheme="majorHAnsi" w:hAnsiTheme="majorHAnsi" w:eastAsiaTheme="majorEastAsia" w:csTheme="majorBidi"/>
          <w:b/>
          <w:bCs/>
          <w:color w:val="000000"/>
          <w:sz w:val="24"/>
          <w:szCs w:val="22"/>
        </w:rPr>
        <w:t>6.3.4 多智能体协同质量</w:t>
      </w:r>
    </w:p>
    <w:p w14:paraId="32E2BBBA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说明路由、依赖补全、审核拦截、局部修复、中断恢复、用户隔离和端到端闭环测试。</w:t>
      </w:r>
    </w:p>
    <w:p w14:paraId="26A769F9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i/>
          <w:iCs/>
          <w:color w:val="666666"/>
          <w:sz w:val="21"/>
          <w:szCs w:val="22"/>
        </w:rPr>
        <w:t>【在此处填写本节正文】</w:t>
      </w:r>
    </w:p>
    <w:p w14:paraId="2B55D58C">
      <w:pPr>
        <w:pStyle w:val="Heading3"/>
      </w:pPr>
      <w:r>
        <w:rPr>
          <w:rFonts w:ascii="Times New Roman" w:hAnsi="Times New Roman" w:eastAsia="宋体" w:cs="Times New Roman" w:asciiTheme="majorHAnsi" w:hAnsiTheme="majorHAnsi" w:eastAsiaTheme="majorEastAsia" w:csTheme="majorBidi"/>
          <w:b/>
          <w:bCs/>
          <w:color w:val="000000"/>
          <w:sz w:val="24"/>
          <w:szCs w:val="22"/>
        </w:rPr>
        <w:t>6.3.5 用户体验、性能与部署</w:t>
      </w:r>
    </w:p>
    <w:p w14:paraId="38370456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说明页面可用性、轨迹可视化、时延、并发、降级、恢复和新环境部署验证结果。</w:t>
      </w:r>
    </w:p>
    <w:p w14:paraId="158264CE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i/>
          <w:iCs/>
          <w:color w:val="666666"/>
          <w:sz w:val="21"/>
          <w:szCs w:val="22"/>
        </w:rPr>
        <w:t>【在此处填写本节正文】</w:t>
      </w:r>
    </w:p>
    <w:p w14:paraId="4DD5C6A0">
      <w:pPr>
        <w:pStyle w:val="Heading2"/>
      </w:pPr>
      <w:r>
        <w:rPr>
          <w:rFonts w:ascii="Times New Roman" w:hAnsi="Times New Roman" w:eastAsia="黑体" w:cs="Times New Roman" w:asciiTheme="majorHAnsi" w:hAnsiTheme="majorHAnsi" w:eastAsiaTheme="majorEastAsia" w:csTheme="majorBidi"/>
          <w:b/>
          <w:bCs/>
          <w:color w:val="000000"/>
          <w:sz w:val="28"/>
          <w:szCs w:val="26"/>
        </w:rPr>
        <w:t>6.4 结果分析与问题定位</w:t>
      </w:r>
    </w:p>
    <w:p w14:paraId="1219CD44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从结果中总结有效机制、失败模式、数据问题、模型问题、工程问题和后续修复计划。</w:t>
      </w:r>
    </w:p>
    <w:p w14:paraId="40A336F6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i/>
          <w:iCs/>
          <w:color w:val="666666"/>
          <w:sz w:val="21"/>
          <w:szCs w:val="22"/>
        </w:rPr>
        <w:t>【在此处填写本节正文】</w:t>
      </w:r>
    </w:p>
    <w:p w14:paraId="52E053B8">
      <w:pPr>
        <w:pStyle w:val="Heading3"/>
      </w:pPr>
      <w:r>
        <w:rPr>
          <w:rFonts w:ascii="Times New Roman" w:hAnsi="Times New Roman" w:eastAsia="宋体" w:cs="Times New Roman" w:asciiTheme="majorHAnsi" w:hAnsiTheme="majorHAnsi" w:eastAsiaTheme="majorEastAsia" w:csTheme="majorBidi"/>
          <w:b/>
          <w:bCs/>
          <w:color w:val="000000"/>
          <w:sz w:val="24"/>
          <w:szCs w:val="22"/>
        </w:rPr>
        <w:t>6.4.1 评测结果分析</w:t>
      </w:r>
    </w:p>
    <w:p w14:paraId="22DA5822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解释指标差异、不同画像或任务类型的表现差异，以及哪些机制可能带来改善。</w:t>
      </w:r>
    </w:p>
    <w:p w14:paraId="0D88258D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i/>
          <w:iCs/>
          <w:color w:val="666666"/>
          <w:sz w:val="21"/>
          <w:szCs w:val="22"/>
        </w:rPr>
        <w:t>【在此处填写本节正文】</w:t>
      </w:r>
    </w:p>
    <w:p w14:paraId="1719FB78">
      <w:pPr>
        <w:pStyle w:val="Heading3"/>
      </w:pPr>
      <w:r>
        <w:rPr>
          <w:rFonts w:ascii="Times New Roman" w:hAnsi="Times New Roman" w:eastAsia="宋体" w:cs="Times New Roman" w:asciiTheme="majorHAnsi" w:hAnsiTheme="majorHAnsi" w:eastAsiaTheme="majorEastAsia" w:csTheme="majorBidi"/>
          <w:b/>
          <w:bCs/>
          <w:color w:val="000000"/>
          <w:sz w:val="24"/>
          <w:szCs w:val="22"/>
        </w:rPr>
        <w:t>6.4.2 失败案例与审核追责</w:t>
      </w:r>
    </w:p>
    <w:p w14:paraId="009536B5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选取代表性失败案例，展示输入、失败节点、审核动作、修复结果和执行快照位置。</w:t>
      </w:r>
    </w:p>
    <w:p w14:paraId="7708A2E1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i/>
          <w:iCs/>
          <w:color w:val="666666"/>
          <w:sz w:val="21"/>
          <w:szCs w:val="22"/>
        </w:rPr>
        <w:t>【在此处填写本节正文】</w:t>
      </w:r>
    </w:p>
    <w:p w14:paraId="4DCF8AAC">
      <w:pPr>
        <w:pStyle w:val="Heading3"/>
      </w:pPr>
      <w:r>
        <w:rPr>
          <w:rFonts w:ascii="Times New Roman" w:hAnsi="Times New Roman" w:eastAsia="宋体" w:cs="Times New Roman" w:asciiTheme="majorHAnsi" w:hAnsiTheme="majorHAnsi" w:eastAsiaTheme="majorEastAsia" w:csTheme="majorBidi"/>
          <w:b/>
          <w:bCs/>
          <w:color w:val="000000"/>
          <w:sz w:val="24"/>
          <w:szCs w:val="22"/>
        </w:rPr>
        <w:t>6.4.3 评测局限与校准计划</w:t>
      </w:r>
    </w:p>
    <w:p w14:paraId="1C80526B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如实说明样本规模、标签缺失、Judge偏差、客观难度字段不足和长期学习效果尚未验证等问题。</w:t>
      </w:r>
    </w:p>
    <w:p w14:paraId="0BCEDA79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i/>
          <w:iCs/>
          <w:color w:val="666666"/>
          <w:sz w:val="21"/>
          <w:szCs w:val="22"/>
        </w:rPr>
        <w:t>【在此处填写本节正文】</w:t>
      </w:r>
    </w:p>
    <w:p w14:paraId="4EA142C0">
      <w:pPr>
        <w:pStyle w:val="Heading2"/>
      </w:pPr>
      <w:r>
        <w:rPr>
          <w:rFonts w:ascii="Times New Roman" w:hAnsi="Times New Roman" w:eastAsia="黑体" w:cs="Times New Roman" w:asciiTheme="majorHAnsi" w:hAnsiTheme="majorHAnsi" w:eastAsiaTheme="majorEastAsia" w:csTheme="majorBidi"/>
          <w:b/>
          <w:bCs/>
          <w:color w:val="000000"/>
          <w:sz w:val="28"/>
          <w:szCs w:val="26"/>
        </w:rPr>
        <w:t>6.5 本章小结</w:t>
      </w:r>
    </w:p>
    <w:p w14:paraId="0009C08A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用简短文字总结测试是否支持项目主张，并明确哪些结论已实测、哪些仍属于工程目标或未来研究。</w:t>
      </w:r>
    </w:p>
    <w:p w14:paraId="0D9E1F47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i/>
          <w:iCs/>
          <w:color w:val="666666"/>
          <w:sz w:val="21"/>
          <w:szCs w:val="22"/>
        </w:rPr>
        <w:t>【在此处填写本节正文】</w:t>
      </w:r>
    </w:p>
    <w:p w14:paraId="1986ADF7">
      <w:pPr>
        <w:pageBreakBefore/>
        <w:spacing w:after="120" w:line="300" w:lineRule="auto"/>
      </w:pPr>
      <w:r>
        <w:lastRenderedPageBreak/>
      </w:r>
    </w:p>
    <w:p w14:paraId="73E8C84F">
      <w:pPr>
        <w:pStyle w:val="Heading1"/>
      </w:pPr>
      <w:r>
        <w:rPr>
          <w:rFonts w:ascii="Times New Roman" w:hAnsi="Times New Roman" w:eastAsia="黑体" w:cs="Times New Roman" w:asciiTheme="majorHAnsi" w:hAnsiTheme="majorHAnsi" w:eastAsiaTheme="majorEastAsia" w:csTheme="majorBidi"/>
          <w:b/>
          <w:bCs/>
          <w:color w:val="000000"/>
          <w:sz w:val="30"/>
          <w:szCs w:val="28"/>
        </w:rPr>
        <w:t>第七章 项目实现、部署与交付</w:t>
      </w:r>
    </w:p>
    <w:p w14:paraId="11B6C851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本章用于证明作品可以运行、测试、移交和复现，对应赛题的源码、部署说明、单元测试和测试数据提交要求。</w:t>
      </w:r>
    </w:p>
    <w:p w14:paraId="10577764">
      <w:pPr>
        <w:pStyle w:val="Heading2"/>
      </w:pPr>
      <w:r>
        <w:rPr>
          <w:rFonts w:ascii="Times New Roman" w:hAnsi="Times New Roman" w:eastAsia="黑体" w:cs="Times New Roman" w:asciiTheme="majorHAnsi" w:hAnsiTheme="majorHAnsi" w:eastAsiaTheme="majorEastAsia" w:csTheme="majorBidi"/>
          <w:b/>
          <w:bCs/>
          <w:color w:val="000000"/>
          <w:sz w:val="28"/>
          <w:szCs w:val="26"/>
        </w:rPr>
        <w:t>7.1 技术栈与实现框架</w:t>
      </w:r>
    </w:p>
    <w:p w14:paraId="360E9C90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概括前端、后端、运行时、数据库、检索、模型接入、评测和资产管理技术，并说明选型理由。</w:t>
      </w:r>
    </w:p>
    <w:p w14:paraId="2B15ED0C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i/>
          <w:iCs/>
          <w:color w:val="666666"/>
          <w:sz w:val="21"/>
          <w:szCs w:val="22"/>
        </w:rPr>
        <w:t>【在此处填写本节正文】</w:t>
      </w:r>
    </w:p>
    <w:p w14:paraId="339C3976">
      <w:pPr>
        <w:pStyle w:val="Heading3"/>
      </w:pPr>
      <w:r>
        <w:rPr>
          <w:rFonts w:ascii="Times New Roman" w:hAnsi="Times New Roman" w:eastAsia="宋体" w:cs="Times New Roman" w:asciiTheme="majorHAnsi" w:hAnsiTheme="majorHAnsi" w:eastAsiaTheme="majorEastAsia" w:csTheme="majorBidi"/>
          <w:b/>
          <w:bCs/>
          <w:color w:val="000000"/>
          <w:sz w:val="24"/>
          <w:szCs w:val="22"/>
        </w:rPr>
        <w:t>7.1.1 前端应用实现</w:t>
      </w:r>
    </w:p>
    <w:p w14:paraId="170DB794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说明React/Vite页面、路由、状态管理、SSE消费、认证和关键用户流程的实现位置。</w:t>
      </w:r>
    </w:p>
    <w:p w14:paraId="07177749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i/>
          <w:iCs/>
          <w:color w:val="666666"/>
          <w:sz w:val="21"/>
          <w:szCs w:val="22"/>
        </w:rPr>
        <w:t>【在此处填写本节正文】</w:t>
      </w:r>
    </w:p>
    <w:p w14:paraId="68AB4232">
      <w:pPr>
        <w:pStyle w:val="Heading3"/>
      </w:pPr>
      <w:r>
        <w:rPr>
          <w:rFonts w:ascii="Times New Roman" w:hAnsi="Times New Roman" w:eastAsia="宋体" w:cs="Times New Roman" w:asciiTheme="majorHAnsi" w:hAnsiTheme="majorHAnsi" w:eastAsiaTheme="majorEastAsia" w:csTheme="majorBidi"/>
          <w:b/>
          <w:bCs/>
          <w:color w:val="000000"/>
          <w:sz w:val="24"/>
          <w:szCs w:val="22"/>
        </w:rPr>
        <w:t>7.1.2 后端服务实现</w:t>
      </w:r>
    </w:p>
    <w:p w14:paraId="6C3D6C0B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说明FastAPI、接口层、服务层、Agent层、契约层、数据库和兼容业务后端的边界。</w:t>
      </w:r>
    </w:p>
    <w:p w14:paraId="18E03AE4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i/>
          <w:iCs/>
          <w:color w:val="666666"/>
          <w:sz w:val="21"/>
          <w:szCs w:val="22"/>
        </w:rPr>
        <w:t>【在此处填写本节正文】</w:t>
      </w:r>
    </w:p>
    <w:p w14:paraId="79770589">
      <w:pPr>
        <w:pStyle w:val="Heading3"/>
      </w:pPr>
      <w:r>
        <w:rPr>
          <w:rFonts w:ascii="Times New Roman" w:hAnsi="Times New Roman" w:eastAsia="宋体" w:cs="Times New Roman" w:asciiTheme="majorHAnsi" w:hAnsiTheme="majorHAnsi" w:eastAsiaTheme="majorEastAsia" w:csTheme="majorBidi"/>
          <w:b/>
          <w:bCs/>
          <w:color w:val="000000"/>
          <w:sz w:val="24"/>
          <w:szCs w:val="22"/>
        </w:rPr>
        <w:t>7.1.3 运行时与数据资产实现</w:t>
      </w:r>
    </w:p>
    <w:p w14:paraId="238C3C79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说明LangGraph检查点、模型调用、向量索引、公共资产、用户运行数据和评测产物的组织方式。</w:t>
      </w:r>
    </w:p>
    <w:p w14:paraId="2B34BBFB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i/>
          <w:iCs/>
          <w:color w:val="666666"/>
          <w:sz w:val="21"/>
          <w:szCs w:val="22"/>
        </w:rPr>
        <w:t>【在此处填写本节正文】</w:t>
      </w:r>
    </w:p>
    <w:p w14:paraId="0DC54D04">
      <w:pPr>
        <w:pStyle w:val="Heading2"/>
      </w:pPr>
      <w:r>
        <w:rPr>
          <w:rFonts w:ascii="Times New Roman" w:hAnsi="Times New Roman" w:eastAsia="黑体" w:cs="Times New Roman" w:asciiTheme="majorHAnsi" w:hAnsiTheme="majorHAnsi" w:eastAsiaTheme="majorEastAsia" w:csTheme="majorBidi"/>
          <w:b/>
          <w:bCs/>
          <w:color w:val="000000"/>
          <w:sz w:val="28"/>
          <w:szCs w:val="26"/>
        </w:rPr>
        <w:t>7.2 部署与运行</w:t>
      </w:r>
    </w:p>
    <w:p w14:paraId="19D11C71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说明从依赖安装、环境变量、数据库初始化、前端构建到服务启动和健康检查的最小可复现步骤。</w:t>
      </w:r>
    </w:p>
    <w:p w14:paraId="2CC28C3E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i/>
          <w:iCs/>
          <w:color w:val="666666"/>
          <w:sz w:val="21"/>
          <w:szCs w:val="22"/>
        </w:rPr>
        <w:t>【在此处填写本节正文】</w:t>
      </w:r>
    </w:p>
    <w:p w14:paraId="58895D81">
      <w:pPr>
        <w:pStyle w:val="Heading3"/>
      </w:pPr>
      <w:r>
        <w:rPr>
          <w:rFonts w:ascii="Times New Roman" w:hAnsi="Times New Roman" w:eastAsia="宋体" w:cs="Times New Roman" w:asciiTheme="majorHAnsi" w:hAnsiTheme="majorHAnsi" w:eastAsiaTheme="majorEastAsia" w:csTheme="majorBidi"/>
          <w:b/>
          <w:bCs/>
          <w:color w:val="000000"/>
          <w:sz w:val="24"/>
          <w:szCs w:val="22"/>
        </w:rPr>
        <w:t>7.2.1 Stub模式</w:t>
      </w:r>
    </w:p>
    <w:p w14:paraId="7222AF90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说明无外部模型或最少依赖下如何用于前端联调、确定性回归和演示。</w:t>
      </w:r>
    </w:p>
    <w:p w14:paraId="651BDEA0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i/>
          <w:iCs/>
          <w:color w:val="666666"/>
          <w:sz w:val="21"/>
          <w:szCs w:val="22"/>
        </w:rPr>
        <w:t>【在此处填写本节正文】</w:t>
      </w:r>
    </w:p>
    <w:p w14:paraId="6B3FB6EF">
      <w:pPr>
        <w:pStyle w:val="Heading3"/>
      </w:pPr>
      <w:r>
        <w:rPr>
          <w:rFonts w:ascii="Times New Roman" w:hAnsi="Times New Roman" w:eastAsia="宋体" w:cs="Times New Roman" w:asciiTheme="majorHAnsi" w:hAnsiTheme="majorHAnsi" w:eastAsiaTheme="majorEastAsia" w:csTheme="majorBidi"/>
          <w:b/>
          <w:bCs/>
          <w:color w:val="000000"/>
          <w:sz w:val="24"/>
          <w:szCs w:val="22"/>
        </w:rPr>
        <w:t>7.2.2 Live模式</w:t>
      </w:r>
    </w:p>
    <w:p w14:paraId="2A7CCF6A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说明真实模型、Embedding、知识资产和数据库依赖，以及启动前的配置检查。</w:t>
      </w:r>
    </w:p>
    <w:p w14:paraId="5656674D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i/>
          <w:iCs/>
          <w:color w:val="666666"/>
          <w:sz w:val="21"/>
          <w:szCs w:val="22"/>
        </w:rPr>
        <w:t>【在此处填写本节正文】</w:t>
      </w:r>
    </w:p>
    <w:p w14:paraId="525C1A4C">
      <w:pPr>
        <w:pStyle w:val="Heading3"/>
      </w:pPr>
      <w:r>
        <w:rPr>
          <w:rFonts w:ascii="Times New Roman" w:hAnsi="Times New Roman" w:eastAsia="宋体" w:cs="Times New Roman" w:asciiTheme="majorHAnsi" w:hAnsiTheme="majorHAnsi" w:eastAsiaTheme="majorEastAsia" w:csTheme="majorBidi"/>
          <w:b/>
          <w:bCs/>
          <w:color w:val="000000"/>
          <w:sz w:val="24"/>
          <w:szCs w:val="22"/>
        </w:rPr>
        <w:t>7.2.3 资产、数据库与升级回滚</w:t>
      </w:r>
    </w:p>
    <w:p w14:paraId="0C364321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说明公共资产安装、版本Manifest、数据库迁移、备份恢复、升级顺序和故障回滚。</w:t>
      </w:r>
    </w:p>
    <w:p w14:paraId="62982C90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i/>
          <w:iCs/>
          <w:color w:val="666666"/>
          <w:sz w:val="21"/>
          <w:szCs w:val="22"/>
        </w:rPr>
        <w:t>【在此处填写本节正文】</w:t>
      </w:r>
    </w:p>
    <w:p w14:paraId="2944AED5">
      <w:pPr>
        <w:pStyle w:val="Heading2"/>
      </w:pPr>
      <w:r>
        <w:rPr>
          <w:rFonts w:ascii="Times New Roman" w:hAnsi="Times New Roman" w:eastAsia="黑体" w:cs="Times New Roman" w:asciiTheme="majorHAnsi" w:hAnsiTheme="majorHAnsi" w:eastAsiaTheme="majorEastAsia" w:csTheme="majorBidi"/>
          <w:b/>
          <w:bCs/>
          <w:color w:val="000000"/>
          <w:sz w:val="28"/>
          <w:szCs w:val="26"/>
        </w:rPr>
        <w:t>7.3 测试、代码与交付证据</w:t>
      </w:r>
    </w:p>
    <w:p w14:paraId="548C77E8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说明测试命令、通过基线、代码路径、评测产物、截图、执行快照和提交包之间的对应关系。</w:t>
      </w:r>
    </w:p>
    <w:p w14:paraId="5488DE8F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i/>
          <w:iCs/>
          <w:color w:val="666666"/>
          <w:sz w:val="21"/>
          <w:szCs w:val="22"/>
        </w:rPr>
        <w:t>【在此处填写本节正文】</w:t>
      </w:r>
    </w:p>
    <w:p w14:paraId="2CE83AF5">
      <w:pPr>
        <w:pStyle w:val="Heading3"/>
      </w:pPr>
      <w:r>
        <w:rPr>
          <w:rFonts w:ascii="Times New Roman" w:hAnsi="Times New Roman" w:eastAsia="宋体" w:cs="Times New Roman" w:asciiTheme="majorHAnsi" w:hAnsiTheme="majorHAnsi" w:eastAsiaTheme="majorEastAsia" w:csTheme="majorBidi"/>
          <w:b/>
          <w:bCs/>
          <w:color w:val="000000"/>
          <w:sz w:val="24"/>
          <w:szCs w:val="22"/>
        </w:rPr>
        <w:t>7.3.1 单元测试与接口测试</w:t>
      </w:r>
    </w:p>
    <w:p w14:paraId="6E8DC32B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列出核心协同调度、契约校验、知识生成、审核门禁、写回和接口测试。</w:t>
      </w:r>
    </w:p>
    <w:p w14:paraId="11B0129F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i/>
          <w:iCs/>
          <w:color w:val="666666"/>
          <w:sz w:val="21"/>
          <w:szCs w:val="22"/>
        </w:rPr>
        <w:t>【在此处填写本节正文】</w:t>
      </w:r>
    </w:p>
    <w:p w14:paraId="7EE9BF36">
      <w:pPr>
        <w:pStyle w:val="Heading3"/>
      </w:pPr>
      <w:r>
        <w:rPr>
          <w:rFonts w:ascii="Times New Roman" w:hAnsi="Times New Roman" w:eastAsia="宋体" w:cs="Times New Roman" w:asciiTheme="majorHAnsi" w:hAnsiTheme="majorHAnsi" w:eastAsiaTheme="majorEastAsia" w:csTheme="majorBidi"/>
          <w:b/>
          <w:bCs/>
          <w:color w:val="000000"/>
          <w:sz w:val="24"/>
          <w:szCs w:val="22"/>
        </w:rPr>
        <w:t>7.3.2 集成测试与在线验收</w:t>
      </w:r>
    </w:p>
    <w:p w14:paraId="3FE7D756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说明端到端、Live、浏览器和中断恢复验收方式，记录测试环境和结果。</w:t>
      </w:r>
    </w:p>
    <w:p w14:paraId="0BCA086A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i/>
          <w:iCs/>
          <w:color w:val="666666"/>
          <w:sz w:val="21"/>
          <w:szCs w:val="22"/>
        </w:rPr>
        <w:t>【在此处填写本节正文】</w:t>
      </w:r>
    </w:p>
    <w:p w14:paraId="1FF5A027">
      <w:pPr>
        <w:pStyle w:val="Heading3"/>
      </w:pPr>
      <w:r>
        <w:rPr>
          <w:rFonts w:ascii="Times New Roman" w:hAnsi="Times New Roman" w:eastAsia="宋体" w:cs="Times New Roman" w:asciiTheme="majorHAnsi" w:hAnsiTheme="majorHAnsi" w:eastAsiaTheme="majorEastAsia" w:csTheme="majorBidi"/>
          <w:b/>
          <w:bCs/>
          <w:color w:val="000000"/>
          <w:sz w:val="24"/>
          <w:szCs w:val="22"/>
        </w:rPr>
        <w:t>7.3.3 源码与附件交付</w:t>
      </w:r>
    </w:p>
    <w:p w14:paraId="00338CA7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列出源码、可执行程序（如有）、部署说明、专业知识库切片、三组画像输入输出、视频、PPT和测试报告。</w:t>
      </w:r>
    </w:p>
    <w:p w14:paraId="76E464D2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i/>
          <w:iCs/>
          <w:color w:val="666666"/>
          <w:sz w:val="21"/>
          <w:szCs w:val="22"/>
        </w:rPr>
        <w:t>【在此处填写本节正文】</w:t>
      </w:r>
    </w:p>
    <w:p w14:paraId="20D99BD3">
      <w:pPr>
        <w:pStyle w:val="Heading2"/>
      </w:pPr>
      <w:r>
        <w:rPr>
          <w:rFonts w:ascii="Times New Roman" w:hAnsi="Times New Roman" w:eastAsia="黑体" w:cs="Times New Roman" w:asciiTheme="majorHAnsi" w:hAnsiTheme="majorHAnsi" w:eastAsiaTheme="majorEastAsia" w:csTheme="majorBidi"/>
          <w:b/>
          <w:bCs/>
          <w:color w:val="000000"/>
          <w:sz w:val="28"/>
          <w:szCs w:val="26"/>
        </w:rPr>
        <w:t>7.4 项目合规与安全</w:t>
      </w:r>
    </w:p>
    <w:p w14:paraId="3B1B6BE1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说明认证、用户隔离、敏感信息管理、数据脱敏、访问权限、外部检索白名单和医疗/教育场景安全边界。</w:t>
      </w:r>
    </w:p>
    <w:p w14:paraId="097AEAE1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i/>
          <w:iCs/>
          <w:color w:val="666666"/>
          <w:sz w:val="21"/>
          <w:szCs w:val="22"/>
        </w:rPr>
        <w:t>【在此处填写本节正文】</w:t>
      </w:r>
    </w:p>
    <w:p w14:paraId="2D659849">
      <w:pPr>
        <w:pageBreakBefore/>
        <w:spacing w:after="120" w:line="300" w:lineRule="auto"/>
      </w:pPr>
      <w:r>
        <w:lastRenderedPageBreak/>
      </w:r>
    </w:p>
    <w:p w14:paraId="756ADAA2">
      <w:pPr>
        <w:pStyle w:val="Heading1"/>
      </w:pPr>
      <w:r>
        <w:rPr>
          <w:rFonts w:ascii="Times New Roman" w:hAnsi="Times New Roman" w:eastAsia="黑体" w:cs="Times New Roman" w:asciiTheme="majorHAnsi" w:hAnsiTheme="majorHAnsi" w:eastAsiaTheme="majorEastAsia" w:csTheme="majorBidi"/>
          <w:b/>
          <w:bCs/>
          <w:color w:val="000000"/>
          <w:sz w:val="30"/>
          <w:szCs w:val="28"/>
        </w:rPr>
        <w:t>第八章 项目创新、应用价值与总结</w:t>
      </w:r>
    </w:p>
    <w:p w14:paraId="3B03B729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本章参考原文的项目总结章节，但需要把三项核心创新、应用价值、结论和未来工作分开表述，不把未来计划写成已完成成果。</w:t>
      </w:r>
    </w:p>
    <w:p w14:paraId="2C446A26">
      <w:pPr>
        <w:pStyle w:val="Heading2"/>
      </w:pPr>
      <w:r>
        <w:rPr>
          <w:rFonts w:ascii="Times New Roman" w:hAnsi="Times New Roman" w:eastAsia="黑体" w:cs="Times New Roman" w:asciiTheme="majorHAnsi" w:hAnsiTheme="majorHAnsi" w:eastAsiaTheme="majorEastAsia" w:csTheme="majorBidi"/>
          <w:b/>
          <w:bCs/>
          <w:color w:val="000000"/>
          <w:sz w:val="28"/>
          <w:szCs w:val="26"/>
        </w:rPr>
        <w:t>8.1 三项核心创新</w:t>
      </w:r>
    </w:p>
    <w:p w14:paraId="224887DD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每项创新按“现有问题—核心机制—工程实现—相对常规方案的差异—已有证据—适用边界”展开。</w:t>
      </w:r>
    </w:p>
    <w:p w14:paraId="5E304DAF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i/>
          <w:iCs/>
          <w:color w:val="666666"/>
          <w:sz w:val="21"/>
          <w:szCs w:val="22"/>
        </w:rPr>
        <w:t>【在此处填写本节正文】</w:t>
      </w:r>
    </w:p>
    <w:p w14:paraId="71C7776B">
      <w:pPr>
        <w:pStyle w:val="Heading3"/>
      </w:pPr>
      <w:r>
        <w:rPr>
          <w:rFonts w:ascii="Times New Roman" w:hAnsi="Times New Roman" w:eastAsia="宋体" w:cs="Times New Roman" w:asciiTheme="majorHAnsi" w:hAnsiTheme="majorHAnsi" w:eastAsiaTheme="majorEastAsia" w:csTheme="majorBidi"/>
          <w:b/>
          <w:bCs/>
          <w:color w:val="000000"/>
          <w:sz w:val="24"/>
          <w:szCs w:val="22"/>
        </w:rPr>
        <w:t>8.1.1 证据约束与可追责的多智能体可信执行</w:t>
      </w:r>
    </w:p>
    <w:p w14:paraId="3835C636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说明证据绑定、审核门禁、交接契约、执行追踪和局部修复如何共同解决专业内容不可信问题。</w:t>
      </w:r>
    </w:p>
    <w:p w14:paraId="63C345E2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i/>
          <w:iCs/>
          <w:color w:val="666666"/>
          <w:sz w:val="21"/>
          <w:szCs w:val="22"/>
        </w:rPr>
        <w:t>【在此处填写本节正文】</w:t>
      </w:r>
    </w:p>
    <w:p w14:paraId="26EC79F9">
      <w:pPr>
        <w:pStyle w:val="Heading3"/>
      </w:pPr>
      <w:r>
        <w:rPr>
          <w:rFonts w:ascii="Times New Roman" w:hAnsi="Times New Roman" w:eastAsia="宋体" w:cs="Times New Roman" w:asciiTheme="majorHAnsi" w:hAnsiTheme="majorHAnsi" w:eastAsiaTheme="majorEastAsia" w:csTheme="majorBidi"/>
          <w:b/>
          <w:bCs/>
          <w:color w:val="000000"/>
          <w:sz w:val="24"/>
          <w:szCs w:val="22"/>
        </w:rPr>
        <w:t>8.1.2 安全约束下的多时间尺度路径自主规划</w:t>
      </w:r>
    </w:p>
    <w:p w14:paraId="7676B09C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说明宏观—中观—微观规划如何叠加路线、先修、复习、时间和完成状态约束，并在事实变化时自动调整。</w:t>
      </w:r>
    </w:p>
    <w:p w14:paraId="7915AFD2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i/>
          <w:iCs/>
          <w:color w:val="666666"/>
          <w:sz w:val="21"/>
          <w:szCs w:val="22"/>
        </w:rPr>
        <w:t>【在此处填写本节正文】</w:t>
      </w:r>
    </w:p>
    <w:p w14:paraId="226A94BC">
      <w:pPr>
        <w:pStyle w:val="Heading3"/>
      </w:pPr>
      <w:r>
        <w:rPr>
          <w:rFonts w:ascii="Times New Roman" w:hAnsi="Times New Roman" w:eastAsia="宋体" w:cs="Times New Roman" w:asciiTheme="majorHAnsi" w:hAnsiTheme="majorHAnsi" w:eastAsiaTheme="majorEastAsia" w:csTheme="majorBidi"/>
          <w:b/>
          <w:bCs/>
          <w:color w:val="000000"/>
          <w:sz w:val="24"/>
          <w:szCs w:val="22"/>
        </w:rPr>
        <w:t>8.1.3 人机协同的用户纠偏与可解释决策闭环</w:t>
      </w:r>
    </w:p>
    <w:p w14:paraId="75904865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说明用户如何理解、确认、拒绝和修正系统判断，以及反馈如何进入下一轮画像、规划和资源生成。</w:t>
      </w:r>
    </w:p>
    <w:p w14:paraId="76606B44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i/>
          <w:iCs/>
          <w:color w:val="666666"/>
          <w:sz w:val="21"/>
          <w:szCs w:val="22"/>
        </w:rPr>
        <w:t>【在此处填写本节正文】</w:t>
      </w:r>
    </w:p>
    <w:p w14:paraId="5FEC51C1">
      <w:pPr>
        <w:pStyle w:val="Heading2"/>
      </w:pPr>
      <w:r>
        <w:rPr>
          <w:rFonts w:ascii="Times New Roman" w:hAnsi="Times New Roman" w:eastAsia="黑体" w:cs="Times New Roman" w:asciiTheme="majorHAnsi" w:hAnsiTheme="majorHAnsi" w:eastAsiaTheme="majorEastAsia" w:csTheme="majorBidi"/>
          <w:b/>
          <w:bCs/>
          <w:color w:val="000000"/>
          <w:sz w:val="28"/>
          <w:szCs w:val="26"/>
        </w:rPr>
        <w:t>8.2 应用价值</w:t>
      </w:r>
    </w:p>
    <w:p w14:paraId="399A565F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说明项目对学习者、院校/培训机构、专业知识生产和跨领域迁移的价值，避免没有证据的效果承诺。</w:t>
      </w:r>
    </w:p>
    <w:p w14:paraId="74AFDFD1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i/>
          <w:iCs/>
          <w:color w:val="666666"/>
          <w:sz w:val="21"/>
          <w:szCs w:val="22"/>
        </w:rPr>
        <w:t>【在此处填写本节正文】</w:t>
      </w:r>
    </w:p>
    <w:p w14:paraId="740CDB78">
      <w:pPr>
        <w:pStyle w:val="Heading3"/>
      </w:pPr>
      <w:r>
        <w:rPr>
          <w:rFonts w:ascii="Times New Roman" w:hAnsi="Times New Roman" w:eastAsia="宋体" w:cs="Times New Roman" w:asciiTheme="majorHAnsi" w:hAnsiTheme="majorHAnsi" w:eastAsiaTheme="majorEastAsia" w:csTheme="majorBidi"/>
          <w:b/>
          <w:bCs/>
          <w:color w:val="000000"/>
          <w:sz w:val="24"/>
          <w:szCs w:val="22"/>
        </w:rPr>
        <w:t>8.2.1 教育与学习价值</w:t>
      </w:r>
    </w:p>
    <w:p w14:paraId="64D9B814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说明个性化资源、可执行计划、复习调度、反馈闭环和专业可信对学习过程的支持。</w:t>
      </w:r>
    </w:p>
    <w:p w14:paraId="27E44A7D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i/>
          <w:iCs/>
          <w:color w:val="666666"/>
          <w:sz w:val="21"/>
          <w:szCs w:val="22"/>
        </w:rPr>
        <w:t>【在此处填写本节正文】</w:t>
      </w:r>
    </w:p>
    <w:p w14:paraId="16BD0AB8">
      <w:pPr>
        <w:pStyle w:val="Heading3"/>
      </w:pPr>
      <w:r>
        <w:rPr>
          <w:rFonts w:ascii="Times New Roman" w:hAnsi="Times New Roman" w:eastAsia="宋体" w:cs="Times New Roman" w:asciiTheme="majorHAnsi" w:hAnsiTheme="majorHAnsi" w:eastAsiaTheme="majorEastAsia" w:csTheme="majorBidi"/>
          <w:b/>
          <w:bCs/>
          <w:color w:val="000000"/>
          <w:sz w:val="24"/>
          <w:szCs w:val="22"/>
        </w:rPr>
        <w:t>8.2.2 经济与社会价值</w:t>
      </w:r>
    </w:p>
    <w:p w14:paraId="1C50C21A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说明资源生产效率、专业知识数字化、中医药教育普惠和人才培养价值。</w:t>
      </w:r>
    </w:p>
    <w:p w14:paraId="1C903941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i/>
          <w:iCs/>
          <w:color w:val="666666"/>
          <w:sz w:val="21"/>
          <w:szCs w:val="22"/>
        </w:rPr>
        <w:t>【在此处填写本节正文】</w:t>
      </w:r>
    </w:p>
    <w:p w14:paraId="15C4DE43">
      <w:pPr>
        <w:pStyle w:val="Heading3"/>
      </w:pPr>
      <w:r>
        <w:rPr>
          <w:rFonts w:ascii="Times New Roman" w:hAnsi="Times New Roman" w:eastAsia="宋体" w:cs="Times New Roman" w:asciiTheme="majorHAnsi" w:hAnsiTheme="majorHAnsi" w:eastAsiaTheme="majorEastAsia" w:csTheme="majorBidi"/>
          <w:b/>
          <w:bCs/>
          <w:color w:val="000000"/>
          <w:sz w:val="24"/>
          <w:szCs w:val="22"/>
        </w:rPr>
        <w:t>8.2.3 方法论与领域迁移价值</w:t>
      </w:r>
    </w:p>
    <w:p w14:paraId="04F30CD9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说明哪些机制可以迁移到法律、金融、工程等领域，以及迁移时需要替换的资产和规则。</w:t>
      </w:r>
    </w:p>
    <w:p w14:paraId="6F5A0202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i/>
          <w:iCs/>
          <w:color w:val="666666"/>
          <w:sz w:val="21"/>
          <w:szCs w:val="22"/>
        </w:rPr>
        <w:t>【在此处填写本节正文】</w:t>
      </w:r>
    </w:p>
    <w:p w14:paraId="6E099637">
      <w:pPr>
        <w:pStyle w:val="Heading2"/>
      </w:pPr>
      <w:r>
        <w:rPr>
          <w:rFonts w:ascii="Times New Roman" w:hAnsi="Times New Roman" w:eastAsia="黑体" w:cs="Times New Roman" w:asciiTheme="majorHAnsi" w:hAnsiTheme="majorHAnsi" w:eastAsiaTheme="majorEastAsia" w:csTheme="majorBidi"/>
          <w:b/>
          <w:bCs/>
          <w:color w:val="000000"/>
          <w:sz w:val="28"/>
          <w:szCs w:val="26"/>
        </w:rPr>
        <w:t>8.3 项目结论</w:t>
      </w:r>
    </w:p>
    <w:p w14:paraId="1629EF4E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根据已实现功能、真实测试和演示结果总结项目是否满足赛题要求；只写已经有证据支持的结论。</w:t>
      </w:r>
    </w:p>
    <w:p w14:paraId="15D3D19B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i/>
          <w:iCs/>
          <w:color w:val="666666"/>
          <w:sz w:val="21"/>
          <w:szCs w:val="22"/>
        </w:rPr>
        <w:t>【在此处填写本节正文】</w:t>
      </w:r>
    </w:p>
    <w:p w14:paraId="3727B070">
      <w:pPr>
        <w:pStyle w:val="Heading2"/>
      </w:pPr>
      <w:r>
        <w:rPr>
          <w:rFonts w:ascii="Times New Roman" w:hAnsi="Times New Roman" w:eastAsia="黑体" w:cs="Times New Roman" w:asciiTheme="majorHAnsi" w:hAnsiTheme="majorHAnsi" w:eastAsiaTheme="majorEastAsia" w:csTheme="majorBidi"/>
          <w:b/>
          <w:bCs/>
          <w:color w:val="000000"/>
          <w:sz w:val="28"/>
          <w:szCs w:val="26"/>
        </w:rPr>
        <w:t>8.4 未来展望</w:t>
      </w:r>
    </w:p>
    <w:p w14:paraId="652EC277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按近期提交完善、中期用户验证、长期跨领域扩展三个层次说明计划，并明确“展望”不属于当前结果。</w:t>
      </w:r>
    </w:p>
    <w:p w14:paraId="040C88CB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i/>
          <w:iCs/>
          <w:color w:val="666666"/>
          <w:sz w:val="21"/>
          <w:szCs w:val="22"/>
        </w:rPr>
        <w:t>【在此处填写本节正文】</w:t>
      </w:r>
    </w:p>
    <w:p w14:paraId="4DC76DA1">
      <w:pPr>
        <w:pStyle w:val="Heading3"/>
      </w:pPr>
      <w:r>
        <w:rPr>
          <w:rFonts w:ascii="Times New Roman" w:hAnsi="Times New Roman" w:eastAsia="宋体" w:cs="Times New Roman" w:asciiTheme="majorHAnsi" w:hAnsiTheme="majorHAnsi" w:eastAsiaTheme="majorEastAsia" w:csTheme="majorBidi"/>
          <w:b/>
          <w:bCs/>
          <w:color w:val="000000"/>
          <w:sz w:val="24"/>
          <w:szCs w:val="22"/>
        </w:rPr>
        <w:t>8.4.1 评测体系与数据完善</w:t>
      </w:r>
    </w:p>
    <w:p w14:paraId="4EE5BFFD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说明如何补充黄金标签、真实样本、人工校准、指标置信区间和长期复测。</w:t>
      </w:r>
    </w:p>
    <w:p w14:paraId="3E32B989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i/>
          <w:iCs/>
          <w:color w:val="666666"/>
          <w:sz w:val="21"/>
          <w:szCs w:val="22"/>
        </w:rPr>
        <w:t>【在此处填写本节正文】</w:t>
      </w:r>
    </w:p>
    <w:p w14:paraId="20C61AA4">
      <w:pPr>
        <w:pStyle w:val="Heading3"/>
      </w:pPr>
      <w:r>
        <w:rPr>
          <w:rFonts w:ascii="Times New Roman" w:hAnsi="Times New Roman" w:eastAsia="宋体" w:cs="Times New Roman" w:asciiTheme="majorHAnsi" w:hAnsiTheme="majorHAnsi" w:eastAsiaTheme="majorEastAsia" w:csTheme="majorBidi"/>
          <w:b/>
          <w:bCs/>
          <w:color w:val="000000"/>
          <w:sz w:val="24"/>
          <w:szCs w:val="22"/>
        </w:rPr>
        <w:t>8.4.2 个性化效果与教育实证</w:t>
      </w:r>
    </w:p>
    <w:p w14:paraId="5F502302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说明未来如何验证任务完成率、学习增益、复习效果、推荐质量和用户接受度。</w:t>
      </w:r>
    </w:p>
    <w:p w14:paraId="6E23D922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i/>
          <w:iCs/>
          <w:color w:val="666666"/>
          <w:sz w:val="21"/>
          <w:szCs w:val="22"/>
        </w:rPr>
        <w:t>【在此处填写本节正文】</w:t>
      </w:r>
    </w:p>
    <w:p w14:paraId="7A7920D6">
      <w:pPr>
        <w:pStyle w:val="Heading3"/>
      </w:pPr>
      <w:r>
        <w:rPr>
          <w:rFonts w:ascii="Times New Roman" w:hAnsi="Times New Roman" w:eastAsia="宋体" w:cs="Times New Roman" w:asciiTheme="majorHAnsi" w:hAnsiTheme="majorHAnsi" w:eastAsiaTheme="majorEastAsia" w:csTheme="majorBidi"/>
          <w:b/>
          <w:bCs/>
          <w:color w:val="000000"/>
          <w:sz w:val="24"/>
          <w:szCs w:val="22"/>
        </w:rPr>
        <w:t>8.4.3 多端、规模化与跨领域扩展</w:t>
      </w:r>
    </w:p>
    <w:p w14:paraId="662ED233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说明移动端、并发规模、更多教材和其他专业领域的扩展路径。</w:t>
      </w:r>
    </w:p>
    <w:p w14:paraId="433B00AA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i/>
          <w:iCs/>
          <w:color w:val="666666"/>
          <w:sz w:val="21"/>
          <w:szCs w:val="22"/>
        </w:rPr>
        <w:t>【在此处填写本节正文】</w:t>
      </w:r>
    </w:p>
    <w:p w14:paraId="60EBBBF7">
      <w:pPr>
        <w:pageBreakBefore/>
        <w:spacing w:after="120" w:line="300" w:lineRule="auto"/>
      </w:pPr>
      <w:r>
        <w:lastRenderedPageBreak/>
      </w:r>
    </w:p>
    <w:p w14:paraId="5B00C588">
      <w:pPr>
        <w:pStyle w:val="Heading1"/>
      </w:pPr>
      <w:r>
        <w:rPr>
          <w:rFonts w:ascii="Times New Roman" w:hAnsi="Times New Roman" w:eastAsia="黑体" w:cs="Times New Roman" w:asciiTheme="majorHAnsi" w:hAnsiTheme="majorHAnsi" w:eastAsiaTheme="majorEastAsia" w:csTheme="majorBidi"/>
          <w:b/>
          <w:bCs/>
          <w:color w:val="000000"/>
          <w:sz w:val="30"/>
          <w:szCs w:val="28"/>
        </w:rPr>
        <w:t>参考文献</w:t>
      </w:r>
    </w:p>
    <w:p w14:paraId="597A535C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按照学校或赛事要求统一整理政策文件、教材、公开数据集、算法论文、评测基准和行业规范；正文引用编号应与文后条目一致。</w:t>
      </w:r>
    </w:p>
    <w:p w14:paraId="0A3895A6">
      <w:pPr>
        <w:keepNext w:val="0"/>
        <w:spacing w:before="0" w:after="80" w:line="240" w:lineRule="auto"/>
      </w:pP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[1] 【在此处填写参考文献，建议采用GB/T 7714格式】</w:t>
      </w:r>
    </w:p>
    <w:p w14:paraId="7428E08F">
      <w:pPr>
        <w:keepNext w:val="0"/>
        <w:spacing w:before="0" w:after="80" w:line="240" w:lineRule="auto"/>
      </w:pP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[2] 【在此处填写参考文献，建议采用GB/T 7714格式】</w:t>
      </w:r>
    </w:p>
    <w:p w14:paraId="15A0F3C8">
      <w:pPr>
        <w:keepNext w:val="0"/>
        <w:spacing w:before="0" w:after="80" w:line="240" w:lineRule="auto"/>
      </w:pP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[3] 【在此处填写参考文献，建议采用GB/T 7714格式】</w:t>
      </w:r>
    </w:p>
    <w:p w14:paraId="6647637F">
      <w:pPr>
        <w:keepNext w:val="0"/>
        <w:spacing w:before="0" w:after="80" w:line="240" w:lineRule="auto"/>
      </w:pP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[4] 【在此处填写参考文献，建议采用GB/T 7714格式】</w:t>
      </w:r>
    </w:p>
    <w:p w14:paraId="307657BF">
      <w:pPr>
        <w:keepNext w:val="0"/>
        <w:spacing w:before="0" w:after="80" w:line="240" w:lineRule="auto"/>
      </w:pP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[5] 【在此处填写参考文献，建议采用GB/T 7714格式】</w:t>
      </w:r>
    </w:p>
    <w:p w14:paraId="0B5E687B">
      <w:pPr>
        <w:keepNext w:val="0"/>
        <w:spacing w:before="0" w:after="80" w:line="240" w:lineRule="auto"/>
      </w:pP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[6] 【在此处填写参考文献，建议采用GB/T 7714格式】</w:t>
      </w:r>
    </w:p>
    <w:p w14:paraId="7CA7DC7A">
      <w:pPr>
        <w:keepNext w:val="0"/>
        <w:spacing w:before="0" w:after="80" w:line="240" w:lineRule="auto"/>
      </w:pP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[7] 【在此处填写参考文献，建议采用GB/T 7714格式】</w:t>
      </w:r>
    </w:p>
    <w:p w14:paraId="2044365D">
      <w:pPr>
        <w:keepNext w:val="0"/>
        <w:spacing w:before="0" w:after="80" w:line="240" w:lineRule="auto"/>
      </w:pP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[8] 【在此处填写参考文献，建议采用GB/T 7714格式】</w:t>
      </w:r>
    </w:p>
    <w:p w14:paraId="7F9A8A46">
      <w:pPr>
        <w:pageBreakBefore/>
        <w:spacing w:after="120" w:line="300" w:lineRule="auto"/>
      </w:pPr>
      <w:r>
        <w:lastRenderedPageBreak/>
      </w:r>
    </w:p>
    <w:p w14:paraId="29D85568">
      <w:pPr>
        <w:pStyle w:val="Heading1"/>
      </w:pPr>
      <w:r>
        <w:rPr>
          <w:rFonts w:ascii="Times New Roman" w:hAnsi="Times New Roman" w:eastAsia="黑体" w:cs="Times New Roman" w:asciiTheme="majorHAnsi" w:hAnsiTheme="majorHAnsi" w:eastAsiaTheme="majorEastAsia" w:csTheme="majorBidi"/>
          <w:b/>
          <w:bCs/>
          <w:color w:val="000000"/>
          <w:sz w:val="30"/>
          <w:szCs w:val="28"/>
        </w:rPr>
        <w:t>附录一 项目成果与交付物清单</w:t>
      </w:r>
    </w:p>
    <w:p w14:paraId="1752D61E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本附录对应赛题作品提交形式，列出文件名称、版本、路径、负责人和复核状态，不在正文重复展开。</w:t>
      </w:r>
    </w:p>
    <w:tbl>
      <w:tblPr>
        <w:tblStyle w:val="TableGrid"/>
        <w:tblW w:w="0" w:type="auto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1385"/>
        <w:gridCol w:w="1385"/>
        <w:gridCol w:w="1385"/>
        <w:gridCol w:w="1385"/>
        <w:gridCol w:w="1385"/>
        <w:gridCol w:w="1385"/>
      </w:tblGrid>
      <w:tr>
        <w:trPr>
          <w:cantSplit/>
        </w:trPr>
        <w:tc>
          <w:tcPr>
            <w:tcW w:w="1984" w:type="dxa"/>
            <w:tcBorders>
              <w:top w:val="nil"/>
              <w:left w:val="nil"/>
              <w:bottom w:val="single" w:sz="8" w:space="0" w:color="000000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FB1B4E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b/>
                <w:bCs/>
                <w:color w:val="000000"/>
                <w:sz w:val="18"/>
                <w:szCs w:val="22"/>
              </w:rPr>
              <w:t>交付物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8" w:space="0" w:color="000000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B165BC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b/>
                <w:bCs/>
                <w:color w:val="000000"/>
                <w:sz w:val="18"/>
                <w:szCs w:val="22"/>
              </w:rPr>
              <w:t>文件/链接</w:t>
            </w:r>
          </w:p>
        </w:tc>
        <w:tc>
          <w:tcPr>
            <w:tcW w:w="963" w:type="dxa"/>
            <w:tcBorders>
              <w:top w:val="nil"/>
              <w:left w:val="nil"/>
              <w:bottom w:val="single" w:sz="8" w:space="0" w:color="000000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7D4D3A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b/>
                <w:bCs/>
                <w:color w:val="000000"/>
                <w:sz w:val="18"/>
                <w:szCs w:val="22"/>
              </w:rPr>
              <w:t>版本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8" w:space="0" w:color="000000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88B3B5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b/>
                <w:bCs/>
                <w:color w:val="000000"/>
                <w:sz w:val="18"/>
                <w:szCs w:val="22"/>
              </w:rPr>
              <w:t>状态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9CC2AC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b/>
                <w:bCs/>
                <w:color w:val="000000"/>
                <w:sz w:val="18"/>
                <w:szCs w:val="22"/>
              </w:rPr>
              <w:t>负责人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F975F3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b/>
                <w:bCs/>
                <w:color w:val="000000"/>
                <w:sz w:val="18"/>
                <w:szCs w:val="22"/>
              </w:rPr>
              <w:t>复核人</w:t>
            </w:r>
          </w:p>
        </w:tc>
      </w:tr>
      <w:tr>
        <w:trPr>
          <w:cantSplit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24565F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color w:val="000000"/>
                <w:sz w:val="18"/>
                <w:szCs w:val="22"/>
              </w:rPr>
              <w:t>作品设计实现方案</w:t>
            </w:r>
          </w:p>
        </w:tc>
        <w:tc>
          <w:tcPr>
            <w:tcW w:w="249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E3CE15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color w:val="000000"/>
                <w:sz w:val="18"/>
                <w:szCs w:val="22"/>
              </w:rPr>
              <w:t>【填写】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250F70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color w:val="000000"/>
                <w:sz w:val="18"/>
                <w:szCs w:val="22"/>
              </w:rPr>
              <w:t>【】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FA6F11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color w:val="000000"/>
                <w:sz w:val="18"/>
                <w:szCs w:val="22"/>
              </w:rPr>
              <w:t>□待完成 □已完成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DD662B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color w:val="000000"/>
                <w:sz w:val="18"/>
                <w:szCs w:val="22"/>
              </w:rPr>
              <w:t>【】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99ADC2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color w:val="000000"/>
                <w:sz w:val="18"/>
                <w:szCs w:val="22"/>
              </w:rPr>
              <w:t>【】</w:t>
            </w:r>
          </w:p>
        </w:tc>
      </w:tr>
      <w:tr>
        <w:trPr>
          <w:cantSplit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ABFACF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color w:val="000000"/>
                <w:sz w:val="18"/>
                <w:szCs w:val="22"/>
              </w:rPr>
              <w:t>项目介绍/PPT</w:t>
            </w:r>
          </w:p>
        </w:tc>
        <w:tc>
          <w:tcPr>
            <w:tcW w:w="249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1097BD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color w:val="000000"/>
                <w:sz w:val="18"/>
                <w:szCs w:val="22"/>
              </w:rPr>
              <w:t>【填写】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82FFA9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color w:val="000000"/>
                <w:sz w:val="18"/>
                <w:szCs w:val="22"/>
              </w:rPr>
              <w:t>【】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63C756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color w:val="000000"/>
                <w:sz w:val="18"/>
                <w:szCs w:val="22"/>
              </w:rPr>
              <w:t>□待完成 □已完成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5FF6C8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color w:val="000000"/>
                <w:sz w:val="18"/>
                <w:szCs w:val="22"/>
              </w:rPr>
              <w:t>【】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A24DFF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color w:val="000000"/>
                <w:sz w:val="18"/>
                <w:szCs w:val="22"/>
              </w:rPr>
              <w:t>【】</w:t>
            </w:r>
          </w:p>
        </w:tc>
      </w:tr>
      <w:tr>
        <w:trPr>
          <w:cantSplit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E10AF2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color w:val="000000"/>
                <w:sz w:val="18"/>
                <w:szCs w:val="22"/>
              </w:rPr>
              <w:t>10分钟演示视频</w:t>
            </w:r>
          </w:p>
        </w:tc>
        <w:tc>
          <w:tcPr>
            <w:tcW w:w="249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57E92B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color w:val="000000"/>
                <w:sz w:val="18"/>
                <w:szCs w:val="22"/>
              </w:rPr>
              <w:t>【填写】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D2C013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color w:val="000000"/>
                <w:sz w:val="18"/>
                <w:szCs w:val="22"/>
              </w:rPr>
              <w:t>【】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B14469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color w:val="000000"/>
                <w:sz w:val="18"/>
                <w:szCs w:val="22"/>
              </w:rPr>
              <w:t>□待完成 □已完成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42472F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color w:val="000000"/>
                <w:sz w:val="18"/>
                <w:szCs w:val="22"/>
              </w:rPr>
              <w:t>【】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871FFA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color w:val="000000"/>
                <w:sz w:val="18"/>
                <w:szCs w:val="22"/>
              </w:rPr>
              <w:t>【】</w:t>
            </w:r>
          </w:p>
        </w:tc>
      </w:tr>
      <w:tr>
        <w:trPr>
          <w:cantSplit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588C05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color w:val="000000"/>
                <w:sz w:val="18"/>
                <w:szCs w:val="22"/>
              </w:rPr>
              <w:t>源码与访问权限</w:t>
            </w:r>
          </w:p>
        </w:tc>
        <w:tc>
          <w:tcPr>
            <w:tcW w:w="249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5A30B5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color w:val="000000"/>
                <w:sz w:val="18"/>
                <w:szCs w:val="22"/>
              </w:rPr>
              <w:t>【填写】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21AE35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color w:val="000000"/>
                <w:sz w:val="18"/>
                <w:szCs w:val="22"/>
              </w:rPr>
              <w:t>【】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0AB522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color w:val="000000"/>
                <w:sz w:val="18"/>
                <w:szCs w:val="22"/>
              </w:rPr>
              <w:t>□待完成 □已完成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5D5970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color w:val="000000"/>
                <w:sz w:val="18"/>
                <w:szCs w:val="22"/>
              </w:rPr>
              <w:t>【】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8650A4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color w:val="000000"/>
                <w:sz w:val="18"/>
                <w:szCs w:val="22"/>
              </w:rPr>
              <w:t>【】</w:t>
            </w:r>
          </w:p>
        </w:tc>
      </w:tr>
      <w:tr>
        <w:trPr>
          <w:cantSplit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5B01FA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color w:val="000000"/>
                <w:sz w:val="18"/>
                <w:szCs w:val="22"/>
              </w:rPr>
              <w:t>部署说明</w:t>
            </w:r>
          </w:p>
        </w:tc>
        <w:tc>
          <w:tcPr>
            <w:tcW w:w="249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5D1FFA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color w:val="000000"/>
                <w:sz w:val="18"/>
                <w:szCs w:val="22"/>
              </w:rPr>
              <w:t>【填写】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EA08AA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color w:val="000000"/>
                <w:sz w:val="18"/>
                <w:szCs w:val="22"/>
              </w:rPr>
              <w:t>【】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561DA0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color w:val="000000"/>
                <w:sz w:val="18"/>
                <w:szCs w:val="22"/>
              </w:rPr>
              <w:t>□待完成 □已完成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49B099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color w:val="000000"/>
                <w:sz w:val="18"/>
                <w:szCs w:val="22"/>
              </w:rPr>
              <w:t>【】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59BF92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color w:val="000000"/>
                <w:sz w:val="18"/>
                <w:szCs w:val="22"/>
              </w:rPr>
              <w:t>【】</w:t>
            </w:r>
          </w:p>
        </w:tc>
      </w:tr>
      <w:tr>
        <w:trPr>
          <w:cantSplit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0C6799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color w:val="000000"/>
                <w:sz w:val="18"/>
                <w:szCs w:val="22"/>
              </w:rPr>
              <w:t>测试用例与评测报告</w:t>
            </w:r>
          </w:p>
        </w:tc>
        <w:tc>
          <w:tcPr>
            <w:tcW w:w="249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B2E29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color w:val="000000"/>
                <w:sz w:val="18"/>
                <w:szCs w:val="22"/>
              </w:rPr>
              <w:t>【填写】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D5E30A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color w:val="000000"/>
                <w:sz w:val="18"/>
                <w:szCs w:val="22"/>
              </w:rPr>
              <w:t>【】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5FB991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color w:val="000000"/>
                <w:sz w:val="18"/>
                <w:szCs w:val="22"/>
              </w:rPr>
              <w:t>□待完成 □已完成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1FDD99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color w:val="000000"/>
                <w:sz w:val="18"/>
                <w:szCs w:val="22"/>
              </w:rPr>
              <w:t>【】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BA9001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color w:val="000000"/>
                <w:sz w:val="18"/>
                <w:szCs w:val="22"/>
              </w:rPr>
              <w:t>【】</w:t>
            </w:r>
          </w:p>
        </w:tc>
      </w:tr>
      <w:tr>
        <w:trPr>
          <w:cantSplit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4B3AEB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color w:val="000000"/>
                <w:sz w:val="18"/>
                <w:szCs w:val="22"/>
              </w:rPr>
              <w:t>专业知识库切片</w:t>
            </w:r>
          </w:p>
        </w:tc>
        <w:tc>
          <w:tcPr>
            <w:tcW w:w="249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B52151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color w:val="000000"/>
                <w:sz w:val="18"/>
                <w:szCs w:val="22"/>
              </w:rPr>
              <w:t>【填写】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531863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color w:val="000000"/>
                <w:sz w:val="18"/>
                <w:szCs w:val="22"/>
              </w:rPr>
              <w:t>【】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A20B9F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color w:val="000000"/>
                <w:sz w:val="18"/>
                <w:szCs w:val="22"/>
              </w:rPr>
              <w:t>□待完成 □已完成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F671BE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color w:val="000000"/>
                <w:sz w:val="18"/>
                <w:szCs w:val="22"/>
              </w:rPr>
              <w:t>【】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01F7BA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color w:val="000000"/>
                <w:sz w:val="18"/>
                <w:szCs w:val="22"/>
              </w:rPr>
              <w:t>【】</w:t>
            </w:r>
          </w:p>
        </w:tc>
      </w:tr>
      <w:tr>
        <w:trPr>
          <w:cantSplit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9CB17D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color w:val="000000"/>
                <w:sz w:val="18"/>
                <w:szCs w:val="22"/>
              </w:rPr>
              <w:t>三组以上差异化画像及完整I/O</w:t>
            </w:r>
          </w:p>
        </w:tc>
        <w:tc>
          <w:tcPr>
            <w:tcW w:w="249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7A6445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color w:val="000000"/>
                <w:sz w:val="18"/>
                <w:szCs w:val="22"/>
              </w:rPr>
              <w:t>【填写】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11AFD2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color w:val="000000"/>
                <w:sz w:val="18"/>
                <w:szCs w:val="22"/>
              </w:rPr>
              <w:t>【】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80AAF1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color w:val="000000"/>
                <w:sz w:val="18"/>
                <w:szCs w:val="22"/>
              </w:rPr>
              <w:t>□待完成 □已完成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235FE5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color w:val="000000"/>
                <w:sz w:val="18"/>
                <w:szCs w:val="22"/>
              </w:rPr>
              <w:t>【】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430A99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color w:val="000000"/>
                <w:sz w:val="18"/>
                <w:szCs w:val="22"/>
              </w:rPr>
              <w:t>【】</w:t>
            </w:r>
          </w:p>
        </w:tc>
      </w:tr>
    </w:tbl>
    <w:p w14:paraId="4B196F5B">
      <w:pPr>
        <w:spacing w:after="0"/>
      </w:pPr>
    </w:p>
    <w:p w14:paraId="73CF2226">
      <w:pPr>
        <w:pageBreakBefore/>
        <w:spacing w:after="120" w:line="300" w:lineRule="auto"/>
      </w:pPr>
      <w:r>
        <w:lastRenderedPageBreak/>
      </w:r>
    </w:p>
    <w:p w14:paraId="7F0C2BD4">
      <w:pPr>
        <w:pStyle w:val="Heading1"/>
      </w:pPr>
      <w:r>
        <w:rPr>
          <w:rFonts w:ascii="Times New Roman" w:hAnsi="Times New Roman" w:eastAsia="黑体" w:cs="Times New Roman" w:asciiTheme="majorHAnsi" w:hAnsiTheme="majorHAnsi" w:eastAsiaTheme="majorEastAsia" w:csTheme="majorBidi"/>
          <w:b/>
          <w:bCs/>
          <w:color w:val="000000"/>
          <w:sz w:val="30"/>
          <w:szCs w:val="28"/>
        </w:rPr>
        <w:t>附录二 测试样例与多智能体执行证据</w:t>
      </w:r>
    </w:p>
    <w:p w14:paraId="385367A9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本附录放置脱敏后的画像输入、协同中间数据、最终资源、审核结果、状态写回和快照索引；每个样例应能独立复现。</w:t>
      </w:r>
    </w:p>
    <w:p w14:paraId="63488EB7">
      <w:pPr>
        <w:pStyle w:val="Heading2"/>
      </w:pPr>
      <w:r>
        <w:rPr>
          <w:rFonts w:ascii="Times New Roman" w:hAnsi="Times New Roman" w:eastAsia="黑体" w:cs="Times New Roman" w:asciiTheme="majorHAnsi" w:hAnsiTheme="majorHAnsi" w:eastAsiaTheme="majorEastAsia" w:csTheme="majorBidi"/>
          <w:b/>
          <w:bCs/>
          <w:color w:val="000000"/>
          <w:sz w:val="28"/>
          <w:szCs w:val="26"/>
        </w:rPr>
        <w:t>A.2.1 差异化画像样例</w:t>
      </w:r>
    </w:p>
    <w:p w14:paraId="5CD234A3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分别提供至少三组不同背景学习者的画像特征、学习目标、时间预算、偏好和初始掌握度。</w:t>
      </w:r>
    </w:p>
    <w:p w14:paraId="36582982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i/>
          <w:iCs/>
          <w:color w:val="666666"/>
          <w:sz w:val="21"/>
          <w:szCs w:val="22"/>
        </w:rPr>
        <w:t>【在此处填写本节正文】</w:t>
      </w:r>
    </w:p>
    <w:p w14:paraId="4DF6A314">
      <w:pPr>
        <w:pStyle w:val="Heading2"/>
      </w:pPr>
      <w:r>
        <w:rPr>
          <w:rFonts w:ascii="Times New Roman" w:hAnsi="Times New Roman" w:eastAsia="黑体" w:cs="Times New Roman" w:asciiTheme="majorHAnsi" w:hAnsiTheme="majorHAnsi" w:eastAsiaTheme="majorEastAsia" w:csTheme="majorBidi"/>
          <w:b/>
          <w:bCs/>
          <w:color w:val="000000"/>
          <w:sz w:val="28"/>
          <w:szCs w:val="26"/>
        </w:rPr>
        <w:t>A.2.2 协同决策中间数据样例</w:t>
      </w:r>
    </w:p>
    <w:p w14:paraId="129DC601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提供任务类型、参与角色、诊断摘要、检索证据、专家草稿、审核结果、修复轨迹和执行ID。</w:t>
      </w:r>
    </w:p>
    <w:p w14:paraId="299D47E9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i/>
          <w:iCs/>
          <w:color w:val="666666"/>
          <w:sz w:val="21"/>
          <w:szCs w:val="22"/>
        </w:rPr>
        <w:t>【在此处填写本节正文】</w:t>
      </w:r>
    </w:p>
    <w:p w14:paraId="4719EF5F">
      <w:pPr>
        <w:pStyle w:val="Heading2"/>
      </w:pPr>
      <w:r>
        <w:rPr>
          <w:rFonts w:ascii="Times New Roman" w:hAnsi="Times New Roman" w:eastAsia="黑体" w:cs="Times New Roman" w:asciiTheme="majorHAnsi" w:hAnsiTheme="majorHAnsi" w:eastAsiaTheme="majorEastAsia" w:csTheme="majorBidi"/>
          <w:b/>
          <w:bCs/>
          <w:color w:val="000000"/>
          <w:sz w:val="28"/>
          <w:szCs w:val="26"/>
        </w:rPr>
        <w:t>A.2.3 个性化资源样例</w:t>
      </w:r>
    </w:p>
    <w:p w14:paraId="0E6150E2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提供与画像对应的知识卡、讲解、题目或计划样例，注明难度、时长、证据和发布状态。</w:t>
      </w:r>
    </w:p>
    <w:p w14:paraId="4B7A1607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i/>
          <w:iCs/>
          <w:color w:val="666666"/>
          <w:sz w:val="21"/>
          <w:szCs w:val="22"/>
        </w:rPr>
        <w:t>【在此处填写本节正文】</w:t>
      </w:r>
    </w:p>
    <w:p w14:paraId="34134BED">
      <w:pPr>
        <w:pStyle w:val="Heading2"/>
      </w:pPr>
      <w:r>
        <w:rPr>
          <w:rFonts w:ascii="Times New Roman" w:hAnsi="Times New Roman" w:eastAsia="黑体" w:cs="Times New Roman" w:asciiTheme="majorHAnsi" w:hAnsiTheme="majorHAnsi" w:eastAsiaTheme="majorEastAsia" w:csTheme="majorBidi"/>
          <w:b/>
          <w:bCs/>
          <w:color w:val="000000"/>
          <w:sz w:val="28"/>
          <w:szCs w:val="26"/>
        </w:rPr>
        <w:t>A.2.4 学习后状态变化样例</w:t>
      </w:r>
    </w:p>
    <w:p w14:paraId="1A9EA95B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提供作答、批改、掌握度、复习队列、画像或计划版本在学习前后的对比。</w:t>
      </w:r>
    </w:p>
    <w:p w14:paraId="0FD8C152">
      <w:pPr>
        <w:keepNext w:val="0"/>
        <w:spacing w:before="0" w:after="120" w:line="300" w:lineRule="auto"/>
      </w:pPr>
      <w:r>
        <w:rPr>
          <w:rFonts w:ascii="Times New Roman" w:hAnsi="Times New Roman" w:eastAsia="宋体" w:cs="Times New Roman" w:csTheme="minorBidi"/>
          <w:i/>
          <w:iCs/>
          <w:color w:val="666666"/>
          <w:sz w:val="21"/>
          <w:szCs w:val="22"/>
        </w:rPr>
        <w:t>【在此处填写本节正文】</w:t>
      </w:r>
    </w:p>
    <w:p w14:paraId="4DD926CD">
      <w:pPr>
        <w:pageBreakBefore/>
        <w:spacing w:after="120" w:line="300" w:lineRule="auto"/>
      </w:pPr>
      <w:r>
        <w:lastRenderedPageBreak/>
      </w:r>
    </w:p>
    <w:p w14:paraId="4C5BC72C">
      <w:pPr>
        <w:pStyle w:val="Heading1"/>
      </w:pPr>
      <w:r>
        <w:rPr>
          <w:rFonts w:ascii="Times New Roman" w:hAnsi="Times New Roman" w:eastAsia="黑体" w:cs="Times New Roman" w:asciiTheme="majorHAnsi" w:hAnsiTheme="majorHAnsi" w:eastAsiaTheme="majorEastAsia" w:csTheme="majorBidi"/>
          <w:b/>
          <w:bCs/>
          <w:color w:val="000000"/>
          <w:sz w:val="30"/>
          <w:szCs w:val="28"/>
        </w:rPr>
        <w:t>附录三 图表与演示证据索引</w:t>
      </w:r>
    </w:p>
    <w:p w14:paraId="3BEF6875">
      <w:pPr>
        <w:keepNext w:val="0"/>
        <w:spacing w:before="0" w:after="80" w:line="300" w:lineRule="auto"/>
      </w:pPr>
      <w:r>
        <w:rPr>
          <w:rFonts w:ascii="Times New Roman" w:hAnsi="Times New Roman" w:eastAsia="宋体" w:cs="Times New Roman" w:csTheme="minorBidi"/>
          <w:b/>
          <w:bCs/>
          <w:color w:val="000000"/>
          <w:sz w:val="21"/>
          <w:szCs w:val="22"/>
        </w:rPr>
        <w:t>填写说明：</w:t>
      </w:r>
      <w:r>
        <w:rPr>
          <w:rFonts w:ascii="Times New Roman" w:hAnsi="Times New Roman" w:eastAsia="宋体" w:cs="Times New Roman" w:csTheme="minorBidi"/>
          <w:color w:val="000000"/>
          <w:sz w:val="21"/>
          <w:szCs w:val="22"/>
        </w:rPr>
        <w:t>列出正文每张图、表、截图和视频时间点的来源，保证评委可以从文档定位到真实系统或测试产物。</w:t>
      </w:r>
    </w:p>
    <w:tbl>
      <w:tblPr>
        <w:tblStyle w:val="TableGrid"/>
        <w:tblW w:w="0" w:type="auto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1385"/>
        <w:gridCol w:w="1385"/>
        <w:gridCol w:w="1385"/>
        <w:gridCol w:w="1385"/>
        <w:gridCol w:w="1385"/>
        <w:gridCol w:w="1385"/>
      </w:tblGrid>
      <w:tr>
        <w:trPr>
          <w:cantSplit/>
        </w:trPr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D982DD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b/>
                <w:bCs/>
                <w:color w:val="000000"/>
                <w:sz w:val="18"/>
                <w:szCs w:val="22"/>
              </w:rPr>
              <w:t>编号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000000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0E2E4E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b/>
                <w:bCs/>
                <w:color w:val="000000"/>
                <w:sz w:val="18"/>
                <w:szCs w:val="22"/>
              </w:rPr>
              <w:t>图/表/截图名称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000000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01181E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b/>
                <w:bCs/>
                <w:color w:val="000000"/>
                <w:sz w:val="18"/>
                <w:szCs w:val="22"/>
              </w:rPr>
              <w:t>来源路径或页面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371915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b/>
                <w:bCs/>
                <w:color w:val="000000"/>
                <w:sz w:val="18"/>
                <w:szCs w:val="22"/>
              </w:rPr>
              <w:t>对应章节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000000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B87130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b/>
                <w:bCs/>
                <w:color w:val="000000"/>
                <w:sz w:val="18"/>
                <w:szCs w:val="22"/>
              </w:rPr>
              <w:t>视频时间点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2D9968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b/>
                <w:bCs/>
                <w:color w:val="000000"/>
                <w:sz w:val="18"/>
                <w:szCs w:val="22"/>
              </w:rPr>
              <w:t>备注</w:t>
            </w:r>
          </w:p>
        </w:tc>
      </w:tr>
      <w:tr>
        <w:trPr>
          <w:cantSplit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FD2A4A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color w:val="000000"/>
                <w:sz w:val="18"/>
                <w:szCs w:val="22"/>
              </w:rPr>
              <w:t>图1-1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933AA7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color w:val="000000"/>
                <w:sz w:val="18"/>
                <w:szCs w:val="22"/>
              </w:rPr>
              <w:t>【填写】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C6F493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color w:val="000000"/>
                <w:sz w:val="18"/>
                <w:szCs w:val="22"/>
              </w:rPr>
              <w:t>【填写】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24608F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color w:val="000000"/>
                <w:sz w:val="18"/>
                <w:szCs w:val="22"/>
              </w:rPr>
              <w:t>【】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C25C66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color w:val="000000"/>
                <w:sz w:val="18"/>
                <w:szCs w:val="22"/>
              </w:rPr>
              <w:t>【】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ABBF23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color w:val="000000"/>
                <w:sz w:val="18"/>
                <w:szCs w:val="22"/>
              </w:rPr>
              <w:t>【】</w:t>
            </w:r>
          </w:p>
        </w:tc>
      </w:tr>
      <w:tr>
        <w:trPr>
          <w:cantSplit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99B95B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color w:val="000000"/>
                <w:sz w:val="18"/>
                <w:szCs w:val="22"/>
              </w:rPr>
              <w:t>表1-1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C1F0E8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color w:val="000000"/>
                <w:sz w:val="18"/>
                <w:szCs w:val="22"/>
              </w:rPr>
              <w:t>【填写】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8309DC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color w:val="000000"/>
                <w:sz w:val="18"/>
                <w:szCs w:val="22"/>
              </w:rPr>
              <w:t>【填写】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DDB19F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color w:val="000000"/>
                <w:sz w:val="18"/>
                <w:szCs w:val="22"/>
              </w:rPr>
              <w:t>【】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1D952E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color w:val="000000"/>
                <w:sz w:val="18"/>
                <w:szCs w:val="22"/>
              </w:rPr>
              <w:t>【】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DDAA25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color w:val="000000"/>
                <w:sz w:val="18"/>
                <w:szCs w:val="22"/>
              </w:rPr>
              <w:t>【】</w:t>
            </w:r>
          </w:p>
        </w:tc>
      </w:tr>
      <w:tr>
        <w:trPr>
          <w:cantSplit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2B0056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color w:val="000000"/>
                <w:sz w:val="18"/>
                <w:szCs w:val="22"/>
              </w:rPr>
              <w:t>图4-1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B1EDDF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color w:val="000000"/>
                <w:sz w:val="18"/>
                <w:szCs w:val="22"/>
              </w:rPr>
              <w:t>【填写】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593F74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color w:val="000000"/>
                <w:sz w:val="18"/>
                <w:szCs w:val="22"/>
              </w:rPr>
              <w:t>【填写】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525722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color w:val="000000"/>
                <w:sz w:val="18"/>
                <w:szCs w:val="22"/>
              </w:rPr>
              <w:t>【】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324495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color w:val="000000"/>
                <w:sz w:val="18"/>
                <w:szCs w:val="22"/>
              </w:rPr>
              <w:t>【】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C37BCD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color w:val="000000"/>
                <w:sz w:val="18"/>
                <w:szCs w:val="22"/>
              </w:rPr>
              <w:t>【】</w:t>
            </w:r>
          </w:p>
        </w:tc>
      </w:tr>
      <w:tr>
        <w:trPr>
          <w:cantSplit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806F9E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color w:val="000000"/>
                <w:sz w:val="18"/>
                <w:szCs w:val="22"/>
              </w:rPr>
              <w:t>图6-1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CB1CA6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color w:val="000000"/>
                <w:sz w:val="18"/>
                <w:szCs w:val="22"/>
              </w:rPr>
              <w:t>【填写】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7C7D86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color w:val="000000"/>
                <w:sz w:val="18"/>
                <w:szCs w:val="22"/>
              </w:rPr>
              <w:t>【填写】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13FF65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color w:val="000000"/>
                <w:sz w:val="18"/>
                <w:szCs w:val="22"/>
              </w:rPr>
              <w:t>【】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288187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color w:val="000000"/>
                <w:sz w:val="18"/>
                <w:szCs w:val="22"/>
              </w:rPr>
              <w:t>【】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70FC5F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color w:val="000000"/>
                <w:sz w:val="18"/>
                <w:szCs w:val="22"/>
              </w:rPr>
              <w:t>【】</w:t>
            </w:r>
          </w:p>
        </w:tc>
      </w:tr>
      <w:tr>
        <w:trPr>
          <w:cantSplit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E29954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color w:val="000000"/>
                <w:sz w:val="18"/>
                <w:szCs w:val="22"/>
              </w:rPr>
              <w:t>表6-1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9C1ED0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color w:val="000000"/>
                <w:sz w:val="18"/>
                <w:szCs w:val="22"/>
              </w:rPr>
              <w:t>【填写】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D38ED7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color w:val="000000"/>
                <w:sz w:val="18"/>
                <w:szCs w:val="22"/>
              </w:rPr>
              <w:t>【填写】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809E1E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color w:val="000000"/>
                <w:sz w:val="18"/>
                <w:szCs w:val="22"/>
              </w:rPr>
              <w:t>【】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CE3157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color w:val="000000"/>
                <w:sz w:val="18"/>
                <w:szCs w:val="22"/>
              </w:rPr>
              <w:t>【】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67B4E8">
            <w:pPr>
              <w:keepNext w:val="0"/>
              <w:spacing w:before="0" w:after="0" w:line="276" w:lineRule="auto"/>
            </w:pPr>
            <w:r>
              <w:rPr>
                <w:rFonts w:ascii="Times New Roman" w:hAnsi="Times New Roman" w:eastAsia="宋体" w:cs="Times New Roman" w:csTheme="minorBidi"/>
                <w:color w:val="000000"/>
                <w:sz w:val="18"/>
                <w:szCs w:val="22"/>
              </w:rPr>
              <w:t>【】</w:t>
            </w:r>
          </w:p>
        </w:tc>
      </w:tr>
    </w:tbl>
    <w:p w14:paraId="2C363896">
      <w:pPr>
        <w:spacing w:after="0"/>
      </w:pPr>
    </w:p>
    <w:sectPr>
      <w:headerReference w:type="default" r:id="rId11"/>
      <w:footerReference w:type="default" r:id="rId12"/>
      <w:pgSz w:w="11906" w:h="16838"/>
      <w:pgMar w:top="1440" w:right="1797" w:bottom="1440" w:left="1797" w:header="737" w:footer="992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>
    <w:pPr>
      <w:pStyle w:val="Footer"/>
    </w:pP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>
    <w:pPr>
      <w:pStyle w:val="Footer"/>
      <w:keepNext w:val="0"/>
      <w:spacing w:before="0" w:after="0" w:line="240" w:lineRule="auto"/>
      <w:jc w:val="center"/>
    </w:pPr>
    <w:r>
      <w:rPr>
        <w:rFonts w:ascii="Times New Roman" w:hAnsi="Times New Roman" w:eastAsia="宋体"/>
        <w:color w:val="000000"/>
        <w:sz w:val="18"/>
      </w:rPr>
      <w:t xml:space="preserve">— </w:t>
    </w:r>
    <w:r>
      <w:rPr>
        <w:rFonts w:ascii="Times New Roman" w:hAnsi="Times New Roman" w:eastAsia="宋体"/>
        <w:color w:val="000000"/>
        <w:sz w:val="21"/>
      </w:rPr>
      <w:fldChar w:fldCharType="begin"/>
    </w:r>
    <w:r>
      <w:rPr>
        <w:rFonts w:ascii="Times New Roman" w:hAnsi="Times New Roman" w:eastAsia="宋体"/>
        <w:color w:val="000000"/>
        <w:sz w:val="21"/>
      </w:rPr>
      <w:instrText>PAGE</w:instrText>
    </w:r>
    <w:r>
      <w:rPr>
        <w:rFonts w:ascii="Times New Roman" w:hAnsi="Times New Roman" w:eastAsia="宋体"/>
        <w:color w:val="000000"/>
        <w:sz w:val="21"/>
      </w:rPr>
      <w:fldChar w:fldCharType="separate"/>
    </w:r>
    <w:r>
      <w:rPr>
        <w:rFonts w:ascii="Times New Roman" w:hAnsi="Times New Roman" w:eastAsia="宋体"/>
        <w:color w:val="000000"/>
        <w:sz w:val="21"/>
      </w:rPr>
      <w:fldChar w:fldCharType="end"/>
    </w:r>
    <w:r>
      <w:rPr>
        <w:rFonts w:ascii="Times New Roman" w:hAnsi="Times New Roman" w:eastAsia="宋体"/>
        <w:color w:val="000000"/>
        <w:sz w:val="18"/>
      </w:rPr>
      <w:t xml:space="preserve"> —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>
    <w:pPr>
      <w:pStyle w:val="Header"/>
    </w:pP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>
    <w:pPr>
      <w:pStyle w:val="Header"/>
      <w:keepNext w:val="0"/>
      <w:spacing w:before="0" w:after="0" w:line="240" w:lineRule="auto"/>
      <w:jc w:val="right"/>
    </w:pPr>
    <w:r>
      <w:rPr>
        <w:rFonts w:ascii="Times New Roman" w:hAnsi="Times New Roman" w:eastAsia="宋体"/>
        <w:color w:val="666666"/>
        <w:sz w:val="18"/>
      </w:rPr>
      <w:t>时珍智训｜作品设计实现方案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00" w:lineRule="auto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300" w:lineRule="auto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300" w:lineRule="auto"/>
      <w:outlineLvl w:val="2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300" w:lineRule="auto" w:before="0"/>
      <w:contextualSpacing/>
    </w:pPr>
    <w:rPr>
      <w:rFonts w:asciiTheme="majorHAnsi" w:eastAsiaTheme="majorEastAsia" w:hAnsiTheme="majorHAnsi" w:cstheme="majorBidi" w:ascii="Times New Roman" w:hAnsi="Times New Roman" w:eastAsia="黑体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 w:line="300" w:lineRule="auto"/>
    </w:pPr>
    <w:rPr>
      <w:rFonts w:asciiTheme="majorHAnsi" w:eastAsiaTheme="majorEastAsia" w:hAnsiTheme="majorHAnsi" w:cstheme="majorBidi" w:ascii="Times New Roman" w:hAnsi="Times New Roman" w:eastAsia="宋体"/>
      <w:b w:val="0"/>
      <w:i/>
      <w:iCs/>
      <w:color w:val="000000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图表题注">
    <w:name w:val="图表题注"/>
    <w:pPr>
      <w:spacing w:line="240" w:lineRule="auto"/>
      <w:jc w:val="center"/>
    </w:pPr>
    <w:rPr>
      <w:rFonts w:ascii="Times New Roman" w:hAnsi="Times New Roman" w:eastAsia="宋体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时珍智训参赛作品设计实现方案参考结构模板</dc:title>
  <dc:subject>参考比赛文档结构的可填写模板</dc:subject>
  <dc:creator>时珍智训项目团队</dc:creator>
  <cp:keywords>挑战杯, 多智能体, 个性化学习, Word模板</cp:keywords>
  <dc:description>仅保留章节结构和每节填写说明；无彩色占位框；表格采用三线表。</dc:description>
  <cp:lastModifiedBy/>
  <cp:revision>1</cp:revision>
  <dcterms:created xsi:type="dcterms:W3CDTF">2013-12-23T23:15:00Z</dcterms:created>
  <dcterms:modified xsi:type="dcterms:W3CDTF">2026-08-04T09:57:11.944Z</dcterms:modified>
  <cp:category/>
</cp:coreProperties>
</file>