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E224" w14:textId="77777777" w:rsidR="002B6CF7" w:rsidRPr="00157024" w:rsidRDefault="000D52CA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</w:p>
    <w:p w14:paraId="7D7C4DC0" w14:textId="3FA0E66C" w:rsidR="00AB294E" w:rsidRDefault="00292348" w:rsidP="00517C35">
      <w:pPr>
        <w:jc w:val="center"/>
      </w:pPr>
      <w:r>
        <w:rPr>
          <w:noProof/>
        </w:rPr>
        <w:drawing>
          <wp:inline distT="0" distB="0" distL="0" distR="0" wp14:anchorId="1AB48A1D" wp14:editId="7BBA85F3">
            <wp:extent cx="5596128" cy="4448731"/>
            <wp:effectExtent l="0" t="0" r="508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731" cy="448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B451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69753AC0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E9443" w14:textId="77777777" w:rsidR="00C138EE" w:rsidRDefault="00C138EE" w:rsidP="007A23EB">
      <w:pPr>
        <w:spacing w:after="0" w:line="240" w:lineRule="auto"/>
      </w:pPr>
      <w:r>
        <w:separator/>
      </w:r>
    </w:p>
  </w:endnote>
  <w:endnote w:type="continuationSeparator" w:id="0">
    <w:p w14:paraId="1DC4D102" w14:textId="77777777" w:rsidR="00C138EE" w:rsidRDefault="00C138EE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14:paraId="01616846" w14:textId="77777777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71285FF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4F5C1B9" w14:textId="5F8422CC" w:rsidR="00FF5F15" w:rsidRPr="00806D1B" w:rsidRDefault="0029234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Пахомов </w:t>
          </w:r>
          <w:proofErr w:type="gramStart"/>
          <w:r>
            <w:rPr>
              <w:rFonts w:ascii="Arial Narrow" w:hAnsi="Arial Narrow"/>
              <w:i/>
            </w:rPr>
            <w:t>И</w:t>
          </w:r>
          <w:r w:rsidR="00FF5F15" w:rsidRPr="00806D1B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А</w:t>
          </w:r>
          <w:r w:rsidR="00FF5F15" w:rsidRPr="00806D1B">
            <w:rPr>
              <w:rFonts w:ascii="Arial Narrow" w:hAnsi="Arial Narrow"/>
              <w:i/>
            </w:rPr>
            <w:t>.</w:t>
          </w:r>
          <w:proofErr w:type="gramEnd"/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5315A4F5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066212D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69136A7A" w14:textId="5DE3AAE0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292348">
            <w:rPr>
              <w:rFonts w:ascii="Arial Narrow" w:hAnsi="Arial Narrow" w:cs="Arial"/>
              <w:i/>
              <w:caps/>
              <w:sz w:val="32"/>
              <w:szCs w:val="32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.000000.02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28E8ADD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49C6629B" w14:textId="77777777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10E9F92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7B074D90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Лобанова </w:t>
          </w:r>
          <w:proofErr w:type="gramStart"/>
          <w:r>
            <w:rPr>
              <w:rFonts w:ascii="Arial Narrow" w:hAnsi="Arial Narrow"/>
              <w:i/>
            </w:rPr>
            <w:t>Е.А.</w:t>
          </w:r>
          <w:proofErr w:type="gramEnd"/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62378C34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080A84EE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169A505E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909D893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AC1C10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A490" w14:textId="77777777" w:rsidR="00C138EE" w:rsidRDefault="00C138EE" w:rsidP="007A23EB">
      <w:pPr>
        <w:spacing w:after="0" w:line="240" w:lineRule="auto"/>
      </w:pPr>
      <w:r>
        <w:separator/>
      </w:r>
    </w:p>
  </w:footnote>
  <w:footnote w:type="continuationSeparator" w:id="0">
    <w:p w14:paraId="0701D5E0" w14:textId="77777777" w:rsidR="00C138EE" w:rsidRDefault="00C138EE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D02A6"/>
    <w:rsid w:val="001E10D2"/>
    <w:rsid w:val="00292348"/>
    <w:rsid w:val="002B6CF7"/>
    <w:rsid w:val="00312891"/>
    <w:rsid w:val="004033C6"/>
    <w:rsid w:val="00517C35"/>
    <w:rsid w:val="00622ACE"/>
    <w:rsid w:val="007A23EB"/>
    <w:rsid w:val="00806D1B"/>
    <w:rsid w:val="00867929"/>
    <w:rsid w:val="00A27588"/>
    <w:rsid w:val="00AB294E"/>
    <w:rsid w:val="00B75681"/>
    <w:rsid w:val="00C138EE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8C6B6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150-FC2E-4D86-9B6F-B42E5B57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RiPPeR .</cp:lastModifiedBy>
  <cp:revision>11</cp:revision>
  <dcterms:created xsi:type="dcterms:W3CDTF">2022-06-16T12:15:00Z</dcterms:created>
  <dcterms:modified xsi:type="dcterms:W3CDTF">2022-12-20T09:36:00Z</dcterms:modified>
</cp:coreProperties>
</file>