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Jesse Anzelc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Thomas Turner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5/12/14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EEC 180B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Lab 5 Report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16-bit radix-4 multiplier consumed more power than its 8-bit counterpart. 149.52 mW versus 136.14 mW total thermal power dissipation.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16-bit radix-4 multiplier consumed more power than the 16-bit radix-2 multiplier. 149.52 mW versus 143.32 mW. This may have been a result of the radix-4 implementation including more wires than the radix-2 implementation.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