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NAK - Fragen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Nuklidkarte: </w:t>
      </w:r>
    </w:p>
    <w:p w:rsidR="00000000" w:rsidDel="00000000" w:rsidP="00000000" w:rsidRDefault="00000000" w:rsidRPr="00000000" w14:paraId="00000004">
      <w:pPr>
        <w:rPr/>
      </w:pPr>
      <w:r w:rsidDel="00000000" w:rsidR="00000000" w:rsidRPr="00000000">
        <w:rPr>
          <w:rtl w:val="0"/>
        </w:rPr>
        <w:t xml:space="preserve">Wie “navigiert” man auf der Nuklidkarte und was bedeuten die einzelnen Farben?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Alle Isotope (Protonen konst.) in einer Reihe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Konstante Neutronen in einer Spalte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Schwarz: Stabil, Orange: beta+, blau: beta -, gelb: alpha </w:t>
      </w:r>
    </w:p>
    <w:p w:rsidR="00000000" w:rsidDel="00000000" w:rsidP="00000000" w:rsidRDefault="00000000" w:rsidRPr="00000000" w14:paraId="00000008">
      <w:pPr>
        <w:rPr/>
      </w:pPr>
      <w:r w:rsidDel="00000000" w:rsidR="00000000" w:rsidRPr="00000000">
        <w:rPr>
          <w:rtl w:val="0"/>
        </w:rPr>
        <w:t xml:space="preserve">Welches ist die natürliche Isotopenzusammensetzung von Silber und Indium?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Silber: 107Ag (51,8%) und 109Ag (48,2%) beide stabil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Indium: 113 In (4,28%) und 115 In(95,72%)</w:t>
      </w:r>
    </w:p>
    <w:p w:rsidR="00000000" w:rsidDel="00000000" w:rsidP="00000000" w:rsidRDefault="00000000" w:rsidRPr="00000000" w14:paraId="0000000B">
      <w:pPr>
        <w:rPr/>
      </w:pPr>
      <w:r w:rsidDel="00000000" w:rsidR="00000000" w:rsidRPr="00000000">
        <w:rPr>
          <w:rtl w:val="0"/>
        </w:rPr>
        <w:t xml:space="preserve">Welche Zerfälle machen einfach-neutronenaktiviertes Silber bzw. Indium? Welche davon sind für uns relevant? </w:t>
      </w:r>
    </w:p>
    <w:p w:rsidR="00000000" w:rsidDel="00000000" w:rsidP="00000000" w:rsidRDefault="00000000" w:rsidRPr="00000000" w14:paraId="0000000C">
      <w:pPr>
        <w:rPr/>
      </w:pPr>
      <w:r w:rsidDel="00000000" w:rsidR="00000000" w:rsidRPr="00000000">
        <w:rPr>
          <w:rtl w:val="0"/>
        </w:rPr>
        <w:t xml:space="preserve">Indium:</w:t>
      </w:r>
    </w:p>
    <w:p w:rsidR="00000000" w:rsidDel="00000000" w:rsidP="00000000" w:rsidRDefault="00000000" w:rsidRPr="00000000" w14:paraId="0000000D">
      <w:pPr>
        <w:rPr/>
      </w:pPr>
      <w:r w:rsidDel="00000000" w:rsidR="00000000" w:rsidRPr="00000000">
        <w:rPr>
          <w:rtl w:val="0"/>
        </w:rPr>
        <w:tab/>
        <w:t xml:space="preserve">In 113 + n -&gt; In 114: </w:t>
      </w:r>
    </w:p>
    <w:p w:rsidR="00000000" w:rsidDel="00000000" w:rsidP="00000000" w:rsidRDefault="00000000" w:rsidRPr="00000000" w14:paraId="0000000E">
      <w:pPr>
        <w:rPr/>
      </w:pPr>
      <w:r w:rsidDel="00000000" w:rsidR="00000000" w:rsidRPr="00000000">
        <w:rPr>
          <w:rtl w:val="0"/>
        </w:rPr>
        <w:tab/>
        <w:t xml:space="preserve">In 115 + n -&gt; In 116: </w:t>
      </w:r>
    </w:p>
    <w:p w:rsidR="00000000" w:rsidDel="00000000" w:rsidP="00000000" w:rsidRDefault="00000000" w:rsidRPr="00000000" w14:paraId="0000000F">
      <w:pPr>
        <w:rPr>
          <w:color w:val="ff0000"/>
        </w:rPr>
      </w:pPr>
      <w:r w:rsidDel="00000000" w:rsidR="00000000" w:rsidRPr="00000000">
        <w:rPr>
          <w:color w:val="ff0000"/>
          <w:rtl w:val="0"/>
        </w:rPr>
        <w:t xml:space="preserve">!!</w:t>
      </w:r>
    </w:p>
    <w:p w:rsidR="00000000" w:rsidDel="00000000" w:rsidP="00000000" w:rsidRDefault="00000000" w:rsidRPr="00000000" w14:paraId="00000010">
      <w:pPr>
        <w:rPr>
          <w:b w:val="1"/>
        </w:rPr>
      </w:pPr>
      <w:r w:rsidDel="00000000" w:rsidR="00000000" w:rsidRPr="00000000">
        <w:rPr>
          <w:b w:val="1"/>
          <w:rtl w:val="0"/>
        </w:rPr>
        <w:t xml:space="preserve">Neutronenquelle: </w:t>
      </w:r>
    </w:p>
    <w:p w:rsidR="00000000" w:rsidDel="00000000" w:rsidP="00000000" w:rsidRDefault="00000000" w:rsidRPr="00000000" w14:paraId="00000011">
      <w:pPr>
        <w:rPr/>
      </w:pPr>
      <w:r w:rsidDel="00000000" w:rsidR="00000000" w:rsidRPr="00000000">
        <w:rPr>
          <w:rtl w:val="0"/>
        </w:rPr>
        <w:t xml:space="preserve">Welche Reaktionen findet in der AmBe-Quelle statt, d.h. wie werden die freien Neutronen erzeugt? </w:t>
      </w:r>
    </w:p>
    <w:p w:rsidR="00000000" w:rsidDel="00000000" w:rsidP="00000000" w:rsidRDefault="00000000" w:rsidRPr="00000000" w14:paraId="00000012">
      <w:pPr>
        <w:ind w:left="708" w:firstLine="0"/>
        <w:rPr/>
      </w:pPr>
      <w:r w:rsidDel="00000000" w:rsidR="00000000" w:rsidRPr="00000000">
        <w:rPr>
          <w:rtl w:val="0"/>
        </w:rPr>
        <w:t xml:space="preserve">Kernreaktionen in der AmBe-Quelle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 Alpha-Zerfall von Americium-241: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ab/>
        <w:t xml:space="preserve">a. 241A -&gt; 237Np + \alpha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 Wechselwirkung  Alpha mit Beryllium-9</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ab/>
        <w:t xml:space="preserve">a. (\alpha, n)-Reaktion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ab/>
        <w:t xml:space="preserve">b. \alpha + 9Be -&gt; 12C + 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ab/>
        <w:t xml:space="preserve">c. Oder: \alpha + 9Be -&gt; 12C* + n (angeregt)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ab/>
        <w:tab/>
        <w:t xml:space="preserve">i. Dann: 12C* -&gt; 12C + \gamma</w:t>
      </w:r>
    </w:p>
    <w:p w:rsidR="00000000" w:rsidDel="00000000" w:rsidP="00000000" w:rsidRDefault="00000000" w:rsidRPr="00000000" w14:paraId="0000001A">
      <w:pPr>
        <w:rPr/>
      </w:pPr>
      <w:r w:rsidDel="00000000" w:rsidR="00000000" w:rsidRPr="00000000">
        <w:rPr>
          <w:rtl w:val="0"/>
        </w:rPr>
        <w:t xml:space="preserve">Wieso nennt man Neutronen von 1/40eV auch thermische Neutronen?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0,025eV im thermischen Gleichgewicht mit Umgebung bei 300K (Raumtemperatur)</w:t>
      </w:r>
    </w:p>
    <w:p w:rsidR="00000000" w:rsidDel="00000000" w:rsidP="00000000" w:rsidRDefault="00000000" w:rsidRPr="00000000" w14:paraId="0000001C">
      <w:pPr>
        <w:rPr/>
      </w:pPr>
      <w:r w:rsidDel="00000000" w:rsidR="00000000" w:rsidRPr="00000000">
        <w:rPr>
          <w:rtl w:val="0"/>
        </w:rPr>
        <w:t xml:space="preserve">Welche Energie haben die unmoderierten Neutronen?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4,2MeV mit Spektrum</w:t>
      </w:r>
    </w:p>
    <w:p w:rsidR="00000000" w:rsidDel="00000000" w:rsidP="00000000" w:rsidRDefault="00000000" w:rsidRPr="00000000" w14:paraId="0000001E">
      <w:pPr>
        <w:rPr>
          <w:b w:val="1"/>
        </w:rPr>
      </w:pPr>
      <w:r w:rsidDel="00000000" w:rsidR="00000000" w:rsidRPr="00000000">
        <w:rPr>
          <w:b w:val="1"/>
          <w:rtl w:val="0"/>
        </w:rPr>
        <w:t xml:space="preserve">Strahlenschutz: </w:t>
      </w:r>
    </w:p>
    <w:p w:rsidR="00000000" w:rsidDel="00000000" w:rsidP="00000000" w:rsidRDefault="00000000" w:rsidRPr="00000000" w14:paraId="0000001F">
      <w:pPr>
        <w:rPr/>
      </w:pPr>
      <w:r w:rsidDel="00000000" w:rsidR="00000000" w:rsidRPr="00000000">
        <w:rPr>
          <w:rtl w:val="0"/>
        </w:rPr>
        <w:t xml:space="preserve">Wie funktioniert ein Stabdosimeter?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misst die Strahlendosis, die eine Person über einen bestimmten Zeitraum aufgenommen hat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kleinen ionisationsfähigen Körper (oft ein Gas oder Festkörper), einer Messskala oder einem Lesegerät zur Auswertung, einer elektrostatisch geladenen Elektrode in einer Hülle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Funktion: elektrostatische Ladung aufbringen, Strahlung ionisiert Gas im Inneren, Ionen neutralisieren Teil aufgebrachter Ladung, Spannung sinkt </w:t>
      </w:r>
    </w:p>
    <w:p w:rsidR="00000000" w:rsidDel="00000000" w:rsidP="00000000" w:rsidRDefault="00000000" w:rsidRPr="00000000" w14:paraId="00000023">
      <w:pPr>
        <w:rPr/>
      </w:pPr>
      <w:r w:rsidDel="00000000" w:rsidR="00000000" w:rsidRPr="00000000">
        <w:rPr>
          <w:rtl w:val="0"/>
        </w:rPr>
        <w:t xml:space="preserve">Warum ist auf jeden Fall eine Blei- bzw. Paraffinabschirmung der Quelle nötig?</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Strahlenschutz - gesundheitsschädlich</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Hohe WW Wkeit von Paraffin mit Neutronen (viele H Kerne – Protonen) bremsen</w:t>
      </w:r>
    </w:p>
    <w:p w:rsidR="00000000" w:rsidDel="00000000" w:rsidP="00000000" w:rsidRDefault="00000000" w:rsidRPr="00000000" w14:paraId="00000026">
      <w:pPr>
        <w:rPr>
          <w:b w:val="1"/>
        </w:rPr>
      </w:pPr>
      <w:r w:rsidDel="00000000" w:rsidR="00000000" w:rsidRPr="00000000">
        <w:rPr>
          <w:b w:val="1"/>
          <w:rtl w:val="0"/>
        </w:rPr>
        <w:t xml:space="preserve">Zerfallskurven: </w:t>
      </w:r>
    </w:p>
    <w:p w:rsidR="00000000" w:rsidDel="00000000" w:rsidP="00000000" w:rsidRDefault="00000000" w:rsidRPr="00000000" w14:paraId="00000027">
      <w:pPr>
        <w:rPr/>
      </w:pPr>
      <w:r w:rsidDel="00000000" w:rsidR="00000000" w:rsidRPr="00000000">
        <w:rPr>
          <w:rtl w:val="0"/>
        </w:rPr>
        <w:t xml:space="preserve">Wie hoch ist das σ von 109Ag im Vergleich zu 107Ag für die (n,γ) Reaktion? Die Daten kann man auf den Seite des (NNDC) abrufen. Dazu wählt man Nuclear Reaction Data  base und hier die ENDF Datenbank. Als “Target” trägt man die beiden Silberisotope ein (duch ein Semikolon trennen) und als “Reaction” n,g, also den radiativen Neutroneneinfang. Im folgenden Fenster kann man nun mehrere Datensätze auswählen, man nimmt je eines der Isotope, die aus der gleichen Datenbank kommen sollten (z.B. ENDF/B-VII.0). Wenn man ganz oben nun auf Plot klickt, wird der Graph erstellt. Ein grober Faktor genügt. – für 1/40eV</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109Ag: 90barn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107Ag: 37barn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 Faktor 2,5</w:t>
      </w:r>
    </w:p>
    <w:p w:rsidR="00000000" w:rsidDel="00000000" w:rsidP="00000000" w:rsidRDefault="00000000" w:rsidRPr="00000000" w14:paraId="0000002B">
      <w:pPr>
        <w:rPr/>
      </w:pPr>
      <w:r w:rsidDel="00000000" w:rsidR="00000000" w:rsidRPr="00000000">
        <w:rPr>
          <w:rtl w:val="0"/>
        </w:rPr>
        <w:t xml:space="preserve">Was bedeutet das für die Produktion der verschiedenen radioaktiven Silberisotope?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109Ag ca in doppelter Häufigkeit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 Zählrohre</w:t>
      </w:r>
    </w:p>
    <w:p w:rsidR="00000000" w:rsidDel="00000000" w:rsidP="00000000" w:rsidRDefault="00000000" w:rsidRPr="00000000" w14:paraId="0000002F">
      <w:pPr>
        <w:rPr/>
      </w:pPr>
      <w:r w:rsidDel="00000000" w:rsidR="00000000" w:rsidRPr="00000000">
        <w:rPr>
          <w:rtl w:val="0"/>
        </w:rPr>
        <w:t xml:space="preserve">Wieviel Energie benötigt man, um in einem üblichen Geiger-Müller Zähler ein Elektron-Ion-Paar zu erzeugen?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30-35eV</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Minimale Energie um e- aus Atom zu lösen für Argon 15,8eV – Realität mehr (ionisation + Anregung von elektronen, die nicht gelöst werden und thermische Verluste)</w:t>
      </w:r>
    </w:p>
    <w:p w:rsidR="00000000" w:rsidDel="00000000" w:rsidP="00000000" w:rsidRDefault="00000000" w:rsidRPr="00000000" w14:paraId="00000032">
      <w:pPr>
        <w:rPr/>
      </w:pPr>
      <w:r w:rsidDel="00000000" w:rsidR="00000000" w:rsidRPr="00000000">
        <w:rPr>
          <w:rtl w:val="0"/>
        </w:rPr>
        <w:t xml:space="preserve">Welche Strahlungsarten werden wir im Zählrohr messen können?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Prinzipiell alle Alpha schwierig da leicht absorbierbar, beta (geladen) gut, gamma indirekt über compton /photeeffekt (e-), neutronen nein weil neutral</w:t>
      </w:r>
    </w:p>
    <w:p w:rsidR="00000000" w:rsidDel="00000000" w:rsidP="00000000" w:rsidRDefault="00000000" w:rsidRPr="00000000" w14:paraId="00000034">
      <w:pPr>
        <w:rPr/>
      </w:pPr>
      <w:r w:rsidDel="00000000" w:rsidR="00000000" w:rsidRPr="00000000">
        <w:rPr>
          <w:rtl w:val="0"/>
        </w:rPr>
        <w:t xml:space="preserve">Welche Strahlung emittiert die 60Co Quelle?</w:t>
      </w:r>
    </w:p>
    <w:p w:rsidR="00000000" w:rsidDel="00000000" w:rsidP="00000000" w:rsidRDefault="00000000" w:rsidRPr="00000000" w14:paraId="00000035">
      <w:pPr>
        <w:rPr/>
      </w:pPr>
      <w:r w:rsidDel="00000000" w:rsidR="00000000" w:rsidRPr="00000000">
        <w:rPr>
          <w:rtl w:val="0"/>
        </w:rPr>
        <w:t xml:space="preserve">β</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und </w:t>
      </w:r>
      <w:r w:rsidDel="00000000" w:rsidR="00000000" w:rsidRPr="00000000">
        <w:rPr>
          <w:rFonts w:ascii="Aptos" w:cs="Aptos" w:eastAsia="Aptos" w:hAnsi="Aptos"/>
          <w:rtl w:val="0"/>
        </w:rPr>
        <w:t xml:space="preserve">γ</w:t>
      </w:r>
      <w:r w:rsidDel="00000000" w:rsidR="00000000" w:rsidRPr="00000000">
        <w:rPr>
          <w:rtl w:val="0"/>
        </w:rPr>
        <w:t xml:space="preserve">-Strahler. Zerfallsschema:</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β</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-Zerfall: 60Co -&gt; 60 Ni + e- (max 0,31MeV) + elektronenantineutrino</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60Ni angeregt -&gt; Energieabgabe als Gamma quanten 1,17 und 1,33 MeV</w:t>
      </w:r>
    </w:p>
    <w:p w:rsidR="00000000" w:rsidDel="00000000" w:rsidP="00000000" w:rsidRDefault="00000000" w:rsidRPr="00000000" w14:paraId="00000038">
      <w:pPr>
        <w:rPr/>
      </w:pPr>
      <w:r w:rsidDel="00000000" w:rsidR="00000000" w:rsidRPr="00000000">
        <w:rPr>
          <w:rtl w:val="0"/>
        </w:rPr>
        <w:t xml:space="preserve"> Woraus setzt sich der Untergrund zusammen, den man in den Zählrohren misst? </w:t>
      </w:r>
    </w:p>
    <w:tbl>
      <w:tblPr>
        <w:tblStyle w:val="Table1"/>
        <w:tblW w:w="9072.0" w:type="dxa"/>
        <w:jc w:val="left"/>
        <w:tblLayout w:type="fixed"/>
        <w:tblLook w:val="0400"/>
      </w:tblPr>
      <w:tblGrid>
        <w:gridCol w:w="2899"/>
        <w:gridCol w:w="6173"/>
        <w:tblGridChange w:id="0">
          <w:tblGrid>
            <w:gridCol w:w="2899"/>
            <w:gridCol w:w="6173"/>
          </w:tblGrid>
        </w:tblGridChange>
      </w:tblGrid>
      <w:tr>
        <w:trPr>
          <w:cantSplit w:val="0"/>
          <w:tblHeader w:val="0"/>
        </w:trPr>
        <w:tc>
          <w:tcPr>
            <w:vAlign w:val="center"/>
          </w:tcPr>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Kosmische Strahlung</w:t>
            </w:r>
          </w:p>
        </w:tc>
        <w:tc>
          <w:tcPr>
            <w:vAlign w:val="center"/>
          </w:tcPr>
          <w:p w:rsidR="00000000" w:rsidDel="00000000" w:rsidP="00000000" w:rsidRDefault="00000000" w:rsidRPr="00000000" w14:paraId="0000003A">
            <w:pPr>
              <w:rPr/>
            </w:pPr>
            <w:r w:rsidDel="00000000" w:rsidR="00000000" w:rsidRPr="00000000">
              <w:rPr>
                <w:rtl w:val="0"/>
              </w:rPr>
              <w:t xml:space="preserve">Hochenergetische Teilchen aus dem All (v.</w:t>
            </w:r>
            <w:r w:rsidDel="00000000" w:rsidR="00000000" w:rsidRPr="00000000">
              <w:rPr>
                <w:rFonts w:ascii="Arial" w:cs="Arial" w:eastAsia="Arial" w:hAnsi="Arial"/>
                <w:rtl w:val="0"/>
              </w:rPr>
              <w:t xml:space="preserve"> </w:t>
            </w:r>
            <w:r w:rsidDel="00000000" w:rsidR="00000000" w:rsidRPr="00000000">
              <w:rPr>
                <w:rtl w:val="0"/>
              </w:rPr>
              <w:t xml:space="preserve">a. Myonen)</w:t>
            </w:r>
          </w:p>
        </w:tc>
      </w:tr>
      <w:tr>
        <w:trPr>
          <w:cantSplit w:val="0"/>
          <w:tblHeader w:val="0"/>
        </w:trPr>
        <w:tc>
          <w:tcPr>
            <w:vAlign w:val="center"/>
          </w:tcPr>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Terrestrische Strahlung</w:t>
            </w:r>
          </w:p>
        </w:tc>
        <w:tc>
          <w:tcPr>
            <w:vAlign w:val="center"/>
          </w:tcPr>
          <w:p w:rsidR="00000000" w:rsidDel="00000000" w:rsidP="00000000" w:rsidRDefault="00000000" w:rsidRPr="00000000" w14:paraId="0000003C">
            <w:pPr>
              <w:rPr/>
            </w:pPr>
            <w:r w:rsidDel="00000000" w:rsidR="00000000" w:rsidRPr="00000000">
              <w:rPr>
                <w:rtl w:val="0"/>
              </w:rPr>
              <w:t xml:space="preserve">Strahlung aus radioaktiven Stoffen im Boden (z.</w:t>
            </w:r>
            <w:r w:rsidDel="00000000" w:rsidR="00000000" w:rsidRPr="00000000">
              <w:rPr>
                <w:rFonts w:ascii="Arial" w:cs="Arial" w:eastAsia="Arial" w:hAnsi="Arial"/>
                <w:rtl w:val="0"/>
              </w:rPr>
              <w:t xml:space="preserve"> </w:t>
            </w:r>
            <w:r w:rsidDel="00000000" w:rsidR="00000000" w:rsidRPr="00000000">
              <w:rPr>
                <w:rtl w:val="0"/>
              </w:rPr>
              <w:t xml:space="preserve">B. Uran, Thorium, Kalium-40)</w:t>
            </w:r>
          </w:p>
        </w:tc>
      </w:tr>
      <w:tr>
        <w:trPr>
          <w:cantSplit w:val="0"/>
          <w:tblHeader w:val="0"/>
        </w:trPr>
        <w:tc>
          <w:tcPr>
            <w:vAlign w:val="center"/>
          </w:tcPr>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Radon</w:t>
            </w:r>
          </w:p>
        </w:tc>
        <w:tc>
          <w:tcPr>
            <w:vAlign w:val="center"/>
          </w:tcPr>
          <w:p w:rsidR="00000000" w:rsidDel="00000000" w:rsidP="00000000" w:rsidRDefault="00000000" w:rsidRPr="00000000" w14:paraId="0000003E">
            <w:pPr>
              <w:rPr/>
            </w:pPr>
            <w:r w:rsidDel="00000000" w:rsidR="00000000" w:rsidRPr="00000000">
              <w:rPr>
                <w:rtl w:val="0"/>
              </w:rPr>
              <w:t xml:space="preserve">Natürliches radioaktives Edelgas aus dem Boden</w:t>
            </w:r>
          </w:p>
        </w:tc>
      </w:tr>
      <w:tr>
        <w:trPr>
          <w:cantSplit w:val="0"/>
          <w:tblHeader w:val="0"/>
        </w:trPr>
        <w:tc>
          <w:tcPr>
            <w:vAlign w:val="center"/>
          </w:tcPr>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Baumaterialien</w:t>
            </w:r>
          </w:p>
        </w:tc>
        <w:tc>
          <w:tcPr>
            <w:vAlign w:val="center"/>
          </w:tcPr>
          <w:p w:rsidR="00000000" w:rsidDel="00000000" w:rsidP="00000000" w:rsidRDefault="00000000" w:rsidRPr="00000000" w14:paraId="00000040">
            <w:pPr>
              <w:rPr/>
            </w:pPr>
            <w:r w:rsidDel="00000000" w:rsidR="00000000" w:rsidRPr="00000000">
              <w:rPr>
                <w:rtl w:val="0"/>
              </w:rPr>
              <w:t xml:space="preserve">Viele enthalten geringe Mengen natürlicher Radioisotope</w:t>
            </w:r>
          </w:p>
        </w:tc>
      </w:tr>
      <w:tr>
        <w:trPr>
          <w:cantSplit w:val="0"/>
          <w:tblHeader w:val="0"/>
        </w:trPr>
        <w:tc>
          <w:tcPr>
            <w:vAlign w:val="center"/>
          </w:tcPr>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Elektronikrauschen</w:t>
            </w:r>
          </w:p>
        </w:tc>
        <w:tc>
          <w:tcPr>
            <w:vAlign w:val="center"/>
          </w:tcPr>
          <w:p w:rsidR="00000000" w:rsidDel="00000000" w:rsidP="00000000" w:rsidRDefault="00000000" w:rsidRPr="00000000" w14:paraId="00000042">
            <w:pPr>
              <w:rPr/>
            </w:pPr>
            <w:r w:rsidDel="00000000" w:rsidR="00000000" w:rsidRPr="00000000">
              <w:rPr>
                <w:rtl w:val="0"/>
              </w:rPr>
              <w:t xml:space="preserve">Kleine Fehlanzeigen durch Spannungsstörungen oder thermische Effekte</w:t>
            </w:r>
          </w:p>
        </w:tc>
      </w:tr>
    </w:tbl>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Quelle im Raum </w:t>
        <w:tab/>
        <w:t xml:space="preserve">evtl. unzureichende Abschirmung</w:t>
      </w:r>
    </w:p>
    <w:p w:rsidR="00000000" w:rsidDel="00000000" w:rsidP="00000000" w:rsidRDefault="00000000" w:rsidRPr="00000000" w14:paraId="00000044">
      <w:pPr>
        <w:rPr>
          <w:b w:val="1"/>
        </w:rPr>
      </w:pPr>
      <w:r w:rsidDel="00000000" w:rsidR="00000000" w:rsidRPr="00000000">
        <w:rPr>
          <w:b w:val="1"/>
          <w:rtl w:val="0"/>
        </w:rPr>
        <w:t xml:space="preserve">Statistik </w:t>
      </w:r>
    </w:p>
    <w:p w:rsidR="00000000" w:rsidDel="00000000" w:rsidP="00000000" w:rsidRDefault="00000000" w:rsidRPr="00000000" w14:paraId="00000045">
      <w:pPr>
        <w:rPr/>
      </w:pPr>
      <w:r w:rsidDel="00000000" w:rsidR="00000000" w:rsidRPr="00000000">
        <w:rPr>
          <w:rtl w:val="0"/>
        </w:rPr>
        <w:t xml:space="preserve">Wie hoch müsste die Zählrate sein, um einen statistischen Fehler von nur 1% zu erhalten?</w:t>
      </w:r>
    </w:p>
    <w:p w:rsidR="00000000" w:rsidDel="00000000" w:rsidP="00000000" w:rsidRDefault="00000000" w:rsidRPr="00000000" w14:paraId="00000046">
      <w:pPr>
        <w:rPr/>
      </w:pPr>
      <w:r w:rsidDel="00000000" w:rsidR="00000000" w:rsidRPr="00000000">
        <w:rPr>
          <w:rtl w:val="0"/>
        </w:rPr>
        <w:t xml:space="preserve"> Warum macht es speziell für die Messungen mit kurzer Aktivierung Sinn, in 5s Schritten zu messen anstelle von 1s? </w:t>
      </w:r>
    </w:p>
    <w:p w:rsidR="00000000" w:rsidDel="00000000" w:rsidP="00000000" w:rsidRDefault="00000000" w:rsidRPr="00000000" w14:paraId="00000047">
      <w:pPr>
        <w:rPr/>
      </w:pPr>
      <w:r w:rsidDel="00000000" w:rsidR="00000000" w:rsidRPr="00000000">
        <w:rPr>
          <w:rtl w:val="0"/>
        </w:rPr>
        <w:t xml:space="preserve">Cassylab berechnet aus den 5s Messungen automatisch Raten in [1/s]. Wie hoch ist der Fehler bei einer solchen Messung, wenn man nur die Rate kennt?</w:t>
      </w:r>
    </w:p>
    <w:p w:rsidR="00000000" w:rsidDel="00000000" w:rsidP="00000000" w:rsidRDefault="00000000" w:rsidRPr="00000000" w14:paraId="00000048">
      <w:pPr>
        <w:rPr/>
      </w:pPr>
      <w:r w:rsidDel="00000000" w:rsidR="00000000" w:rsidRPr="00000000">
        <w:rPr>
          <w:rtl w:val="0"/>
        </w:rPr>
        <w:t xml:space="preserve">1.  Der relative Fehler ist gegeben durch die Formel: F=\delta N /N</w:t>
      </w:r>
    </w:p>
    <w:p w:rsidR="00000000" w:rsidDel="00000000" w:rsidP="00000000" w:rsidRDefault="00000000" w:rsidRPr="00000000" w14:paraId="00000049">
      <w:pPr>
        <w:rPr/>
      </w:pPr>
      <w:r w:rsidDel="00000000" w:rsidR="00000000" w:rsidRPr="00000000">
        <w:rPr>
          <w:rtl w:val="0"/>
        </w:rPr>
        <w:t xml:space="preserve">    Bei der Poisionverteilung entspricht die /delta N das wiederum ist gegben durch /sqrt(N) (N: # der Messung).</w:t>
      </w:r>
    </w:p>
    <w:p w:rsidR="00000000" w:rsidDel="00000000" w:rsidP="00000000" w:rsidRDefault="00000000" w:rsidRPr="00000000" w14:paraId="0000004A">
      <w:pPr>
        <w:rPr/>
      </w:pPr>
      <w:r w:rsidDel="00000000" w:rsidR="00000000" w:rsidRPr="00000000">
        <w:rPr>
          <w:rtl w:val="0"/>
        </w:rPr>
        <w:t xml:space="preserve">    =&gt; F=0.01=1/sqrt(N) =&gt; N = 10000</w:t>
      </w:r>
    </w:p>
    <w:p w:rsidR="00000000" w:rsidDel="00000000" w:rsidP="00000000" w:rsidRDefault="00000000" w:rsidRPr="00000000" w14:paraId="0000004B">
      <w:pPr>
        <w:rPr/>
      </w:pPr>
      <w:r w:rsidDel="00000000" w:rsidR="00000000" w:rsidRPr="00000000">
        <w:rPr>
          <w:rtl w:val="0"/>
        </w:rPr>
        <w:t xml:space="preserve">2.  Weil wir in 1s zu wenig Erreignisse messen. Dies erhöht den statistischen fehler F (siehe 1.).</w:t>
      </w:r>
    </w:p>
    <w:p w:rsidR="00000000" w:rsidDel="00000000" w:rsidP="00000000" w:rsidRDefault="00000000" w:rsidRPr="00000000" w14:paraId="0000004C">
      <w:pPr>
        <w:rPr/>
      </w:pPr>
      <w:r w:rsidDel="00000000" w:rsidR="00000000" w:rsidRPr="00000000">
        <w:rPr>
          <w:rtl w:val="0"/>
        </w:rPr>
        <w:t xml:space="preserve">    Bei 5s haben wir mehr Messungen und somit einen geringeren Fehler.</w:t>
      </w:r>
    </w:p>
    <w:p w:rsidR="00000000" w:rsidDel="00000000" w:rsidP="00000000" w:rsidRDefault="00000000" w:rsidRPr="00000000" w14:paraId="0000004D">
      <w:pPr>
        <w:rPr/>
      </w:pPr>
      <w:r w:rsidDel="00000000" w:rsidR="00000000" w:rsidRPr="00000000">
        <w:rPr>
          <w:rtl w:val="0"/>
        </w:rPr>
        <w:t xml:space="preserve">3.  Sei die Rate R = N/t =&gt; \delta R = \delta N/t= \sqrt(N)/t=\sqrt(t*R)/t</w:t>
      </w:r>
    </w:p>
    <w:p w:rsidR="00000000" w:rsidDel="00000000" w:rsidP="00000000" w:rsidRDefault="00000000" w:rsidRPr="00000000" w14:paraId="0000004E">
      <w:pPr>
        <w:rPr/>
      </w:pPr>
      <w:r w:rsidDel="00000000" w:rsidR="00000000" w:rsidRPr="00000000">
        <w:rPr>
          <w:rtl w:val="0"/>
        </w:rPr>
        <w:t xml:space="preserve">    =&gt;F= \delta R/R = 1/\sqrt(t R)</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3C708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Standard"/>
    <w:link w:val="berschrift2Zchn"/>
    <w:uiPriority w:val="9"/>
    <w:semiHidden w:val="1"/>
    <w:unhideWhenUsed w:val="1"/>
    <w:qFormat w:val="1"/>
    <w:rsid w:val="003C708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Standard"/>
    <w:link w:val="berschrift3Zchn"/>
    <w:uiPriority w:val="9"/>
    <w:semiHidden w:val="1"/>
    <w:unhideWhenUsed w:val="1"/>
    <w:qFormat w:val="1"/>
    <w:rsid w:val="003C7086"/>
    <w:pPr>
      <w:keepNext w:val="1"/>
      <w:keepLines w:val="1"/>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Standard"/>
    <w:link w:val="berschrift4Zchn"/>
    <w:uiPriority w:val="9"/>
    <w:semiHidden w:val="1"/>
    <w:unhideWhenUsed w:val="1"/>
    <w:qFormat w:val="1"/>
    <w:rsid w:val="003C7086"/>
    <w:pPr>
      <w:keepNext w:val="1"/>
      <w:keepLines w:val="1"/>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Standard"/>
    <w:link w:val="berschrift5Zchn"/>
    <w:uiPriority w:val="9"/>
    <w:semiHidden w:val="1"/>
    <w:unhideWhenUsed w:val="1"/>
    <w:qFormat w:val="1"/>
    <w:rsid w:val="003C7086"/>
    <w:pPr>
      <w:keepNext w:val="1"/>
      <w:keepLines w:val="1"/>
      <w:spacing w:after="40" w:before="80"/>
      <w:outlineLvl w:val="4"/>
    </w:pPr>
    <w:rPr>
      <w:rFonts w:cstheme="majorBidi" w:eastAsiaTheme="majorEastAsia"/>
      <w:color w:val="0f4761" w:themeColor="accent1" w:themeShade="0000BF"/>
    </w:rPr>
  </w:style>
  <w:style w:type="paragraph" w:styleId="berschrift6">
    <w:name w:val="heading 6"/>
    <w:basedOn w:val="Standard"/>
    <w:next w:val="Standard"/>
    <w:link w:val="berschrift6Zchn"/>
    <w:uiPriority w:val="9"/>
    <w:semiHidden w:val="1"/>
    <w:unhideWhenUsed w:val="1"/>
    <w:qFormat w:val="1"/>
    <w:rsid w:val="003C7086"/>
    <w:pPr>
      <w:keepNext w:val="1"/>
      <w:keepLines w:val="1"/>
      <w:spacing w:after="0" w:before="40"/>
      <w:outlineLvl w:val="5"/>
    </w:pPr>
    <w:rPr>
      <w:rFonts w:cstheme="majorBidi" w:eastAsiaTheme="majorEastAsia"/>
      <w:i w:val="1"/>
      <w:iCs w:val="1"/>
      <w:color w:val="595959" w:themeColor="text1" w:themeTint="0000A6"/>
    </w:rPr>
  </w:style>
  <w:style w:type="paragraph" w:styleId="berschrift7">
    <w:name w:val="heading 7"/>
    <w:basedOn w:val="Standard"/>
    <w:next w:val="Standard"/>
    <w:link w:val="berschrift7Zchn"/>
    <w:uiPriority w:val="9"/>
    <w:semiHidden w:val="1"/>
    <w:unhideWhenUsed w:val="1"/>
    <w:qFormat w:val="1"/>
    <w:rsid w:val="003C7086"/>
    <w:pPr>
      <w:keepNext w:val="1"/>
      <w:keepLines w:val="1"/>
      <w:spacing w:after="0" w:before="40"/>
      <w:outlineLvl w:val="6"/>
    </w:pPr>
    <w:rPr>
      <w:rFonts w:cstheme="majorBidi" w:eastAsiaTheme="majorEastAsia"/>
      <w:color w:val="595959" w:themeColor="text1" w:themeTint="0000A6"/>
    </w:rPr>
  </w:style>
  <w:style w:type="paragraph" w:styleId="berschrift8">
    <w:name w:val="heading 8"/>
    <w:basedOn w:val="Standard"/>
    <w:next w:val="Standard"/>
    <w:link w:val="berschrift8Zchn"/>
    <w:uiPriority w:val="9"/>
    <w:semiHidden w:val="1"/>
    <w:unhideWhenUsed w:val="1"/>
    <w:qFormat w:val="1"/>
    <w:rsid w:val="003C7086"/>
    <w:pPr>
      <w:keepNext w:val="1"/>
      <w:keepLines w:val="1"/>
      <w:spacing w:after="0"/>
      <w:outlineLvl w:val="7"/>
    </w:pPr>
    <w:rPr>
      <w:rFonts w:cstheme="majorBidi" w:eastAsiaTheme="majorEastAsia"/>
      <w:i w:val="1"/>
      <w:iCs w:val="1"/>
      <w:color w:val="272727" w:themeColor="text1" w:themeTint="0000D8"/>
    </w:rPr>
  </w:style>
  <w:style w:type="paragraph" w:styleId="berschrift9">
    <w:name w:val="heading 9"/>
    <w:basedOn w:val="Standard"/>
    <w:next w:val="Standard"/>
    <w:link w:val="berschrift9Zchn"/>
    <w:uiPriority w:val="9"/>
    <w:semiHidden w:val="1"/>
    <w:unhideWhenUsed w:val="1"/>
    <w:qFormat w:val="1"/>
    <w:rsid w:val="003C7086"/>
    <w:pPr>
      <w:keepNext w:val="1"/>
      <w:keepLines w:val="1"/>
      <w:spacing w:after="0"/>
      <w:outlineLvl w:val="8"/>
    </w:pPr>
    <w:rPr>
      <w:rFonts w:cstheme="majorBidi" w:eastAsiaTheme="majorEastAsia"/>
      <w:color w:val="272727" w:themeColor="text1" w:themeTint="0000D8"/>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3C7086"/>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3C7086"/>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3C7086"/>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3C7086"/>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3C7086"/>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3C7086"/>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3C7086"/>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3C7086"/>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3C7086"/>
    <w:rPr>
      <w:rFonts w:cstheme="majorBidi" w:eastAsiaTheme="majorEastAsia"/>
      <w:color w:val="272727" w:themeColor="text1" w:themeTint="0000D8"/>
    </w:rPr>
  </w:style>
  <w:style w:type="paragraph" w:styleId="Titel">
    <w:name w:val="Title"/>
    <w:basedOn w:val="Standard"/>
    <w:next w:val="Standard"/>
    <w:link w:val="TitelZchn"/>
    <w:uiPriority w:val="10"/>
    <w:qFormat w:val="1"/>
    <w:rsid w:val="003C7086"/>
    <w:pPr>
      <w:spacing w:after="8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3C7086"/>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3C7086"/>
    <w:pPr>
      <w:numPr>
        <w:ilvl w:val="1"/>
      </w:numPr>
    </w:pPr>
    <w:rPr>
      <w:rFonts w:cstheme="majorBidi" w:eastAsiaTheme="majorEastAsia"/>
      <w:color w:val="595959" w:themeColor="text1" w:themeTint="0000A6"/>
      <w:spacing w:val="15"/>
      <w:sz w:val="28"/>
      <w:szCs w:val="28"/>
    </w:rPr>
  </w:style>
  <w:style w:type="character" w:styleId="UntertitelZchn" w:customStyle="1">
    <w:name w:val="Untertitel Zchn"/>
    <w:basedOn w:val="Absatz-Standardschriftart"/>
    <w:link w:val="Untertitel"/>
    <w:uiPriority w:val="11"/>
    <w:rsid w:val="003C7086"/>
    <w:rPr>
      <w:rFonts w:cstheme="majorBidi" w:eastAsiaTheme="majorEastAsia"/>
      <w:color w:val="595959" w:themeColor="text1" w:themeTint="0000A6"/>
      <w:spacing w:val="15"/>
      <w:sz w:val="28"/>
      <w:szCs w:val="28"/>
    </w:rPr>
  </w:style>
  <w:style w:type="paragraph" w:styleId="Zitat">
    <w:name w:val="Quote"/>
    <w:basedOn w:val="Standard"/>
    <w:next w:val="Standard"/>
    <w:link w:val="ZitatZchn"/>
    <w:uiPriority w:val="29"/>
    <w:qFormat w:val="1"/>
    <w:rsid w:val="003C7086"/>
    <w:pPr>
      <w:spacing w:before="160"/>
      <w:jc w:val="center"/>
    </w:pPr>
    <w:rPr>
      <w:i w:val="1"/>
      <w:iCs w:val="1"/>
      <w:color w:val="404040" w:themeColor="text1" w:themeTint="0000BF"/>
    </w:rPr>
  </w:style>
  <w:style w:type="character" w:styleId="ZitatZchn" w:customStyle="1">
    <w:name w:val="Zitat Zchn"/>
    <w:basedOn w:val="Absatz-Standardschriftart"/>
    <w:link w:val="Zitat"/>
    <w:uiPriority w:val="29"/>
    <w:rsid w:val="003C7086"/>
    <w:rPr>
      <w:i w:val="1"/>
      <w:iCs w:val="1"/>
      <w:color w:val="404040" w:themeColor="text1" w:themeTint="0000BF"/>
    </w:rPr>
  </w:style>
  <w:style w:type="paragraph" w:styleId="Listenabsatz">
    <w:name w:val="List Paragraph"/>
    <w:basedOn w:val="Standard"/>
    <w:uiPriority w:val="34"/>
    <w:qFormat w:val="1"/>
    <w:rsid w:val="003C7086"/>
    <w:pPr>
      <w:ind w:left="720"/>
      <w:contextualSpacing w:val="1"/>
    </w:pPr>
  </w:style>
  <w:style w:type="character" w:styleId="IntensiveHervorhebung">
    <w:name w:val="Intense Emphasis"/>
    <w:basedOn w:val="Absatz-Standardschriftart"/>
    <w:uiPriority w:val="21"/>
    <w:qFormat w:val="1"/>
    <w:rsid w:val="003C7086"/>
    <w:rPr>
      <w:i w:val="1"/>
      <w:iCs w:val="1"/>
      <w:color w:val="0f4761" w:themeColor="accent1" w:themeShade="0000BF"/>
    </w:rPr>
  </w:style>
  <w:style w:type="paragraph" w:styleId="IntensivesZitat">
    <w:name w:val="Intense Quote"/>
    <w:basedOn w:val="Standard"/>
    <w:next w:val="Standard"/>
    <w:link w:val="IntensivesZitatZchn"/>
    <w:uiPriority w:val="30"/>
    <w:qFormat w:val="1"/>
    <w:rsid w:val="003C708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ivesZitatZchn" w:customStyle="1">
    <w:name w:val="Intensives Zitat Zchn"/>
    <w:basedOn w:val="Absatz-Standardschriftart"/>
    <w:link w:val="IntensivesZitat"/>
    <w:uiPriority w:val="30"/>
    <w:rsid w:val="003C7086"/>
    <w:rPr>
      <w:i w:val="1"/>
      <w:iCs w:val="1"/>
      <w:color w:val="0f4761" w:themeColor="accent1" w:themeShade="0000BF"/>
    </w:rPr>
  </w:style>
  <w:style w:type="character" w:styleId="IntensiverVerweis">
    <w:name w:val="Intense Reference"/>
    <w:basedOn w:val="Absatz-Standardschriftart"/>
    <w:uiPriority w:val="32"/>
    <w:qFormat w:val="1"/>
    <w:rsid w:val="003C7086"/>
    <w:rPr>
      <w:b w:val="1"/>
      <w:bCs w:val="1"/>
      <w:smallCaps w:val="1"/>
      <w:color w:val="0f4761" w:themeColor="accent1" w:themeShade="0000BF"/>
      <w:spacing w:val="5"/>
    </w:rPr>
  </w:style>
  <w:style w:type="character" w:styleId="Fett">
    <w:name w:val="Strong"/>
    <w:basedOn w:val="Absatz-Standardschriftart"/>
    <w:uiPriority w:val="22"/>
    <w:qFormat w:val="1"/>
    <w:rsid w:val="002E2C8B"/>
    <w:rPr>
      <w:b w:val="1"/>
      <w:b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aDVTF/IuMUxJdodUU7576tQAng==">CgMxLjA4AHIhMWFvVkRtbTUyQmNJd2RqM21uem1fWlV0bURJbDJCVE1X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2025-04-15T15:49:00Z</dcterms:created>
  <dc:creator>Solveig Dengler</dc:creator>
</cp:coreProperties>
</file>