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numPr>
                <w:ilvl w:val="0"/>
                <w:numId w:val="15"/>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D56760">
            <w:pPr>
              <w:pStyle w:val="ListParagraph"/>
              <w:numPr>
                <w:ilvl w:val="0"/>
                <w:numId w:val="15"/>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D56760">
            <w:pPr>
              <w:pStyle w:val="ListParagraph"/>
              <w:numPr>
                <w:ilvl w:val="0"/>
                <w:numId w:val="15"/>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67"/>
        <w:gridCol w:w="7373"/>
      </w:tblGrid>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CC - 1</w:t>
            </w:r>
            <w:r>
              <w:rPr>
                <w:rFonts w:eastAsia="Times New Roman"/>
              </w:rPr>
              <w:t xml:space="preserve"> (</w:t>
            </w:r>
            <w:r>
              <w:rPr>
                <w:rFonts w:eastAsia="Times New Roman"/>
              </w:rPr>
              <w:t>Campaign Card – 1</w:t>
            </w:r>
            <w:r>
              <w:rPr>
                <w:rFonts w:eastAsia="Times New Roman"/>
              </w:rPr>
              <w:t>)</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r>
              <w:rPr>
                <w:rFonts w:eastAsia="Times New Roman"/>
              </w:rPr>
              <w:t xml:space="preserve">  </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0A512C">
            <w:pPr>
              <w:spacing w:line="240" w:lineRule="auto"/>
              <w:rPr>
                <w:rFonts w:ascii="Times New Roman" w:eastAsia="Times New Roman" w:hAnsi="Times New Roman" w:cs="Times New Roman"/>
                <w:color w:val="auto"/>
                <w:sz w:val="24"/>
                <w:szCs w:val="24"/>
              </w:rPr>
            </w:pPr>
            <w:r>
              <w:rPr>
                <w:rFonts w:eastAsia="Times New Roman"/>
              </w:rPr>
              <w:t>Player uses card; the roll is changed to a 2</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Pr="00F86EBE" w:rsidRDefault="00B37DDA" w:rsidP="00B37DDA">
            <w:pPr>
              <w:pStyle w:val="ListParagraph"/>
              <w:numPr>
                <w:ilvl w:val="0"/>
                <w:numId w:val="20"/>
              </w:numPr>
              <w:spacing w:line="240" w:lineRule="auto"/>
              <w:textAlignment w:val="baseline"/>
              <w:rPr>
                <w:rFonts w:eastAsia="Times New Roman"/>
              </w:rPr>
            </w:pP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Pr="00F86EBE" w:rsidRDefault="00B37DDA" w:rsidP="00B37DDA">
            <w:pPr>
              <w:pStyle w:val="ListParagraph"/>
              <w:numPr>
                <w:ilvl w:val="0"/>
                <w:numId w:val="21"/>
              </w:numPr>
              <w:spacing w:line="240" w:lineRule="auto"/>
              <w:textAlignment w:val="baseline"/>
              <w:rPr>
                <w:rFonts w:eastAsia="Times New Roman"/>
              </w:rPr>
            </w:pP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0A512C">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rPr>
                <w:rFonts w:ascii="Times New Roman" w:eastAsia="Times New Roman" w:hAnsi="Times New Roman" w:cs="Times New Roman"/>
                <w:color w:val="auto"/>
                <w:sz w:val="24"/>
                <w:szCs w:val="24"/>
              </w:rPr>
            </w:pPr>
          </w:p>
        </w:tc>
      </w:tr>
      <w:tr w:rsidR="00B37DDA"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0A512C">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tbl>
      <w:tblPr>
        <w:tblW w:w="0" w:type="auto"/>
        <w:tblLook w:val="04A0" w:firstRow="1" w:lastRow="0" w:firstColumn="1" w:lastColumn="0" w:noHBand="0" w:noVBand="1"/>
      </w:tblPr>
      <w:tblGrid>
        <w:gridCol w:w="2080"/>
        <w:gridCol w:w="7260"/>
      </w:tblGrid>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CC - 2</w:t>
            </w:r>
            <w:r>
              <w:rPr>
                <w:rFonts w:eastAsia="Times New Roman"/>
              </w:rPr>
              <w:t xml:space="preserve"> (</w:t>
            </w:r>
            <w:r>
              <w:rPr>
                <w:rFonts w:eastAsia="Times New Roman"/>
              </w:rPr>
              <w:t>Campaign Card – 2</w:t>
            </w:r>
            <w:r>
              <w:rPr>
                <w:rFonts w:eastAsia="Times New Roman"/>
              </w:rPr>
              <w:t>)</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r>
              <w:rPr>
                <w:rFonts w:eastAsia="Times New Roman"/>
              </w:rPr>
              <w:t xml:space="preserve">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eastAsia="Times New Roman"/>
                <w:color w:val="auto"/>
              </w:rPr>
            </w:pPr>
            <w:r>
              <w:rPr>
                <w:rFonts w:eastAsia="Times New Roman"/>
                <w:color w:val="auto"/>
              </w:rPr>
              <w:t xml:space="preserve">An uncontrolled group is need.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A231EE" w:rsidP="000A512C">
            <w:pPr>
              <w:pStyle w:val="ListParagraph"/>
              <w:numPr>
                <w:ilvl w:val="0"/>
                <w:numId w:val="20"/>
              </w:numPr>
              <w:spacing w:line="240" w:lineRule="auto"/>
              <w:textAlignment w:val="baseline"/>
              <w:rPr>
                <w:rFonts w:eastAsia="Times New Roman"/>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A231EE" w:rsidP="000A512C">
            <w:pPr>
              <w:pStyle w:val="ListParagraph"/>
              <w:numPr>
                <w:ilvl w:val="0"/>
                <w:numId w:val="21"/>
              </w:numPr>
              <w:spacing w:line="240" w:lineRule="auto"/>
              <w:textAlignment w:val="baseline"/>
              <w:rPr>
                <w:rFonts w:eastAsia="Times New Roman"/>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Once </w:t>
            </w:r>
            <w:bookmarkStart w:id="0" w:name="_GoBack"/>
            <w:bookmarkEnd w:id="0"/>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lastRenderedPageBreak/>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rPr>
                <w:rFonts w:ascii="Times New Roman" w:eastAsia="Times New Roman" w:hAnsi="Times New Roman" w:cs="Times New Roman"/>
                <w:color w:val="auto"/>
                <w:sz w:val="24"/>
                <w:szCs w:val="24"/>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tbl>
      <w:tblPr>
        <w:tblW w:w="0" w:type="auto"/>
        <w:tblLook w:val="04A0" w:firstRow="1" w:lastRow="0" w:firstColumn="1" w:lastColumn="0" w:noHBand="0" w:noVBand="1"/>
      </w:tblPr>
      <w:tblGrid>
        <w:gridCol w:w="2157"/>
        <w:gridCol w:w="7183"/>
      </w:tblGrid>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CC - 3</w:t>
            </w:r>
            <w:r>
              <w:rPr>
                <w:rFonts w:eastAsia="Times New Roman"/>
              </w:rPr>
              <w:t xml:space="preserve"> (</w:t>
            </w:r>
            <w:r>
              <w:rPr>
                <w:rFonts w:eastAsia="Times New Roman"/>
              </w:rPr>
              <w:t>Campaign Card – 3</w:t>
            </w:r>
            <w:r>
              <w:rPr>
                <w:rFonts w:eastAsia="Times New Roman"/>
              </w:rPr>
              <w:t>)</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or any one group card OR examine  all of one player’s special cards</w:t>
            </w:r>
            <w:r>
              <w:rPr>
                <w:rFonts w:eastAsia="Times New Roman"/>
              </w:rPr>
              <w:t xml:space="preserve">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eastAsia="Times New Roman"/>
                <w:color w:val="auto"/>
              </w:rPr>
            </w:pPr>
            <w:r>
              <w:rPr>
                <w:rFonts w:eastAsia="Times New Roman"/>
                <w:color w:val="auto"/>
              </w:rPr>
              <w:t xml:space="preserve">The attempt to destroy, control or neutralize by any player. </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Player uses card; the roll is changed to a 2</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A231EE" w:rsidP="000A512C">
            <w:pPr>
              <w:pStyle w:val="ListParagraph"/>
              <w:numPr>
                <w:ilvl w:val="0"/>
                <w:numId w:val="20"/>
              </w:numPr>
              <w:spacing w:line="240" w:lineRule="auto"/>
              <w:textAlignment w:val="baseline"/>
              <w:rPr>
                <w:rFonts w:eastAsia="Times New Roman"/>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A231EE" w:rsidP="000A512C">
            <w:pPr>
              <w:pStyle w:val="ListParagraph"/>
              <w:numPr>
                <w:ilvl w:val="0"/>
                <w:numId w:val="21"/>
              </w:numPr>
              <w:spacing w:line="240" w:lineRule="auto"/>
              <w:textAlignment w:val="baseline"/>
              <w:rPr>
                <w:rFonts w:eastAsia="Times New Roman"/>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rPr>
                <w:rFonts w:ascii="Times New Roman" w:eastAsia="Times New Roman" w:hAnsi="Times New Roman" w:cs="Times New Roman"/>
                <w:color w:val="auto"/>
                <w:sz w:val="24"/>
                <w:szCs w:val="24"/>
              </w:rPr>
            </w:pPr>
          </w:p>
        </w:tc>
      </w:tr>
      <w:tr w:rsidR="00A231E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0A512C">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sectPr w:rsidR="00A231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12"/>
  </w:num>
  <w:num w:numId="5">
    <w:abstractNumId w:val="5"/>
  </w:num>
  <w:num w:numId="6">
    <w:abstractNumId w:val="17"/>
  </w:num>
  <w:num w:numId="7">
    <w:abstractNumId w:val="11"/>
  </w:num>
  <w:num w:numId="8">
    <w:abstractNumId w:val="14"/>
  </w:num>
  <w:num w:numId="9">
    <w:abstractNumId w:val="15"/>
  </w:num>
  <w:num w:numId="10">
    <w:abstractNumId w:val="0"/>
  </w:num>
  <w:num w:numId="11">
    <w:abstractNumId w:val="2"/>
  </w:num>
  <w:num w:numId="12">
    <w:abstractNumId w:val="8"/>
  </w:num>
  <w:num w:numId="13">
    <w:abstractNumId w:val="13"/>
  </w:num>
  <w:num w:numId="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18"/>
  </w:num>
  <w:num w:numId="19">
    <w:abstractNumId w:val="7"/>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C6AE5"/>
    <w:rsid w:val="003C24B0"/>
    <w:rsid w:val="003D0CE3"/>
    <w:rsid w:val="005B0D3B"/>
    <w:rsid w:val="008A01AD"/>
    <w:rsid w:val="008E0CBA"/>
    <w:rsid w:val="00907D64"/>
    <w:rsid w:val="00936C18"/>
    <w:rsid w:val="00937DFF"/>
    <w:rsid w:val="00A231EE"/>
    <w:rsid w:val="00A529FD"/>
    <w:rsid w:val="00A71BD6"/>
    <w:rsid w:val="00B37DDA"/>
    <w:rsid w:val="00B71DD8"/>
    <w:rsid w:val="00BE33BA"/>
    <w:rsid w:val="00C23EBB"/>
    <w:rsid w:val="00C2542E"/>
    <w:rsid w:val="00D56760"/>
    <w:rsid w:val="00E87A5D"/>
    <w:rsid w:val="00ED620A"/>
    <w:rsid w:val="00EE55CA"/>
    <w:rsid w:val="00F16C63"/>
    <w:rsid w:val="00F86EBE"/>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7CBD"/>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13</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13</cp:revision>
  <dcterms:created xsi:type="dcterms:W3CDTF">2017-03-19T05:44:00Z</dcterms:created>
  <dcterms:modified xsi:type="dcterms:W3CDTF">2017-03-20T23:30:00Z</dcterms:modified>
</cp:coreProperties>
</file>