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Shift Differential Stacking</w:t>
      </w:r>
    </w:p>
    <w:p>
      <w:pPr>
        <w:pStyle w:val="Heading1"/>
      </w:pPr>
      <w:r>
        <w:t>Module Identification</w:t>
      </w:r>
    </w:p>
    <w:p>
      <w:pPr>
        <w:pStyle w:val="Heading1"/>
      </w:pPr>
      <w:r>
        <w:t>Primary Module</w:t>
        <w:br/>
        <w:t>Payroll / Workforce Management</w:t>
      </w:r>
    </w:p>
    <w:p>
      <w:pPr>
        <w:pStyle w:val="Heading1"/>
      </w:pPr>
      <w:r>
        <w:t>Dependent Modules</w:t>
      </w:r>
    </w:p>
    <w:p>
      <w:r>
        <w:rPr>
          <w:rFonts w:ascii="Calibri" w:hAnsi="Calibri"/>
          <w:sz w:val="22"/>
        </w:rPr>
        <w:t>Workforce Management / Time and Attendance</w:t>
      </w:r>
    </w:p>
    <w:p>
      <w:r>
        <w:rPr>
          <w:rFonts w:ascii="Calibri" w:hAnsi="Calibri"/>
          <w:sz w:val="22"/>
        </w:rPr>
        <w:t>Core HR (Employee Job and Compensation Data)</w:t>
      </w:r>
    </w:p>
    <w:p>
      <w:r>
        <w:rPr>
          <w:rFonts w:ascii="Calibri" w:hAnsi="Calibri"/>
          <w:sz w:val="22"/>
        </w:rPr>
        <w:t>Payroll Earnings Configuration</w:t>
      </w:r>
    </w:p>
    <w:p>
      <w:r>
        <w:rPr>
          <w:rFonts w:ascii="Calibri" w:hAnsi="Calibri"/>
          <w:sz w:val="22"/>
        </w:rPr>
        <w:t>Reporting and Payroll Compliance</w:t>
      </w:r>
    </w:p>
    <w:p>
      <w:r>
        <w:rPr>
          <w:rFonts w:ascii="Calibri" w:hAnsi="Calibri"/>
          <w:sz w:val="22"/>
        </w:rPr>
        <w:t>Workflow / Business Process Engine</w:t>
      </w:r>
    </w:p>
    <w:p>
      <w:r>
        <w:rPr>
          <w:rFonts w:ascii="Calibri" w:hAnsi="Calibri"/>
          <w:sz w:val="22"/>
        </w:rPr>
        <w:t>Security Administration</w:t>
      </w:r>
    </w:p>
    <w:p/>
    <w:p>
      <w:pPr>
        <w:pStyle w:val="Heading1"/>
      </w:pPr>
      <w:r>
        <w:t>Issue Summary (Discovery Artifact Reference)</w:t>
      </w:r>
    </w:p>
    <w:p>
      <w:r>
        <w:rPr>
          <w:rFonts w:ascii="Calibri" w:hAnsi="Calibri"/>
          <w:sz w:val="22"/>
        </w:rPr>
        <w:t>During discovery it was identified that shift differential pay rules may allow multiple premium or differential pay elements to be applied simultaneously in certain situations. This may require administrators to review payroll calculations to ensure that differential pay rules align with organizational compensation policies.</w:t>
      </w:r>
    </w:p>
    <w:p/>
    <w:p>
      <w:pPr>
        <w:pStyle w:val="Heading1"/>
      </w:pPr>
      <w:r>
        <w:t>Configuration Diagnostic Context</w:t>
      </w:r>
    </w:p>
    <w:p>
      <w:r>
        <w:rPr>
          <w:rFonts w:ascii="Calibri" w:hAnsi="Calibri"/>
          <w:sz w:val="22"/>
        </w:rPr>
        <w:t>The diagnostic assessment included a review of how shift differential pay rules are configured within the payroll and workforce management systems. Shift differentials are typically used to compensate employees for working during designated schedules such as night shifts, weekend shifts, or other non-standard work hours.</w:t>
      </w:r>
    </w:p>
    <w:p>
      <w:r>
        <w:rPr>
          <w:rFonts w:ascii="Calibri" w:hAnsi="Calibri"/>
          <w:sz w:val="22"/>
        </w:rPr>
        <w:t>Organizations may define rules governing whether multiple differential pay elements can be applied concurrently when employees meet multiple qualifying conditions.</w:t>
      </w:r>
    </w:p>
    <w:p>
      <w:r>
        <w:rPr>
          <w:rFonts w:ascii="Calibri" w:hAnsi="Calibri"/>
          <w:sz w:val="22"/>
        </w:rPr>
        <w:t>Proper configuration ensures that differential pay is calculated consistently and that payroll outputs reflect organizational compensation policies.</w:t>
      </w:r>
    </w:p>
    <w:p>
      <w:r>
        <w:rPr>
          <w:rFonts w:ascii="Calibri" w:hAnsi="Calibri"/>
          <w:sz w:val="22"/>
        </w:rPr>
        <w:t>The objective of this analysis was to determine whether current configuration appropriately governs the stacking of differential pay elements.</w:t>
      </w:r>
    </w:p>
    <w:p/>
    <w:p>
      <w:pPr>
        <w:pStyle w:val="Heading1"/>
      </w:pPr>
      <w:r>
        <w:t>Discovery Finding</w:t>
      </w:r>
    </w:p>
    <w:p>
      <w:r>
        <w:rPr>
          <w:rFonts w:ascii="Calibri" w:hAnsi="Calibri"/>
          <w:sz w:val="22"/>
        </w:rPr>
        <w:t>During discovery sessions it was determined that differential pay rules may allow multiple premium pay elements to be applied concurrently in certain scenarios. In some situations, administrators may need to review payroll calculations to confirm whether differential pay stacking aligns with expected compensation outcomes.</w:t>
      </w:r>
    </w:p>
    <w:p>
      <w:r>
        <w:rPr>
          <w:rFonts w:ascii="Calibri" w:hAnsi="Calibri"/>
          <w:sz w:val="22"/>
        </w:rPr>
        <w:t>This suggests that configuration governing differential pay stacking may benefit from additional review.</w:t>
      </w:r>
    </w:p>
    <w:p/>
    <w:p>
      <w:pPr>
        <w:pStyle w:val="Heading1"/>
      </w:pPr>
      <w:r>
        <w:t>Root Cause</w:t>
      </w:r>
    </w:p>
    <w:p>
      <w:r>
        <w:rPr>
          <w:rFonts w:ascii="Calibri" w:hAnsi="Calibri"/>
          <w:sz w:val="22"/>
        </w:rPr>
        <w:t>The root cause of this issue appears to be inconsistencies or ambiguity in how differential pay stacking rules are defined within payroll configuration.</w:t>
      </w:r>
    </w:p>
    <w:p>
      <w:r>
        <w:rPr>
          <w:rFonts w:ascii="Calibri" w:hAnsi="Calibri"/>
          <w:sz w:val="22"/>
        </w:rPr>
        <w:t>Potential contributing factors include:</w:t>
      </w:r>
    </w:p>
    <w:p>
      <w:r>
        <w:rPr>
          <w:rFonts w:ascii="Calibri" w:hAnsi="Calibri"/>
          <w:sz w:val="22"/>
        </w:rPr>
        <w:t>differential earning codes configured without clear stacking restrictions</w:t>
      </w:r>
    </w:p>
    <w:p>
      <w:r>
        <w:rPr>
          <w:rFonts w:ascii="Calibri" w:hAnsi="Calibri"/>
          <w:sz w:val="22"/>
        </w:rPr>
        <w:t>overlapping differential pay conditions triggered by scheduling rules</w:t>
      </w:r>
    </w:p>
    <w:p>
      <w:r>
        <w:rPr>
          <w:rFonts w:ascii="Calibri" w:hAnsi="Calibri"/>
          <w:sz w:val="22"/>
        </w:rPr>
        <w:t>historical configuration changes affecting premium pay logic</w:t>
      </w:r>
    </w:p>
    <w:p>
      <w:r>
        <w:rPr>
          <w:rFonts w:ascii="Calibri" w:hAnsi="Calibri"/>
          <w:sz w:val="22"/>
        </w:rPr>
        <w:t>limited governance around compensation rule maintenance</w:t>
      </w:r>
    </w:p>
    <w:p>
      <w:r>
        <w:rPr>
          <w:rFonts w:ascii="Calibri" w:hAnsi="Calibri"/>
          <w:sz w:val="22"/>
        </w:rPr>
        <w:t>Without clear stacking rules, payroll calculations may produce outcomes that require additional validation.</w:t>
      </w:r>
    </w:p>
    <w:p/>
    <w:p>
      <w:pPr>
        <w:pStyle w:val="Heading1"/>
      </w:pPr>
      <w:r>
        <w:t>Operational Impact</w:t>
      </w:r>
    </w:p>
    <w:p>
      <w:r>
        <w:rPr>
          <w:rFonts w:ascii="Calibri" w:hAnsi="Calibri"/>
          <w:sz w:val="22"/>
        </w:rPr>
        <w:t>When differential pay stacking rules are not clearly defined:</w:t>
      </w:r>
    </w:p>
    <w:p>
      <w:r>
        <w:rPr>
          <w:rFonts w:ascii="Calibri" w:hAnsi="Calibri"/>
          <w:sz w:val="22"/>
        </w:rPr>
        <w:t>payroll administrators may need to manually review premium pay calculations</w:t>
      </w:r>
    </w:p>
    <w:p>
      <w:r>
        <w:rPr>
          <w:rFonts w:ascii="Calibri" w:hAnsi="Calibri"/>
          <w:sz w:val="22"/>
        </w:rPr>
        <w:t>payroll reconciliation may require additional effort</w:t>
      </w:r>
    </w:p>
    <w:p>
      <w:r>
        <w:rPr>
          <w:rFonts w:ascii="Calibri" w:hAnsi="Calibri"/>
          <w:sz w:val="22"/>
        </w:rPr>
        <w:t>compensation calculations may vary depending on configuration interactions</w:t>
      </w:r>
    </w:p>
    <w:p>
      <w:r>
        <w:rPr>
          <w:rFonts w:ascii="Calibri" w:hAnsi="Calibri"/>
          <w:sz w:val="22"/>
        </w:rPr>
        <w:t>administrative workload increases during payroll processing</w:t>
      </w:r>
    </w:p>
    <w:p>
      <w:r>
        <w:rPr>
          <w:rFonts w:ascii="Calibri" w:hAnsi="Calibri"/>
          <w:sz w:val="22"/>
        </w:rPr>
        <w:t>employees may question premium pay calculations if results are unclear</w:t>
      </w:r>
    </w:p>
    <w:p>
      <w:r>
        <w:rPr>
          <w:rFonts w:ascii="Calibri" w:hAnsi="Calibri"/>
          <w:sz w:val="22"/>
        </w:rPr>
        <w:t>These challenges increase operational complexity and reduce payroll processing efficiency.</w:t>
      </w:r>
    </w:p>
    <w:p/>
    <w:p>
      <w:pPr>
        <w:pStyle w:val="Heading1"/>
      </w:pPr>
      <w:r>
        <w:t>System Configuration Architecture</w:t>
      </w:r>
    </w:p>
    <w:p>
      <w:r>
        <w:rPr>
          <w:rFonts w:ascii="Calibri" w:hAnsi="Calibri"/>
          <w:sz w:val="22"/>
        </w:rPr>
        <w:t>Effective management of shift differential stacking relies on several system configuration components.</w:t>
      </w:r>
    </w:p>
    <w:p>
      <w:r>
        <w:rPr>
          <w:rFonts w:ascii="Calibri" w:hAnsi="Calibri"/>
          <w:sz w:val="22"/>
        </w:rPr>
        <w:t>Differential Earning Code Configuration</w:t>
      </w:r>
    </w:p>
    <w:p>
      <w:r>
        <w:rPr>
          <w:rFonts w:ascii="Calibri" w:hAnsi="Calibri"/>
          <w:sz w:val="22"/>
        </w:rPr>
        <w:t>Differential earning codes define the additional compensation applied when employees work under specific scheduling conditions.</w:t>
      </w:r>
    </w:p>
    <w:p/>
    <w:p>
      <w:r>
        <w:rPr>
          <w:rFonts w:ascii="Calibri" w:hAnsi="Calibri"/>
          <w:sz w:val="22"/>
        </w:rPr>
        <w:t>Payroll Calculation Rules</w:t>
      </w:r>
    </w:p>
    <w:p>
      <w:r>
        <w:rPr>
          <w:rFonts w:ascii="Calibri" w:hAnsi="Calibri"/>
          <w:sz w:val="22"/>
        </w:rPr>
        <w:t>Payroll rules determine when differential pay is applied and whether multiple differential conditions can be combined.</w:t>
      </w:r>
    </w:p>
    <w:p/>
    <w:p>
      <w:r>
        <w:rPr>
          <w:rFonts w:ascii="Calibri" w:hAnsi="Calibri"/>
          <w:sz w:val="22"/>
        </w:rPr>
        <w:t>Scheduling Integration</w:t>
      </w:r>
    </w:p>
    <w:p>
      <w:r>
        <w:rPr>
          <w:rFonts w:ascii="Calibri" w:hAnsi="Calibri"/>
          <w:sz w:val="22"/>
        </w:rPr>
        <w:t>Scheduling data from workforce management systems triggers differential pay rules when employees work qualifying shifts.</w:t>
      </w:r>
    </w:p>
    <w:p/>
    <w:p>
      <w:r>
        <w:rPr>
          <w:rFonts w:ascii="Calibri" w:hAnsi="Calibri"/>
          <w:sz w:val="22"/>
        </w:rPr>
        <w:t>Payroll Reporting and Validation</w:t>
      </w:r>
    </w:p>
    <w:p>
      <w:r>
        <w:rPr>
          <w:rFonts w:ascii="Calibri" w:hAnsi="Calibri"/>
          <w:sz w:val="22"/>
        </w:rPr>
        <w:t>Payroll reports allow administrators to review premium pay calculations and confirm that differential rules are applied correctly.</w:t>
      </w:r>
    </w:p>
    <w:p/>
    <w:p>
      <w:pPr>
        <w:pStyle w:val="Heading1"/>
      </w:pPr>
      <w:r>
        <w:t>Recommended Optimization</w:t>
      </w:r>
    </w:p>
    <w:p>
      <w:r>
        <w:rPr>
          <w:rFonts w:ascii="Calibri" w:hAnsi="Calibri"/>
          <w:sz w:val="22"/>
        </w:rPr>
        <w:t>To improve payroll calculation clarity and reduce administrative validation, the organization should review how differential pay stacking rules are configured.</w:t>
      </w:r>
    </w:p>
    <w:p>
      <w:pPr>
        <w:pStyle w:val="Heading1"/>
      </w:pPr>
      <w:r>
        <w:t>Recommended optimization activities include:</w:t>
      </w:r>
    </w:p>
    <w:p>
      <w:r>
        <w:rPr>
          <w:rFonts w:ascii="Calibri" w:hAnsi="Calibri"/>
          <w:sz w:val="22"/>
        </w:rPr>
        <w:t>reviewing differential earning code configuration and stacking rules</w:t>
      </w:r>
    </w:p>
    <w:p>
      <w:r>
        <w:rPr>
          <w:rFonts w:ascii="Calibri" w:hAnsi="Calibri"/>
          <w:sz w:val="22"/>
        </w:rPr>
        <w:t>validating alignment between differential pay configuration and compensation policies</w:t>
      </w:r>
    </w:p>
    <w:p>
      <w:r>
        <w:rPr>
          <w:rFonts w:ascii="Calibri" w:hAnsi="Calibri"/>
          <w:sz w:val="22"/>
        </w:rPr>
        <w:t>ensuring consistent application of differential rules across employee groups</w:t>
      </w:r>
    </w:p>
    <w:p>
      <w:r>
        <w:rPr>
          <w:rFonts w:ascii="Calibri" w:hAnsi="Calibri"/>
          <w:sz w:val="22"/>
        </w:rPr>
        <w:t>establishing governance practices for maintaining compensation configuration</w:t>
      </w:r>
    </w:p>
    <w:p>
      <w:r>
        <w:rPr>
          <w:rFonts w:ascii="Calibri" w:hAnsi="Calibri"/>
          <w:sz w:val="22"/>
        </w:rPr>
        <w:t>By improving governance around differential pay stacking, the organization can strengthen payroll accuracy and reduce reconciliation effort.</w:t>
      </w:r>
    </w:p>
    <w:p/>
    <w:p>
      <w:pPr>
        <w:pStyle w:val="Heading1"/>
      </w:pPr>
      <w:r>
        <w:t>Implementation Considerations</w:t>
      </w:r>
    </w:p>
    <w:p>
      <w:r>
        <w:rPr>
          <w:rFonts w:ascii="Calibri" w:hAnsi="Calibri"/>
          <w:sz w:val="22"/>
        </w:rPr>
        <w:t>Several preparatory steps should be considered before implementing improvements to differential pay stacking configuration.</w:t>
      </w:r>
    </w:p>
    <w:p>
      <w:r>
        <w:rPr>
          <w:rFonts w:ascii="Calibri" w:hAnsi="Calibri"/>
          <w:sz w:val="22"/>
        </w:rPr>
        <w:t>Compensation Policy Review</w:t>
      </w:r>
    </w:p>
    <w:p>
      <w:r>
        <w:rPr>
          <w:rFonts w:ascii="Calibri" w:hAnsi="Calibri"/>
          <w:sz w:val="22"/>
        </w:rPr>
        <w:t>Conduct a review of organizational compensation policies governing shift differentials and premium pay.</w:t>
      </w:r>
    </w:p>
    <w:p/>
    <w:p>
      <w:r>
        <w:rPr>
          <w:rFonts w:ascii="Calibri" w:hAnsi="Calibri"/>
          <w:sz w:val="22"/>
        </w:rPr>
        <w:t>Payroll Rule Validation</w:t>
      </w:r>
    </w:p>
    <w:p>
      <w:r>
        <w:rPr>
          <w:rFonts w:ascii="Calibri" w:hAnsi="Calibri"/>
          <w:sz w:val="22"/>
        </w:rPr>
        <w:t>Evaluate payroll configuration to confirm how differential pay stacking rules are currently applied.</w:t>
      </w:r>
    </w:p>
    <w:p/>
    <w:p>
      <w:r>
        <w:rPr>
          <w:rFonts w:ascii="Calibri" w:hAnsi="Calibri"/>
          <w:sz w:val="22"/>
        </w:rPr>
        <w:t>Scheduling Data Review</w:t>
      </w:r>
    </w:p>
    <w:p>
      <w:r>
        <w:rPr>
          <w:rFonts w:ascii="Calibri" w:hAnsi="Calibri"/>
          <w:sz w:val="22"/>
        </w:rPr>
        <w:t>Verify that scheduling rules correctly trigger differential pay conditions.</w:t>
      </w:r>
    </w:p>
    <w:p/>
    <w:p>
      <w:r>
        <w:rPr>
          <w:rFonts w:ascii="Calibri" w:hAnsi="Calibri"/>
          <w:sz w:val="22"/>
        </w:rPr>
        <w:t>Payroll Testing</w:t>
      </w:r>
    </w:p>
    <w:p>
      <w:r>
        <w:rPr>
          <w:rFonts w:ascii="Calibri" w:hAnsi="Calibri"/>
          <w:sz w:val="22"/>
        </w:rPr>
        <w:t>Validate payroll calculations during test payroll cycles to confirm that differential pay outcomes align with expected compensation policies.</w:t>
      </w:r>
    </w:p>
    <w:p/>
    <w:p>
      <w:pPr>
        <w:pStyle w:val="Heading1"/>
      </w:pPr>
      <w:r>
        <w:t>Business Requirements Clarification Needed</w:t>
      </w:r>
    </w:p>
    <w:p>
      <w:r>
        <w:rPr>
          <w:rFonts w:ascii="Calibri" w:hAnsi="Calibri"/>
          <w:sz w:val="22"/>
        </w:rPr>
        <w:t>Although the assessment identifies an opportunity to review differential pay stacking rules, final configuration decisions should be guided by the organization’s compensation policies.</w:t>
      </w:r>
    </w:p>
    <w:p>
      <w:r>
        <w:rPr>
          <w:rFonts w:ascii="Calibri" w:hAnsi="Calibri"/>
          <w:sz w:val="22"/>
        </w:rPr>
        <w:t>Key considerations include:</w:t>
      </w:r>
    </w:p>
    <w:p>
      <w:r>
        <w:rPr>
          <w:rFonts w:ascii="Calibri" w:hAnsi="Calibri"/>
          <w:sz w:val="22"/>
        </w:rPr>
        <w:t>whether multiple differential pay elements should be allowed to stack</w:t>
      </w:r>
    </w:p>
    <w:p>
      <w:r>
        <w:rPr>
          <w:rFonts w:ascii="Calibri" w:hAnsi="Calibri"/>
          <w:sz w:val="22"/>
        </w:rPr>
        <w:t>which differential conditions should take priority when multiple conditions apply</w:t>
      </w:r>
    </w:p>
    <w:p>
      <w:r>
        <w:rPr>
          <w:rFonts w:ascii="Calibri" w:hAnsi="Calibri"/>
          <w:sz w:val="22"/>
        </w:rPr>
        <w:t>how differential pay rules should apply across employee classifications</w:t>
      </w:r>
    </w:p>
    <w:p>
      <w:r>
        <w:rPr>
          <w:rFonts w:ascii="Calibri" w:hAnsi="Calibri"/>
          <w:sz w:val="22"/>
        </w:rPr>
        <w:t>how compensation calculations should be presented in payroll reporting</w:t>
      </w:r>
    </w:p>
    <w:p>
      <w:r>
        <w:rPr>
          <w:rFonts w:ascii="Calibri" w:hAnsi="Calibri"/>
          <w:sz w:val="22"/>
        </w:rPr>
        <w:t>Clarifying these requirements will ensure that system configuration accurately reflects organizational compensation policies.</w:t>
      </w:r>
    </w:p>
    <w:p/>
    <w:p>
      <w:pPr>
        <w:pStyle w:val="Heading1"/>
      </w:pPr>
      <w:r>
        <w:t>Resulting Benefits of Optimization</w:t>
      </w:r>
    </w:p>
    <w:p>
      <w:r>
        <w:rPr>
          <w:rFonts w:ascii="Calibri" w:hAnsi="Calibri"/>
          <w:sz w:val="22"/>
        </w:rPr>
        <w:t>Improving governance of differential pay stacking rules can provide several operational benefits, including:</w:t>
      </w:r>
    </w:p>
    <w:p>
      <w:r>
        <w:rPr>
          <w:rFonts w:ascii="Calibri" w:hAnsi="Calibri"/>
          <w:sz w:val="22"/>
        </w:rPr>
        <w:t>improved accuracy of payroll calculations</w:t>
      </w:r>
    </w:p>
    <w:p>
      <w:r>
        <w:rPr>
          <w:rFonts w:ascii="Calibri" w:hAnsi="Calibri"/>
          <w:sz w:val="22"/>
        </w:rPr>
        <w:t>reduced payroll reconciliation effort</w:t>
      </w:r>
    </w:p>
    <w:p>
      <w:r>
        <w:rPr>
          <w:rFonts w:ascii="Calibri" w:hAnsi="Calibri"/>
          <w:sz w:val="22"/>
        </w:rPr>
        <w:t>improved transparency of compensation calculations</w:t>
      </w:r>
    </w:p>
    <w:p>
      <w:r>
        <w:rPr>
          <w:rFonts w:ascii="Calibri" w:hAnsi="Calibri"/>
          <w:sz w:val="22"/>
        </w:rPr>
        <w:t>reduced administrative effort during payroll processing</w:t>
      </w:r>
    </w:p>
    <w:p>
      <w:r>
        <w:rPr>
          <w:rFonts w:ascii="Calibri" w:hAnsi="Calibri"/>
          <w:sz w:val="22"/>
        </w:rPr>
        <w:t>stronger governance over payroll configuration</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Internal Consulting Deliverable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20"/>
      </w:rPr>
      <w:t>Workforce Management System Diagnostic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