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D201" w14:textId="5B3C9944" w:rsidR="00146BDA" w:rsidRPr="00FF5EF8" w:rsidRDefault="00693B30" w:rsidP="00FF5EF8">
      <w:pPr>
        <w:spacing w:after="120" w:line="300" w:lineRule="auto"/>
        <w:jc w:val="center"/>
        <w:rPr>
          <w:rFonts w:cs="Arial"/>
          <w:b/>
          <w:bCs/>
          <w:sz w:val="32"/>
          <w:szCs w:val="32"/>
          <w:lang w:val="en-US"/>
        </w:rPr>
      </w:pPr>
      <w:r w:rsidRPr="00FF5EF8">
        <w:rPr>
          <w:rFonts w:cs="Arial"/>
          <w:b/>
          <w:bCs/>
          <w:sz w:val="32"/>
          <w:szCs w:val="32"/>
          <w:lang w:val="en-US"/>
        </w:rPr>
        <w:t xml:space="preserve">Terraform and Vault </w:t>
      </w:r>
    </w:p>
    <w:p w14:paraId="2B22D202" w14:textId="77777777" w:rsidR="00BA55F6" w:rsidRPr="00FF5EF8" w:rsidRDefault="00693B30" w:rsidP="00FF5EF8">
      <w:pPr>
        <w:spacing w:after="120" w:line="300" w:lineRule="auto"/>
        <w:jc w:val="center"/>
        <w:rPr>
          <w:rFonts w:cs="Arial"/>
          <w:b/>
          <w:bCs/>
          <w:sz w:val="32"/>
          <w:szCs w:val="32"/>
          <w:lang w:val="en-US"/>
        </w:rPr>
      </w:pPr>
      <w:r w:rsidRPr="00FF5EF8">
        <w:rPr>
          <w:rFonts w:cs="Arial"/>
          <w:b/>
          <w:bCs/>
          <w:sz w:val="32"/>
          <w:szCs w:val="32"/>
          <w:lang w:val="en-US"/>
        </w:rPr>
        <w:t>POC Objectives and Criteria</w:t>
      </w:r>
    </w:p>
    <w:p w14:paraId="2B22D203" w14:textId="1FF51CC7" w:rsidR="00381CD7" w:rsidRPr="00FF5EF8" w:rsidRDefault="00381CD7" w:rsidP="00FF5EF8">
      <w:r w:rsidRPr="00FF5EF8">
        <w:t xml:space="preserve">To ensure the Proof of Concept (POC) aligns with </w:t>
      </w:r>
      <w:r w:rsidR="00233EC8">
        <w:t>banks</w:t>
      </w:r>
      <w:r w:rsidRPr="00FF5EF8">
        <w:t xml:space="preserve"> strategic goals for automation, security, and financial governance, the objectives should be categorized by their intended business and technical impact.</w:t>
      </w:r>
    </w:p>
    <w:p w14:paraId="2B22D204" w14:textId="77777777" w:rsidR="00381CD7" w:rsidRPr="00FF5EF8" w:rsidRDefault="00381CD7" w:rsidP="00FF5EF8">
      <w:r w:rsidRPr="00FF5EF8">
        <w:t>Here are the professional POC objectives structured for a high-level stakeholder presentation:</w:t>
      </w:r>
    </w:p>
    <w:p w14:paraId="2B22D205" w14:textId="77777777" w:rsidR="00146BDA" w:rsidRPr="00FF5EF8" w:rsidRDefault="00146BDA" w:rsidP="000D32F9">
      <w:pPr>
        <w:pStyle w:val="Heading1"/>
      </w:pPr>
      <w:r w:rsidRPr="00FF5EF8">
        <w:t>Phase 1: Terraform POC Criteria</w:t>
      </w:r>
    </w:p>
    <w:p w14:paraId="2B22D206" w14:textId="77777777" w:rsidR="00146BDA" w:rsidRPr="00FF5EF8" w:rsidRDefault="00146BDA" w:rsidP="005960A7">
      <w:pPr>
        <w:spacing w:after="120"/>
        <w:rPr>
          <w:lang w:val="en-US"/>
        </w:rPr>
      </w:pPr>
      <w:r w:rsidRPr="00FF5EF8">
        <w:rPr>
          <w:b/>
          <w:bCs/>
        </w:rPr>
        <w:t>Objective:</w:t>
      </w:r>
      <w:r w:rsidRPr="00FF5EF8">
        <w:t xml:space="preserve"> Validate the Hybrid Repo Strategy (Multi-repo for Landing Zones, Mono-repo for Workloads).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486"/>
        <w:gridCol w:w="3982"/>
        <w:gridCol w:w="3664"/>
        <w:gridCol w:w="1933"/>
      </w:tblGrid>
      <w:tr w:rsidR="003F345D" w:rsidRPr="00FF5EF8" w14:paraId="2B22D20B" w14:textId="77777777" w:rsidTr="007360B1">
        <w:tc>
          <w:tcPr>
            <w:tcW w:w="486" w:type="dxa"/>
            <w:shd w:val="clear" w:color="auto" w:fill="DEEAF6" w:themeFill="accent5" w:themeFillTint="33"/>
          </w:tcPr>
          <w:p w14:paraId="2B22D207" w14:textId="77777777" w:rsidR="003F345D" w:rsidRPr="00FF5EF8" w:rsidRDefault="003F345D" w:rsidP="00FF5EF8">
            <w:pPr>
              <w:rPr>
                <w:b/>
                <w:bCs/>
              </w:rPr>
            </w:pPr>
            <w:r w:rsidRPr="00FF5EF8">
              <w:rPr>
                <w:b/>
                <w:bCs/>
              </w:rPr>
              <w:t>S#</w:t>
            </w:r>
          </w:p>
        </w:tc>
        <w:tc>
          <w:tcPr>
            <w:tcW w:w="3982" w:type="dxa"/>
            <w:shd w:val="clear" w:color="auto" w:fill="DEEAF6" w:themeFill="accent5" w:themeFillTint="33"/>
          </w:tcPr>
          <w:p w14:paraId="2B22D208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3664" w:type="dxa"/>
            <w:shd w:val="clear" w:color="auto" w:fill="DEEAF6" w:themeFill="accent5" w:themeFillTint="33"/>
          </w:tcPr>
          <w:p w14:paraId="2B22D209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Success Metrics</w:t>
            </w:r>
          </w:p>
        </w:tc>
        <w:tc>
          <w:tcPr>
            <w:tcW w:w="1933" w:type="dxa"/>
            <w:shd w:val="clear" w:color="auto" w:fill="DEEAF6" w:themeFill="accent5" w:themeFillTint="33"/>
          </w:tcPr>
          <w:p w14:paraId="2B22D20A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Vendor’s Remarks</w:t>
            </w:r>
          </w:p>
        </w:tc>
      </w:tr>
      <w:tr w:rsidR="003F345D" w:rsidRPr="00FF5EF8" w14:paraId="2B22D210" w14:textId="77777777" w:rsidTr="007360B1">
        <w:tc>
          <w:tcPr>
            <w:tcW w:w="486" w:type="dxa"/>
            <w:shd w:val="clear" w:color="auto" w:fill="F2F2F2" w:themeFill="background1" w:themeFillShade="F2"/>
          </w:tcPr>
          <w:p w14:paraId="2B22D20C" w14:textId="77777777" w:rsidR="003F345D" w:rsidRPr="00FF5EF8" w:rsidRDefault="003F345D" w:rsidP="00FF5EF8">
            <w:pPr>
              <w:rPr>
                <w:b/>
                <w:bCs/>
              </w:rPr>
            </w:pPr>
            <w:r w:rsidRPr="00FF5EF8">
              <w:rPr>
                <w:b/>
                <w:bCs/>
              </w:rPr>
              <w:t>1.</w:t>
            </w:r>
          </w:p>
        </w:tc>
        <w:tc>
          <w:tcPr>
            <w:tcW w:w="3982" w:type="dxa"/>
            <w:shd w:val="clear" w:color="auto" w:fill="F2F2F2" w:themeFill="background1" w:themeFillShade="F2"/>
          </w:tcPr>
          <w:p w14:paraId="2B22D20D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Repository &amp; Module Management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2B22D20E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33" w:type="dxa"/>
            <w:shd w:val="clear" w:color="auto" w:fill="F2F2F2" w:themeFill="background1" w:themeFillShade="F2"/>
          </w:tcPr>
          <w:p w14:paraId="2B22D20F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15" w14:textId="77777777" w:rsidTr="007360B1">
        <w:tc>
          <w:tcPr>
            <w:tcW w:w="486" w:type="dxa"/>
          </w:tcPr>
          <w:p w14:paraId="2B22D211" w14:textId="77777777" w:rsidR="003F345D" w:rsidRPr="00FF5EF8" w:rsidRDefault="00777BF4" w:rsidP="00FF5EF8">
            <w:r w:rsidRPr="00FF5EF8">
              <w:t>a.</w:t>
            </w:r>
          </w:p>
        </w:tc>
        <w:tc>
          <w:tcPr>
            <w:tcW w:w="3982" w:type="dxa"/>
          </w:tcPr>
          <w:p w14:paraId="2B22D212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Hybrid Repo</w:t>
            </w:r>
            <w:r w:rsid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Structure:</w:t>
            </w:r>
            <w:r w:rsid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Demonstrate the successful separation of core Landing Zone (LZ) components in a multi-repo model and application workloads in a mono-repo.</w:t>
            </w:r>
          </w:p>
        </w:tc>
        <w:tc>
          <w:tcPr>
            <w:tcW w:w="3664" w:type="dxa"/>
          </w:tcPr>
          <w:p w14:paraId="2B22D213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A196C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100% logical separation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of core infrastructure from application code, verified by independent pipeline execution and access controls.</w:t>
            </w:r>
          </w:p>
        </w:tc>
        <w:tc>
          <w:tcPr>
            <w:tcW w:w="1933" w:type="dxa"/>
          </w:tcPr>
          <w:p w14:paraId="2B22D214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1A" w14:textId="77777777" w:rsidTr="007360B1">
        <w:tc>
          <w:tcPr>
            <w:tcW w:w="486" w:type="dxa"/>
          </w:tcPr>
          <w:p w14:paraId="2B22D216" w14:textId="77777777" w:rsidR="003F345D" w:rsidRPr="00FF5EF8" w:rsidRDefault="00777BF4" w:rsidP="00FF5EF8">
            <w:r w:rsidRPr="00FF5EF8">
              <w:t>b.</w:t>
            </w:r>
          </w:p>
        </w:tc>
        <w:tc>
          <w:tcPr>
            <w:tcW w:w="3982" w:type="dxa"/>
          </w:tcPr>
          <w:p w14:paraId="2B22D217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Semantic Versioning: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Validate that modules are released using MAJOR.MINOR.PATCH versions (e.g., v1.0.0).</w:t>
            </w:r>
          </w:p>
        </w:tc>
        <w:tc>
          <w:tcPr>
            <w:tcW w:w="3664" w:type="dxa"/>
          </w:tcPr>
          <w:p w14:paraId="2B22D218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A196C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Zero "Breaking Changes" in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production due to accidental updates; 100% of modules in the registry possess unique semantic tags.</w:t>
            </w:r>
          </w:p>
        </w:tc>
        <w:tc>
          <w:tcPr>
            <w:tcW w:w="1933" w:type="dxa"/>
          </w:tcPr>
          <w:p w14:paraId="2B22D219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1F" w14:textId="77777777" w:rsidTr="007360B1">
        <w:tc>
          <w:tcPr>
            <w:tcW w:w="486" w:type="dxa"/>
          </w:tcPr>
          <w:p w14:paraId="2B22D21B" w14:textId="77777777" w:rsidR="003F345D" w:rsidRPr="00FF5EF8" w:rsidRDefault="00777BF4" w:rsidP="00FF5EF8">
            <w:r w:rsidRPr="00FF5EF8">
              <w:t>c.</w:t>
            </w:r>
          </w:p>
        </w:tc>
        <w:tc>
          <w:tcPr>
            <w:tcW w:w="3982" w:type="dxa"/>
          </w:tcPr>
          <w:p w14:paraId="2B22D21C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Private Registry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Integration: Successfully publish and consume modules from the GitHub Enterprise private registry.</w:t>
            </w:r>
          </w:p>
        </w:tc>
        <w:tc>
          <w:tcPr>
            <w:tcW w:w="3664" w:type="dxa"/>
          </w:tcPr>
          <w:p w14:paraId="2B22D21D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A196C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Verified availability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of modules for downstream consumption within the POC environment.</w:t>
            </w:r>
          </w:p>
        </w:tc>
        <w:tc>
          <w:tcPr>
            <w:tcW w:w="1933" w:type="dxa"/>
          </w:tcPr>
          <w:p w14:paraId="2B22D21E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24" w14:textId="77777777" w:rsidTr="007360B1">
        <w:tc>
          <w:tcPr>
            <w:tcW w:w="486" w:type="dxa"/>
          </w:tcPr>
          <w:p w14:paraId="2B22D220" w14:textId="77777777" w:rsidR="003F345D" w:rsidRPr="00FF5EF8" w:rsidRDefault="00777BF4" w:rsidP="00FF5EF8">
            <w:r w:rsidRPr="00FF5EF8">
              <w:t>d.</w:t>
            </w:r>
          </w:p>
        </w:tc>
        <w:tc>
          <w:tcPr>
            <w:tcW w:w="3982" w:type="dxa"/>
          </w:tcPr>
          <w:p w14:paraId="2B22D221" w14:textId="77777777" w:rsidR="003F345D" w:rsidRPr="00FF5EF8" w:rsidRDefault="003F345D" w:rsidP="00FF5EF8"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Strict Version Pinning: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Verify that the CI/CD pipeline fails if a configuration uses a floating version (e.g., ~&gt; 1.0) instead of an immutable version number.</w:t>
            </w:r>
          </w:p>
        </w:tc>
        <w:tc>
          <w:tcPr>
            <w:tcW w:w="3664" w:type="dxa"/>
          </w:tcPr>
          <w:p w14:paraId="2B22D222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A196C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100% failure rate of pull requests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attempting to merge code containing non-deterministic versions </w:t>
            </w:r>
          </w:p>
        </w:tc>
        <w:tc>
          <w:tcPr>
            <w:tcW w:w="1933" w:type="dxa"/>
          </w:tcPr>
          <w:p w14:paraId="2B22D223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29" w14:textId="77777777" w:rsidTr="007360B1">
        <w:tc>
          <w:tcPr>
            <w:tcW w:w="486" w:type="dxa"/>
            <w:shd w:val="clear" w:color="auto" w:fill="F2F2F2" w:themeFill="background1" w:themeFillShade="F2"/>
          </w:tcPr>
          <w:p w14:paraId="2B22D225" w14:textId="77777777" w:rsidR="003F345D" w:rsidRPr="00FF5EF8" w:rsidRDefault="003F345D" w:rsidP="00FF5EF8">
            <w:pPr>
              <w:rPr>
                <w:b/>
                <w:bCs/>
              </w:rPr>
            </w:pPr>
            <w:r w:rsidRPr="00FF5EF8">
              <w:rPr>
                <w:b/>
                <w:bCs/>
              </w:rPr>
              <w:t>2.</w:t>
            </w:r>
          </w:p>
        </w:tc>
        <w:tc>
          <w:tcPr>
            <w:tcW w:w="3982" w:type="dxa"/>
            <w:shd w:val="clear" w:color="auto" w:fill="F2F2F2" w:themeFill="background1" w:themeFillShade="F2"/>
          </w:tcPr>
          <w:p w14:paraId="2B22D226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Pipeline &amp; Execution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2B22D227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33" w:type="dxa"/>
            <w:shd w:val="clear" w:color="auto" w:fill="F2F2F2" w:themeFill="background1" w:themeFillShade="F2"/>
          </w:tcPr>
          <w:p w14:paraId="2B22D228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2E" w14:textId="77777777" w:rsidTr="007360B1">
        <w:tc>
          <w:tcPr>
            <w:tcW w:w="486" w:type="dxa"/>
          </w:tcPr>
          <w:p w14:paraId="2B22D22A" w14:textId="77777777" w:rsidR="003F345D" w:rsidRPr="00FF5EF8" w:rsidRDefault="00777BF4" w:rsidP="00FF5EF8">
            <w:r w:rsidRPr="00FF5EF8">
              <w:t>a.</w:t>
            </w:r>
          </w:p>
        </w:tc>
        <w:tc>
          <w:tcPr>
            <w:tcW w:w="3982" w:type="dxa"/>
          </w:tcPr>
          <w:p w14:paraId="2B22D22B" w14:textId="77777777" w:rsidR="003F345D" w:rsidRPr="00FF5EF8" w:rsidRDefault="003F345D" w:rsidP="00FF5EF8"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OIDC Authentication: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Execute a deployment where GitHub Actions authenticates via OIDC federation(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EntraID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PingID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) rather than static SPN secrets.</w:t>
            </w:r>
          </w:p>
        </w:tc>
        <w:tc>
          <w:tcPr>
            <w:tcW w:w="3664" w:type="dxa"/>
          </w:tcPr>
          <w:p w14:paraId="2B22D22C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5C0893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Zero static secrets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found in GitHub Secrets/Actions for cloud provider authentication.</w:t>
            </w:r>
          </w:p>
        </w:tc>
        <w:tc>
          <w:tcPr>
            <w:tcW w:w="1933" w:type="dxa"/>
          </w:tcPr>
          <w:p w14:paraId="2B22D22D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33" w14:textId="77777777" w:rsidTr="007360B1">
        <w:tc>
          <w:tcPr>
            <w:tcW w:w="486" w:type="dxa"/>
          </w:tcPr>
          <w:p w14:paraId="2B22D22F" w14:textId="77777777" w:rsidR="003F345D" w:rsidRPr="00FF5EF8" w:rsidRDefault="00777BF4" w:rsidP="00FF5EF8">
            <w:r w:rsidRPr="00FF5EF8">
              <w:t>b.</w:t>
            </w:r>
          </w:p>
        </w:tc>
        <w:tc>
          <w:tcPr>
            <w:tcW w:w="3982" w:type="dxa"/>
          </w:tcPr>
          <w:p w14:paraId="2B22D230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Ephemeral Self-Hosted Runners: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 Confirm that runners are provisioned on-demand within a secure Hub 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VNet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and destroyed immediately after job completion. </w:t>
            </w:r>
          </w:p>
        </w:tc>
        <w:tc>
          <w:tcPr>
            <w:tcW w:w="3664" w:type="dxa"/>
          </w:tcPr>
          <w:p w14:paraId="2B22D231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5C0893">
              <w:rPr>
                <w:b/>
                <w:bCs/>
                <w:color w:val="000000"/>
              </w:rPr>
              <w:t>Zero persistent compute footprint;</w:t>
            </w:r>
            <w:r w:rsidRPr="00FF5EF8">
              <w:rPr>
                <w:color w:val="000000"/>
              </w:rPr>
              <w:t xml:space="preserve"> 100% of runners decommissioned within 60 seconds of job termination.</w:t>
            </w:r>
          </w:p>
        </w:tc>
        <w:tc>
          <w:tcPr>
            <w:tcW w:w="1933" w:type="dxa"/>
          </w:tcPr>
          <w:p w14:paraId="2B22D232" w14:textId="77777777" w:rsidR="003F345D" w:rsidRPr="00FF5EF8" w:rsidRDefault="003F345D" w:rsidP="00FF5EF8">
            <w:pPr>
              <w:rPr>
                <w:color w:val="000000"/>
              </w:rPr>
            </w:pPr>
          </w:p>
        </w:tc>
      </w:tr>
      <w:tr w:rsidR="003F345D" w:rsidRPr="00FF5EF8" w14:paraId="2B22D238" w14:textId="77777777" w:rsidTr="007360B1">
        <w:tc>
          <w:tcPr>
            <w:tcW w:w="486" w:type="dxa"/>
          </w:tcPr>
          <w:p w14:paraId="2B22D234" w14:textId="77777777" w:rsidR="003F345D" w:rsidRPr="00FF5EF8" w:rsidRDefault="00777BF4" w:rsidP="00FF5EF8">
            <w:r w:rsidRPr="00FF5EF8">
              <w:lastRenderedPageBreak/>
              <w:t>c.</w:t>
            </w:r>
          </w:p>
        </w:tc>
        <w:tc>
          <w:tcPr>
            <w:tcW w:w="3982" w:type="dxa"/>
          </w:tcPr>
          <w:p w14:paraId="2B22D235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Separation of Duties: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Demonstrate a workflow where a developer performs the plan, but only the Central Cloud Platform team can execute the apply for Landing Zones.</w:t>
            </w:r>
          </w:p>
        </w:tc>
        <w:tc>
          <w:tcPr>
            <w:tcW w:w="3664" w:type="dxa"/>
          </w:tcPr>
          <w:p w14:paraId="2B22D236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A39D0">
              <w:rPr>
                <w:b/>
                <w:bCs/>
                <w:color w:val="000000"/>
              </w:rPr>
              <w:t>100% enforcement</w:t>
            </w:r>
            <w:r w:rsidRPr="00BA39D0">
              <w:rPr>
                <w:rStyle w:val="apple-converted-space"/>
                <w:rFonts w:cs="Arial"/>
                <w:b/>
                <w:bCs/>
                <w:color w:val="000000"/>
                <w:sz w:val="20"/>
                <w:szCs w:val="20"/>
              </w:rPr>
              <w:t> </w:t>
            </w:r>
            <w:r w:rsidRPr="00BA39D0">
              <w:rPr>
                <w:b/>
                <w:bCs/>
                <w:color w:val="000000"/>
              </w:rPr>
              <w:t>of environment protection</w:t>
            </w:r>
            <w:r w:rsidRPr="00FF5EF8">
              <w:rPr>
                <w:color w:val="000000"/>
              </w:rPr>
              <w:t xml:space="preserve"> </w:t>
            </w:r>
            <w:r w:rsidRPr="00BA39D0">
              <w:rPr>
                <w:b/>
                <w:bCs/>
                <w:color w:val="000000"/>
              </w:rPr>
              <w:t>rules</w:t>
            </w:r>
            <w:r w:rsidRPr="00FF5EF8">
              <w:rPr>
                <w:color w:val="000000"/>
              </w:rPr>
              <w:t>; unauthorized users are blocked from triggering 'Apply' via RBAC.</w:t>
            </w:r>
          </w:p>
        </w:tc>
        <w:tc>
          <w:tcPr>
            <w:tcW w:w="1933" w:type="dxa"/>
          </w:tcPr>
          <w:p w14:paraId="2B22D237" w14:textId="77777777" w:rsidR="003F345D" w:rsidRPr="00FF5EF8" w:rsidRDefault="003F345D" w:rsidP="00FF5EF8">
            <w:pPr>
              <w:rPr>
                <w:color w:val="000000"/>
              </w:rPr>
            </w:pPr>
          </w:p>
        </w:tc>
      </w:tr>
      <w:tr w:rsidR="003F345D" w:rsidRPr="00FF5EF8" w14:paraId="2B22D23D" w14:textId="77777777" w:rsidTr="007360B1">
        <w:tc>
          <w:tcPr>
            <w:tcW w:w="486" w:type="dxa"/>
          </w:tcPr>
          <w:p w14:paraId="2B22D239" w14:textId="77777777" w:rsidR="003F345D" w:rsidRPr="00FF5EF8" w:rsidRDefault="00777BF4" w:rsidP="00FF5EF8">
            <w:r w:rsidRPr="00FF5EF8">
              <w:t>d.</w:t>
            </w:r>
          </w:p>
        </w:tc>
        <w:tc>
          <w:tcPr>
            <w:tcW w:w="3982" w:type="dxa"/>
          </w:tcPr>
          <w:p w14:paraId="2B22D23A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Just-in-Time (JIT) Access: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Ensure apply operations to production require mandatory PIM activation</w:t>
            </w:r>
          </w:p>
        </w:tc>
        <w:tc>
          <w:tcPr>
            <w:tcW w:w="3664" w:type="dxa"/>
          </w:tcPr>
          <w:p w14:paraId="2B22D23B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A39D0">
              <w:rPr>
                <w:b/>
                <w:bCs/>
                <w:color w:val="000000"/>
              </w:rPr>
              <w:t>100% audit correlation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 xml:space="preserve">between Terraform execution logs and PIM activation logs in </w:t>
            </w:r>
            <w:proofErr w:type="spellStart"/>
            <w:r w:rsidRPr="00FF5EF8">
              <w:rPr>
                <w:color w:val="000000"/>
              </w:rPr>
              <w:t>EntraID</w:t>
            </w:r>
            <w:proofErr w:type="spellEnd"/>
            <w:r w:rsidRPr="00FF5EF8">
              <w:rPr>
                <w:color w:val="000000"/>
              </w:rPr>
              <w:t>.</w:t>
            </w:r>
          </w:p>
        </w:tc>
        <w:tc>
          <w:tcPr>
            <w:tcW w:w="1933" w:type="dxa"/>
          </w:tcPr>
          <w:p w14:paraId="2B22D23C" w14:textId="77777777" w:rsidR="003F345D" w:rsidRPr="00FF5EF8" w:rsidRDefault="003F345D" w:rsidP="00FF5EF8">
            <w:pPr>
              <w:rPr>
                <w:color w:val="000000"/>
              </w:rPr>
            </w:pPr>
          </w:p>
        </w:tc>
      </w:tr>
      <w:tr w:rsidR="007360B1" w:rsidRPr="00F87D56" w14:paraId="2B22D243" w14:textId="77777777" w:rsidTr="007360B1">
        <w:tc>
          <w:tcPr>
            <w:tcW w:w="486" w:type="dxa"/>
          </w:tcPr>
          <w:p w14:paraId="2B22D23E" w14:textId="77777777" w:rsidR="007360B1" w:rsidRPr="00F87D56" w:rsidRDefault="007360B1" w:rsidP="00FF5EF8">
            <w:pPr>
              <w:rPr>
                <w:rFonts w:cs="Arial"/>
                <w:szCs w:val="22"/>
              </w:rPr>
            </w:pPr>
            <w:r w:rsidRPr="00F87D56">
              <w:rPr>
                <w:rFonts w:cs="Arial"/>
                <w:szCs w:val="22"/>
              </w:rPr>
              <w:t>e.</w:t>
            </w:r>
          </w:p>
        </w:tc>
        <w:tc>
          <w:tcPr>
            <w:tcW w:w="3982" w:type="dxa"/>
          </w:tcPr>
          <w:p w14:paraId="2B22D23F" w14:textId="77777777" w:rsidR="007360B1" w:rsidRPr="00F87D56" w:rsidRDefault="007360B1" w:rsidP="00FF5EF8">
            <w:pPr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F87D56">
              <w:rPr>
                <w:rFonts w:cs="Arial"/>
                <w:b/>
                <w:bCs/>
                <w:color w:val="000000"/>
                <w:szCs w:val="22"/>
              </w:rPr>
              <w:t>Cross-Cloud Orchestration (AKS to AWS):</w:t>
            </w:r>
            <w:r w:rsidRPr="00F87D56">
              <w:rPr>
                <w:rStyle w:val="apple-converted-space"/>
                <w:rFonts w:cs="Arial"/>
                <w:color w:val="000000"/>
                <w:szCs w:val="22"/>
              </w:rPr>
              <w:t> </w:t>
            </w:r>
            <w:r w:rsidRPr="00F87D56">
              <w:rPr>
                <w:rFonts w:cs="Arial"/>
                <w:color w:val="000000"/>
                <w:szCs w:val="22"/>
              </w:rPr>
              <w:t>Validate that TFE hosted on Azure AKS can securely provision and manage resources in an AWS environment.</w:t>
            </w:r>
          </w:p>
        </w:tc>
        <w:tc>
          <w:tcPr>
            <w:tcW w:w="3664" w:type="dxa"/>
          </w:tcPr>
          <w:p w14:paraId="2B22D240" w14:textId="77777777" w:rsidR="007360B1" w:rsidRPr="00F87D56" w:rsidRDefault="007360B1" w:rsidP="007360B1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87D5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Cross-Platform Reachability: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>Successful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Style w:val="HTMLCode"/>
                <w:rFonts w:ascii="Arial" w:eastAsiaTheme="majorEastAsia" w:hAnsi="Arial" w:cs="Arial"/>
                <w:color w:val="000000"/>
                <w:sz w:val="22"/>
                <w:szCs w:val="22"/>
              </w:rPr>
              <w:t>terraform apply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>of an AWS VPC/S3 bucket from the Azure-hosted TFE instance.</w:t>
            </w:r>
          </w:p>
          <w:p w14:paraId="2B22D241" w14:textId="77777777" w:rsidR="007360B1" w:rsidRPr="00F87D56" w:rsidRDefault="007360B1" w:rsidP="007360B1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87D5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Identity Federation: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 xml:space="preserve">Successful OIDC handshake between Vault (Azure) and AWS IAM for </w:t>
            </w:r>
            <w:proofErr w:type="spellStart"/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>passwordless</w:t>
            </w:r>
            <w:proofErr w:type="spellEnd"/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 xml:space="preserve"> authentication.</w:t>
            </w:r>
          </w:p>
        </w:tc>
        <w:tc>
          <w:tcPr>
            <w:tcW w:w="1933" w:type="dxa"/>
          </w:tcPr>
          <w:p w14:paraId="2B22D242" w14:textId="77777777" w:rsidR="007360B1" w:rsidRPr="00F87D56" w:rsidRDefault="007360B1" w:rsidP="00FF5EF8">
            <w:pPr>
              <w:rPr>
                <w:rFonts w:cs="Arial"/>
                <w:color w:val="000000"/>
                <w:szCs w:val="22"/>
              </w:rPr>
            </w:pPr>
          </w:p>
        </w:tc>
      </w:tr>
      <w:tr w:rsidR="007360B1" w:rsidRPr="007360B1" w14:paraId="2B22D248" w14:textId="77777777" w:rsidTr="007360B1">
        <w:tc>
          <w:tcPr>
            <w:tcW w:w="486" w:type="dxa"/>
          </w:tcPr>
          <w:p w14:paraId="2B22D244" w14:textId="77777777" w:rsidR="007360B1" w:rsidRPr="00F87D56" w:rsidRDefault="007360B1" w:rsidP="00FF5EF8">
            <w:pPr>
              <w:rPr>
                <w:rFonts w:cs="Arial"/>
                <w:szCs w:val="22"/>
              </w:rPr>
            </w:pPr>
            <w:r w:rsidRPr="00F87D56">
              <w:rPr>
                <w:rFonts w:cs="Arial"/>
                <w:szCs w:val="22"/>
              </w:rPr>
              <w:t>f.</w:t>
            </w:r>
          </w:p>
        </w:tc>
        <w:tc>
          <w:tcPr>
            <w:tcW w:w="3982" w:type="dxa"/>
          </w:tcPr>
          <w:p w14:paraId="2B22D245" w14:textId="77777777" w:rsidR="007360B1" w:rsidRPr="00F87D56" w:rsidRDefault="007360B1" w:rsidP="00FF5EF8">
            <w:pPr>
              <w:rPr>
                <w:rFonts w:cs="Arial"/>
                <w:b/>
                <w:bCs/>
                <w:color w:val="000000"/>
                <w:szCs w:val="22"/>
              </w:rPr>
            </w:pPr>
            <w:r w:rsidRPr="00F87D56">
              <w:rPr>
                <w:rFonts w:cs="Arial"/>
                <w:b/>
                <w:bCs/>
                <w:color w:val="000000"/>
                <w:szCs w:val="22"/>
              </w:rPr>
              <w:t>Hybrid Cloud &amp; On-Prem Connectivity:</w:t>
            </w:r>
            <w:r w:rsidRPr="00F87D56">
              <w:rPr>
                <w:rStyle w:val="apple-converted-space"/>
                <w:rFonts w:cs="Arial"/>
                <w:color w:val="000000"/>
                <w:szCs w:val="22"/>
              </w:rPr>
              <w:t> </w:t>
            </w:r>
            <w:r w:rsidRPr="00F87D56">
              <w:rPr>
                <w:rFonts w:cs="Arial"/>
                <w:color w:val="000000"/>
                <w:szCs w:val="22"/>
              </w:rPr>
              <w:t xml:space="preserve">Demonstrate the ability to manage legacy or private data </w:t>
            </w:r>
            <w:proofErr w:type="spellStart"/>
            <w:r w:rsidRPr="00F87D56">
              <w:rPr>
                <w:rFonts w:cs="Arial"/>
                <w:color w:val="000000"/>
                <w:szCs w:val="22"/>
              </w:rPr>
              <w:t>center</w:t>
            </w:r>
            <w:proofErr w:type="spellEnd"/>
            <w:r w:rsidRPr="00F87D56">
              <w:rPr>
                <w:rFonts w:cs="Arial"/>
                <w:color w:val="000000"/>
                <w:szCs w:val="22"/>
              </w:rPr>
              <w:t xml:space="preserve"> infrastructure from the cloud-based TFE instance.</w:t>
            </w:r>
          </w:p>
        </w:tc>
        <w:tc>
          <w:tcPr>
            <w:tcW w:w="3664" w:type="dxa"/>
          </w:tcPr>
          <w:p w14:paraId="2B22D246" w14:textId="77777777" w:rsidR="007360B1" w:rsidRPr="00F87D56" w:rsidRDefault="007360B1" w:rsidP="007360B1">
            <w:pPr>
              <w:pStyle w:val="NormalWeb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87D5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Agent Execution: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>Successful deployment of an on-prem resource (e.g., a local VM or DB) using a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TFE Agent</w:t>
            </w:r>
            <w:r w:rsidRPr="00F87D56">
              <w:rPr>
                <w:rStyle w:val="apple-converted-space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  <w:r w:rsidRPr="00F87D56">
              <w:rPr>
                <w:rFonts w:ascii="Arial" w:hAnsi="Arial" w:cs="Arial"/>
                <w:color w:val="000000"/>
                <w:sz w:val="22"/>
                <w:szCs w:val="22"/>
              </w:rPr>
              <w:t>without inbound firewall changes.</w:t>
            </w:r>
          </w:p>
        </w:tc>
        <w:tc>
          <w:tcPr>
            <w:tcW w:w="1933" w:type="dxa"/>
          </w:tcPr>
          <w:p w14:paraId="2B22D247" w14:textId="77777777" w:rsidR="007360B1" w:rsidRPr="007360B1" w:rsidRDefault="007360B1" w:rsidP="00FF5EF8">
            <w:pPr>
              <w:rPr>
                <w:rFonts w:cs="Arial"/>
                <w:color w:val="000000"/>
                <w:szCs w:val="22"/>
              </w:rPr>
            </w:pPr>
          </w:p>
        </w:tc>
      </w:tr>
      <w:tr w:rsidR="003F345D" w:rsidRPr="00FF5EF8" w14:paraId="2B22D24D" w14:textId="77777777" w:rsidTr="007360B1">
        <w:tc>
          <w:tcPr>
            <w:tcW w:w="486" w:type="dxa"/>
            <w:shd w:val="clear" w:color="auto" w:fill="F2F2F2" w:themeFill="background1" w:themeFillShade="F2"/>
          </w:tcPr>
          <w:p w14:paraId="2B22D249" w14:textId="77777777" w:rsidR="003F345D" w:rsidRPr="00FF5EF8" w:rsidRDefault="003F345D" w:rsidP="00FF5EF8">
            <w:pPr>
              <w:rPr>
                <w:b/>
                <w:bCs/>
              </w:rPr>
            </w:pPr>
            <w:r w:rsidRPr="00FF5EF8">
              <w:rPr>
                <w:b/>
                <w:bCs/>
              </w:rPr>
              <w:t>3.</w:t>
            </w:r>
          </w:p>
        </w:tc>
        <w:tc>
          <w:tcPr>
            <w:tcW w:w="3982" w:type="dxa"/>
            <w:shd w:val="clear" w:color="auto" w:fill="F2F2F2" w:themeFill="background1" w:themeFillShade="F2"/>
          </w:tcPr>
          <w:p w14:paraId="2B22D24A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State &amp; Governance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2B22D24B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33" w:type="dxa"/>
            <w:shd w:val="clear" w:color="auto" w:fill="F2F2F2" w:themeFill="background1" w:themeFillShade="F2"/>
          </w:tcPr>
          <w:p w14:paraId="2B22D24C" w14:textId="77777777" w:rsidR="003F345D" w:rsidRPr="00FF5EF8" w:rsidRDefault="003F345D" w:rsidP="00FF5EF8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52" w14:textId="77777777" w:rsidTr="007360B1">
        <w:tc>
          <w:tcPr>
            <w:tcW w:w="486" w:type="dxa"/>
          </w:tcPr>
          <w:p w14:paraId="2B22D24E" w14:textId="77777777" w:rsidR="003F345D" w:rsidRPr="00FF5EF8" w:rsidRDefault="00777BF4" w:rsidP="00FF5EF8">
            <w:r w:rsidRPr="00FF5EF8">
              <w:t>a.</w:t>
            </w:r>
          </w:p>
        </w:tc>
        <w:tc>
          <w:tcPr>
            <w:tcW w:w="3982" w:type="dxa"/>
          </w:tcPr>
          <w:p w14:paraId="2B22D24F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State File Immutability: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 Store state files in cloud-native storage (S3/Azure Storage/GCS) with object locking and versioning enabled for 7+ years of auditability. </w:t>
            </w:r>
          </w:p>
        </w:tc>
        <w:tc>
          <w:tcPr>
            <w:tcW w:w="3664" w:type="dxa"/>
          </w:tcPr>
          <w:p w14:paraId="2B22D250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A39D0">
              <w:rPr>
                <w:b/>
                <w:bCs/>
                <w:color w:val="000000"/>
              </w:rPr>
              <w:t>Verified Recovery Capability;</w:t>
            </w:r>
            <w:r w:rsidRPr="00FF5EF8">
              <w:rPr>
                <w:color w:val="000000"/>
              </w:rPr>
              <w:t xml:space="preserve"> ability to restore a previous state version within </w:t>
            </w:r>
            <w:r w:rsidRPr="00FF5EF8">
              <w:rPr>
                <w:color w:val="000000"/>
                <w:shd w:val="clear" w:color="auto" w:fill="FFE599" w:themeFill="accent4" w:themeFillTint="66"/>
              </w:rPr>
              <w:t>15 minutes.</w:t>
            </w:r>
          </w:p>
        </w:tc>
        <w:tc>
          <w:tcPr>
            <w:tcW w:w="1933" w:type="dxa"/>
          </w:tcPr>
          <w:p w14:paraId="2B22D251" w14:textId="77777777" w:rsidR="003F345D" w:rsidRPr="00FF5EF8" w:rsidRDefault="003F345D" w:rsidP="00FF5EF8">
            <w:pPr>
              <w:rPr>
                <w:color w:val="000000"/>
              </w:rPr>
            </w:pPr>
          </w:p>
        </w:tc>
      </w:tr>
      <w:tr w:rsidR="003F345D" w:rsidRPr="00FF5EF8" w14:paraId="2B22D257" w14:textId="77777777" w:rsidTr="007360B1">
        <w:tc>
          <w:tcPr>
            <w:tcW w:w="486" w:type="dxa"/>
          </w:tcPr>
          <w:p w14:paraId="2B22D253" w14:textId="77777777" w:rsidR="003F345D" w:rsidRPr="00FF5EF8" w:rsidRDefault="00777BF4" w:rsidP="00FF5EF8">
            <w:r w:rsidRPr="00FF5EF8">
              <w:t>b.</w:t>
            </w:r>
          </w:p>
        </w:tc>
        <w:tc>
          <w:tcPr>
            <w:tcW w:w="3982" w:type="dxa"/>
          </w:tcPr>
          <w:p w14:paraId="2B22D254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Drift Detection: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Trigger an automated plan that detects manual changes in the cloud and successfully creates a GitHub Issue or ITSM ticket.</w:t>
            </w:r>
          </w:p>
        </w:tc>
        <w:tc>
          <w:tcPr>
            <w:tcW w:w="3664" w:type="dxa"/>
          </w:tcPr>
          <w:p w14:paraId="2B22D255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A39D0">
              <w:rPr>
                <w:b/>
                <w:bCs/>
                <w:color w:val="000000"/>
              </w:rPr>
              <w:t>Successful alerting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generated within the POC window upon detection of an out-of-band change.</w:t>
            </w:r>
          </w:p>
        </w:tc>
        <w:tc>
          <w:tcPr>
            <w:tcW w:w="1933" w:type="dxa"/>
          </w:tcPr>
          <w:p w14:paraId="2B22D256" w14:textId="77777777" w:rsidR="003F345D" w:rsidRPr="00FF5EF8" w:rsidRDefault="003F345D" w:rsidP="00FF5EF8">
            <w:pPr>
              <w:rPr>
                <w:color w:val="000000"/>
              </w:rPr>
            </w:pPr>
          </w:p>
        </w:tc>
      </w:tr>
      <w:tr w:rsidR="003F345D" w:rsidRPr="00FF5EF8" w14:paraId="2B22D25C" w14:textId="77777777" w:rsidTr="007360B1">
        <w:tc>
          <w:tcPr>
            <w:tcW w:w="486" w:type="dxa"/>
          </w:tcPr>
          <w:p w14:paraId="2B22D258" w14:textId="77777777" w:rsidR="003F345D" w:rsidRPr="00FF5EF8" w:rsidRDefault="00777BF4" w:rsidP="00FF5EF8">
            <w:r w:rsidRPr="00FF5EF8">
              <w:t>c.</w:t>
            </w:r>
          </w:p>
        </w:tc>
        <w:tc>
          <w:tcPr>
            <w:tcW w:w="3982" w:type="dxa"/>
          </w:tcPr>
          <w:p w14:paraId="2B22D259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Policy-as-Code (Shift-Left):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Use Sentinel or OPA/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Conftest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to block a deployment that violates security rules (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e.g.,un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encrypted storage or public IPS).</w:t>
            </w:r>
          </w:p>
        </w:tc>
        <w:tc>
          <w:tcPr>
            <w:tcW w:w="3664" w:type="dxa"/>
          </w:tcPr>
          <w:p w14:paraId="2B22D25A" w14:textId="77777777" w:rsidR="003F345D" w:rsidRPr="00FF5EF8" w:rsidRDefault="003F345D" w:rsidP="00FF5EF8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A39D0">
              <w:rPr>
                <w:b/>
                <w:bCs/>
                <w:color w:val="000000"/>
              </w:rPr>
              <w:t>100% detection rate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of predefined non-compliant resources during the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rStyle w:val="HTMLCode"/>
                <w:rFonts w:ascii="Arial" w:eastAsiaTheme="majorEastAsia" w:hAnsi="Arial" w:cs="Arial"/>
                <w:color w:val="000000"/>
              </w:rPr>
              <w:t>plan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stage.</w:t>
            </w:r>
          </w:p>
        </w:tc>
        <w:tc>
          <w:tcPr>
            <w:tcW w:w="1933" w:type="dxa"/>
          </w:tcPr>
          <w:p w14:paraId="2B22D25B" w14:textId="77777777" w:rsidR="003F345D" w:rsidRPr="00FF5EF8" w:rsidRDefault="003F345D" w:rsidP="00FF5EF8">
            <w:pPr>
              <w:rPr>
                <w:color w:val="000000"/>
              </w:rPr>
            </w:pPr>
          </w:p>
        </w:tc>
      </w:tr>
      <w:tr w:rsidR="007360B1" w:rsidRPr="00FF5EF8" w14:paraId="2B22D261" w14:textId="77777777" w:rsidTr="007360B1">
        <w:tc>
          <w:tcPr>
            <w:tcW w:w="486" w:type="dxa"/>
          </w:tcPr>
          <w:p w14:paraId="2B22D25D" w14:textId="77777777" w:rsidR="007360B1" w:rsidRPr="00F87D56" w:rsidRDefault="007360B1" w:rsidP="00FF5EF8">
            <w:r w:rsidRPr="00F87D56">
              <w:t>d.</w:t>
            </w:r>
          </w:p>
        </w:tc>
        <w:tc>
          <w:tcPr>
            <w:tcW w:w="3982" w:type="dxa"/>
          </w:tcPr>
          <w:p w14:paraId="2B22D25E" w14:textId="77777777" w:rsidR="007360B1" w:rsidRPr="00F87D56" w:rsidRDefault="007360B1" w:rsidP="00FF5EF8">
            <w:pPr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n-GB"/>
                <w14:ligatures w14:val="none"/>
              </w:rPr>
            </w:pPr>
            <w:r w:rsidRPr="00F87D56">
              <w:rPr>
                <w:rFonts w:cs="Arial"/>
                <w:b/>
                <w:bCs/>
                <w:color w:val="000000"/>
                <w:szCs w:val="22"/>
              </w:rPr>
              <w:t>Security as Code (</w:t>
            </w:r>
            <w:proofErr w:type="spellStart"/>
            <w:r w:rsidRPr="00F87D56">
              <w:rPr>
                <w:rFonts w:cs="Arial"/>
                <w:b/>
                <w:bCs/>
                <w:color w:val="000000"/>
                <w:szCs w:val="22"/>
              </w:rPr>
              <w:t>SaC</w:t>
            </w:r>
            <w:proofErr w:type="spellEnd"/>
            <w:r w:rsidRPr="00F87D56">
              <w:rPr>
                <w:rFonts w:cs="Arial"/>
                <w:b/>
                <w:bCs/>
                <w:color w:val="000000"/>
                <w:szCs w:val="22"/>
              </w:rPr>
              <w:t>) Implementation:</w:t>
            </w:r>
            <w:r w:rsidRPr="00F87D56">
              <w:rPr>
                <w:rStyle w:val="apple-converted-space"/>
                <w:rFonts w:cs="Arial"/>
                <w:color w:val="000000"/>
                <w:szCs w:val="22"/>
              </w:rPr>
              <w:t> </w:t>
            </w:r>
            <w:r w:rsidRPr="00F87D56">
              <w:rPr>
                <w:rFonts w:cs="Arial"/>
                <w:color w:val="000000"/>
                <w:szCs w:val="22"/>
              </w:rPr>
              <w:t xml:space="preserve">Integrate </w:t>
            </w:r>
            <w:proofErr w:type="spellStart"/>
            <w:r w:rsidRPr="00F87D56">
              <w:rPr>
                <w:rFonts w:cs="Arial"/>
                <w:color w:val="000000"/>
                <w:szCs w:val="22"/>
              </w:rPr>
              <w:t>HashiCorp</w:t>
            </w:r>
            <w:proofErr w:type="spellEnd"/>
            <w:r w:rsidRPr="00F87D56">
              <w:rPr>
                <w:rFonts w:cs="Arial"/>
                <w:color w:val="000000"/>
                <w:szCs w:val="22"/>
              </w:rPr>
              <w:t xml:space="preserve"> Vault with TFE to eliminate hardcoded credentials and automate policy enforcement.</w:t>
            </w:r>
          </w:p>
        </w:tc>
        <w:tc>
          <w:tcPr>
            <w:tcW w:w="3664" w:type="dxa"/>
          </w:tcPr>
          <w:p w14:paraId="2B22D25F" w14:textId="77777777" w:rsidR="007360B1" w:rsidRPr="00F87D56" w:rsidRDefault="007360B1" w:rsidP="00FF5EF8">
            <w:pPr>
              <w:rPr>
                <w:rFonts w:cs="Arial"/>
                <w:b/>
                <w:bCs/>
                <w:color w:val="000000"/>
                <w:szCs w:val="22"/>
              </w:rPr>
            </w:pPr>
            <w:r w:rsidRPr="00F87D56">
              <w:rPr>
                <w:rFonts w:cs="Arial"/>
                <w:b/>
                <w:bCs/>
                <w:color w:val="000000"/>
                <w:szCs w:val="22"/>
              </w:rPr>
              <w:t>Policy Compliance:</w:t>
            </w:r>
            <w:r w:rsidRPr="00F87D56">
              <w:rPr>
                <w:rStyle w:val="apple-converted-space"/>
                <w:rFonts w:cs="Arial"/>
                <w:color w:val="000000"/>
                <w:szCs w:val="22"/>
              </w:rPr>
              <w:t> </w:t>
            </w:r>
            <w:r w:rsidRPr="00F87D56">
              <w:rPr>
                <w:rFonts w:cs="Arial"/>
                <w:color w:val="000000"/>
                <w:szCs w:val="22"/>
              </w:rPr>
              <w:t>100% of deployments pass mandatory Sentinel/OPA "guardrail" checks (e.g., encryption-at-rest).</w:t>
            </w:r>
          </w:p>
        </w:tc>
        <w:tc>
          <w:tcPr>
            <w:tcW w:w="1933" w:type="dxa"/>
          </w:tcPr>
          <w:p w14:paraId="2B22D260" w14:textId="77777777" w:rsidR="007360B1" w:rsidRPr="00FF5EF8" w:rsidRDefault="007360B1" w:rsidP="00FF5EF8">
            <w:pPr>
              <w:rPr>
                <w:color w:val="000000"/>
              </w:rPr>
            </w:pPr>
          </w:p>
        </w:tc>
      </w:tr>
    </w:tbl>
    <w:p w14:paraId="2B22D262" w14:textId="77777777" w:rsidR="00A86F80" w:rsidRPr="00FF5EF8" w:rsidRDefault="00A86F80" w:rsidP="00A86F80">
      <w:pPr>
        <w:spacing w:after="120"/>
        <w:rPr>
          <w:rFonts w:cs="Arial"/>
          <w:b/>
          <w:bCs/>
          <w:color w:val="000000"/>
          <w:sz w:val="20"/>
          <w:szCs w:val="20"/>
        </w:rPr>
      </w:pPr>
    </w:p>
    <w:p w14:paraId="2B22D263" w14:textId="77777777" w:rsidR="00E1093B" w:rsidRPr="00FF5EF8" w:rsidRDefault="00E1093B" w:rsidP="000D32F9">
      <w:pPr>
        <w:pStyle w:val="Heading1"/>
      </w:pPr>
      <w:r w:rsidRPr="00FF5EF8">
        <w:lastRenderedPageBreak/>
        <w:t xml:space="preserve">Phase 2: </w:t>
      </w:r>
      <w:proofErr w:type="spellStart"/>
      <w:r w:rsidRPr="00FF5EF8">
        <w:t>HashiCorp</w:t>
      </w:r>
      <w:proofErr w:type="spellEnd"/>
      <w:r w:rsidRPr="00FF5EF8">
        <w:t xml:space="preserve"> Vault POC Criteria</w:t>
      </w:r>
    </w:p>
    <w:p w14:paraId="2B22D264" w14:textId="77777777" w:rsidR="00E1093B" w:rsidRPr="00FF5EF8" w:rsidRDefault="00E1093B" w:rsidP="00FF5EF8">
      <w:pPr>
        <w:spacing w:after="120"/>
        <w:rPr>
          <w:lang w:val="en-US"/>
        </w:rPr>
      </w:pPr>
      <w:r w:rsidRPr="00FF5EF8">
        <w:rPr>
          <w:b/>
          <w:bCs/>
        </w:rPr>
        <w:t>Objective:</w:t>
      </w:r>
      <w:r w:rsidRPr="00FF5EF8">
        <w:rPr>
          <w:rStyle w:val="apple-converted-space"/>
          <w:rFonts w:cs="Arial"/>
          <w:color w:val="000000"/>
          <w:sz w:val="20"/>
          <w:szCs w:val="20"/>
        </w:rPr>
        <w:t> </w:t>
      </w:r>
      <w:r w:rsidRPr="00FF5EF8">
        <w:t xml:space="preserve">Implement "Just-in-Time" (JIT) privileged access using the </w:t>
      </w:r>
      <w:proofErr w:type="spellStart"/>
      <w:r w:rsidRPr="00FF5EF8">
        <w:t>Hashicorp</w:t>
      </w:r>
      <w:proofErr w:type="spellEnd"/>
      <w:r w:rsidRPr="00FF5EF8">
        <w:t xml:space="preserve"> </w:t>
      </w:r>
      <w:r w:rsidRPr="00FF5EF8">
        <w:rPr>
          <w:lang w:eastAsia="en-GB"/>
        </w:rPr>
        <w:t>Vault which serves as the</w:t>
      </w:r>
      <w:r w:rsidR="00381CD7" w:rsidRPr="00FF5EF8">
        <w:rPr>
          <w:lang w:eastAsia="en-GB"/>
        </w:rPr>
        <w:t xml:space="preserve"> </w:t>
      </w:r>
      <w:r w:rsidRPr="00FF5EF8">
        <w:rPr>
          <w:lang w:eastAsia="en-GB"/>
        </w:rPr>
        <w:t>central security layer for dynamic secrets and identity-based access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486"/>
        <w:gridCol w:w="4067"/>
        <w:gridCol w:w="2828"/>
        <w:gridCol w:w="2542"/>
      </w:tblGrid>
      <w:tr w:rsidR="0050365A" w:rsidRPr="0050365A" w14:paraId="2B22D269" w14:textId="77777777" w:rsidTr="007360B1">
        <w:tc>
          <w:tcPr>
            <w:tcW w:w="486" w:type="dxa"/>
            <w:shd w:val="clear" w:color="auto" w:fill="DEEAF6" w:themeFill="accent5" w:themeFillTint="33"/>
          </w:tcPr>
          <w:p w14:paraId="2B22D265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S#</w:t>
            </w:r>
          </w:p>
        </w:tc>
        <w:tc>
          <w:tcPr>
            <w:tcW w:w="4067" w:type="dxa"/>
            <w:shd w:val="clear" w:color="auto" w:fill="DEEAF6" w:themeFill="accent5" w:themeFillTint="33"/>
          </w:tcPr>
          <w:p w14:paraId="2B22D266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828" w:type="dxa"/>
            <w:shd w:val="clear" w:color="auto" w:fill="DEEAF6" w:themeFill="accent5" w:themeFillTint="33"/>
          </w:tcPr>
          <w:p w14:paraId="2B22D267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Success Metrics</w:t>
            </w:r>
          </w:p>
        </w:tc>
        <w:tc>
          <w:tcPr>
            <w:tcW w:w="2542" w:type="dxa"/>
            <w:shd w:val="clear" w:color="auto" w:fill="DEEAF6" w:themeFill="accent5" w:themeFillTint="33"/>
          </w:tcPr>
          <w:p w14:paraId="2B22D268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Vendor’s Remarks</w:t>
            </w:r>
          </w:p>
        </w:tc>
      </w:tr>
      <w:tr w:rsidR="0050365A" w:rsidRPr="0050365A" w14:paraId="2B22D26E" w14:textId="77777777" w:rsidTr="007360B1">
        <w:tc>
          <w:tcPr>
            <w:tcW w:w="486" w:type="dxa"/>
            <w:shd w:val="clear" w:color="auto" w:fill="F2F2F2" w:themeFill="background1" w:themeFillShade="F2"/>
          </w:tcPr>
          <w:p w14:paraId="2B22D26A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1.</w:t>
            </w:r>
          </w:p>
        </w:tc>
        <w:tc>
          <w:tcPr>
            <w:tcW w:w="4067" w:type="dxa"/>
            <w:shd w:val="clear" w:color="auto" w:fill="F2F2F2" w:themeFill="background1" w:themeFillShade="F2"/>
          </w:tcPr>
          <w:p w14:paraId="2B22D26B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Secret Management</w:t>
            </w:r>
          </w:p>
        </w:tc>
        <w:tc>
          <w:tcPr>
            <w:tcW w:w="2828" w:type="dxa"/>
            <w:shd w:val="clear" w:color="auto" w:fill="F2F2F2" w:themeFill="background1" w:themeFillShade="F2"/>
          </w:tcPr>
          <w:p w14:paraId="2B22D26C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42" w:type="dxa"/>
            <w:shd w:val="clear" w:color="auto" w:fill="F2F2F2" w:themeFill="background1" w:themeFillShade="F2"/>
          </w:tcPr>
          <w:p w14:paraId="2B22D26D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0365A" w:rsidRPr="00FF5EF8" w14:paraId="2B22D273" w14:textId="77777777" w:rsidTr="007360B1">
        <w:tc>
          <w:tcPr>
            <w:tcW w:w="486" w:type="dxa"/>
          </w:tcPr>
          <w:p w14:paraId="2B22D26F" w14:textId="77777777" w:rsidR="003F345D" w:rsidRPr="00FF5EF8" w:rsidRDefault="00777BF4" w:rsidP="0050365A">
            <w:r w:rsidRPr="00FF5EF8">
              <w:t>a.</w:t>
            </w:r>
          </w:p>
        </w:tc>
        <w:tc>
          <w:tcPr>
            <w:tcW w:w="4067" w:type="dxa"/>
          </w:tcPr>
          <w:p w14:paraId="2B22D270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Dynamic Credential Generation: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Demonstrate Terraform requesting and receiving short-lived database credentials or cloud tokens on-demand for an apply operation.</w:t>
            </w:r>
          </w:p>
        </w:tc>
        <w:tc>
          <w:tcPr>
            <w:tcW w:w="2828" w:type="dxa"/>
          </w:tcPr>
          <w:p w14:paraId="2B22D271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64118">
              <w:rPr>
                <w:b/>
                <w:bCs/>
                <w:color w:val="000000"/>
              </w:rPr>
              <w:t>Zero permanent credentials</w:t>
            </w:r>
            <w:r w:rsidRPr="00B64118">
              <w:rPr>
                <w:rStyle w:val="apple-converted-space"/>
                <w:rFonts w:cs="Arial"/>
                <w:b/>
                <w:bCs/>
                <w:color w:val="000000"/>
                <w:sz w:val="20"/>
                <w:szCs w:val="20"/>
              </w:rPr>
              <w:t> </w:t>
            </w:r>
            <w:r w:rsidRPr="00B64118">
              <w:rPr>
                <w:b/>
                <w:bCs/>
                <w:color w:val="000000"/>
              </w:rPr>
              <w:t>used;</w:t>
            </w:r>
            <w:r w:rsidRPr="00FF5EF8">
              <w:rPr>
                <w:color w:val="000000"/>
              </w:rPr>
              <w:t xml:space="preserve"> verified generation of "just-in-time" access keys per job.</w:t>
            </w:r>
          </w:p>
        </w:tc>
        <w:tc>
          <w:tcPr>
            <w:tcW w:w="2542" w:type="dxa"/>
          </w:tcPr>
          <w:p w14:paraId="2B22D272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50365A" w:rsidRPr="00FF5EF8" w14:paraId="2B22D278" w14:textId="77777777" w:rsidTr="007360B1">
        <w:tc>
          <w:tcPr>
            <w:tcW w:w="486" w:type="dxa"/>
          </w:tcPr>
          <w:p w14:paraId="2B22D274" w14:textId="77777777" w:rsidR="003F345D" w:rsidRPr="00FF5EF8" w:rsidRDefault="00777BF4" w:rsidP="0050365A">
            <w:r w:rsidRPr="00FF5EF8">
              <w:t>b.</w:t>
            </w:r>
          </w:p>
        </w:tc>
        <w:tc>
          <w:tcPr>
            <w:tcW w:w="4067" w:type="dxa"/>
          </w:tcPr>
          <w:p w14:paraId="2B22D275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Automatic Revocation: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Verify that credentials generated by Vault are automatically revoked after the specified lease duration.</w:t>
            </w:r>
          </w:p>
        </w:tc>
        <w:tc>
          <w:tcPr>
            <w:tcW w:w="2828" w:type="dxa"/>
          </w:tcPr>
          <w:p w14:paraId="2B22D276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64118">
              <w:rPr>
                <w:b/>
                <w:bCs/>
                <w:color w:val="000000"/>
              </w:rPr>
              <w:t>100% Revocation Success;</w:t>
            </w:r>
            <w:r w:rsidRPr="00FF5EF8">
              <w:rPr>
                <w:color w:val="000000"/>
              </w:rPr>
              <w:t xml:space="preserve"> verified that expired credentials fail to authenticate against the target system.</w:t>
            </w:r>
          </w:p>
        </w:tc>
        <w:tc>
          <w:tcPr>
            <w:tcW w:w="2542" w:type="dxa"/>
          </w:tcPr>
          <w:p w14:paraId="2B22D277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50365A" w:rsidRPr="00FF5EF8" w14:paraId="2B22D27D" w14:textId="77777777" w:rsidTr="007360B1">
        <w:tc>
          <w:tcPr>
            <w:tcW w:w="486" w:type="dxa"/>
          </w:tcPr>
          <w:p w14:paraId="2B22D279" w14:textId="77777777" w:rsidR="003F345D" w:rsidRPr="00FF5EF8" w:rsidRDefault="00777BF4" w:rsidP="0050365A">
            <w:r w:rsidRPr="00FF5EF8">
              <w:t>c.</w:t>
            </w:r>
          </w:p>
        </w:tc>
        <w:tc>
          <w:tcPr>
            <w:tcW w:w="4067" w:type="dxa"/>
          </w:tcPr>
          <w:p w14:paraId="2B22D27A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Cloud-Native Integration: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Show Vault managing or providing secrets to native cloud vaults like Azure Key Vault or AWS Secrets Manager.</w:t>
            </w:r>
          </w:p>
        </w:tc>
        <w:tc>
          <w:tcPr>
            <w:tcW w:w="2828" w:type="dxa"/>
          </w:tcPr>
          <w:p w14:paraId="2B22D27B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F5EF8">
              <w:rPr>
                <w:color w:val="000000"/>
              </w:rPr>
              <w:t>Successful synchronization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or retrieval of a secret from a native cloud vault via the Vault engine.</w:t>
            </w:r>
          </w:p>
        </w:tc>
        <w:tc>
          <w:tcPr>
            <w:tcW w:w="2542" w:type="dxa"/>
          </w:tcPr>
          <w:p w14:paraId="2B22D27C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50365A" w:rsidRPr="0050365A" w14:paraId="2B22D282" w14:textId="77777777" w:rsidTr="007360B1">
        <w:tc>
          <w:tcPr>
            <w:tcW w:w="486" w:type="dxa"/>
            <w:shd w:val="clear" w:color="auto" w:fill="F2F2F2" w:themeFill="background1" w:themeFillShade="F2"/>
          </w:tcPr>
          <w:p w14:paraId="2B22D27E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2.</w:t>
            </w:r>
          </w:p>
        </w:tc>
        <w:tc>
          <w:tcPr>
            <w:tcW w:w="4067" w:type="dxa"/>
            <w:shd w:val="clear" w:color="auto" w:fill="F2F2F2" w:themeFill="background1" w:themeFillShade="F2"/>
          </w:tcPr>
          <w:p w14:paraId="2B22D27F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Audit &amp; Compliance</w:t>
            </w:r>
          </w:p>
        </w:tc>
        <w:tc>
          <w:tcPr>
            <w:tcW w:w="2828" w:type="dxa"/>
            <w:shd w:val="clear" w:color="auto" w:fill="F2F2F2" w:themeFill="background1" w:themeFillShade="F2"/>
          </w:tcPr>
          <w:p w14:paraId="2B22D280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42" w:type="dxa"/>
            <w:shd w:val="clear" w:color="auto" w:fill="F2F2F2" w:themeFill="background1" w:themeFillShade="F2"/>
          </w:tcPr>
          <w:p w14:paraId="2B22D281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0365A" w:rsidRPr="00FF5EF8" w14:paraId="2B22D287" w14:textId="77777777" w:rsidTr="007360B1">
        <w:tc>
          <w:tcPr>
            <w:tcW w:w="486" w:type="dxa"/>
          </w:tcPr>
          <w:p w14:paraId="2B22D283" w14:textId="77777777" w:rsidR="003F345D" w:rsidRPr="00FF5EF8" w:rsidRDefault="00777BF4" w:rsidP="0050365A">
            <w:r w:rsidRPr="00FF5EF8">
              <w:t>a.</w:t>
            </w:r>
          </w:p>
        </w:tc>
        <w:tc>
          <w:tcPr>
            <w:tcW w:w="4067" w:type="dxa"/>
          </w:tcPr>
          <w:p w14:paraId="2B22D284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Audit Logging: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Confirm all secret requests and access attempts are logged to a centralized platform like Azure Monitor Log Analytics.</w:t>
            </w:r>
          </w:p>
        </w:tc>
        <w:tc>
          <w:tcPr>
            <w:tcW w:w="2828" w:type="dxa"/>
          </w:tcPr>
          <w:p w14:paraId="2B22D285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64118">
              <w:rPr>
                <w:b/>
                <w:bCs/>
                <w:color w:val="000000"/>
              </w:rPr>
              <w:t>100% Audit Coverage;</w:t>
            </w:r>
            <w:r w:rsidRPr="00FF5EF8">
              <w:rPr>
                <w:color w:val="000000"/>
              </w:rPr>
              <w:t xml:space="preserve"> every 'read/write' event in Vault must appear in the central logs within </w:t>
            </w:r>
            <w:r w:rsidRPr="00FF5EF8">
              <w:rPr>
                <w:color w:val="000000"/>
                <w:shd w:val="clear" w:color="auto" w:fill="FFE599" w:themeFill="accent4" w:themeFillTint="66"/>
              </w:rPr>
              <w:t>5 minutes.</w:t>
            </w:r>
          </w:p>
        </w:tc>
        <w:tc>
          <w:tcPr>
            <w:tcW w:w="2542" w:type="dxa"/>
          </w:tcPr>
          <w:p w14:paraId="2B22D286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50365A" w:rsidRPr="00FF5EF8" w14:paraId="2B22D28C" w14:textId="77777777" w:rsidTr="007360B1">
        <w:tc>
          <w:tcPr>
            <w:tcW w:w="486" w:type="dxa"/>
          </w:tcPr>
          <w:p w14:paraId="2B22D288" w14:textId="77777777" w:rsidR="003F345D" w:rsidRPr="00FF5EF8" w:rsidRDefault="00777BF4" w:rsidP="0050365A">
            <w:r w:rsidRPr="00FF5EF8">
              <w:t>b.</w:t>
            </w:r>
          </w:p>
        </w:tc>
        <w:tc>
          <w:tcPr>
            <w:tcW w:w="4067" w:type="dxa"/>
          </w:tcPr>
          <w:p w14:paraId="2B22D289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Policy Enforcement: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Demonstrate Vault-based access control where different teams (Landing Zone vs. Workload) have scoped access to only their relevant secret engines.</w:t>
            </w:r>
          </w:p>
        </w:tc>
        <w:tc>
          <w:tcPr>
            <w:tcW w:w="2828" w:type="dxa"/>
          </w:tcPr>
          <w:p w14:paraId="2B22D28A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B64118">
              <w:rPr>
                <w:b/>
                <w:bCs/>
                <w:color w:val="000000"/>
              </w:rPr>
              <w:t>Zero unauthorized access;</w:t>
            </w:r>
            <w:r w:rsidRPr="00FF5EF8">
              <w:rPr>
                <w:color w:val="000000"/>
              </w:rPr>
              <w:t xml:space="preserve"> verified 403 (Forbidden) errors when attempting to access out-of-scope paths</w:t>
            </w:r>
          </w:p>
        </w:tc>
        <w:tc>
          <w:tcPr>
            <w:tcW w:w="2542" w:type="dxa"/>
          </w:tcPr>
          <w:p w14:paraId="2B22D28B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</w:tbl>
    <w:p w14:paraId="2B22D28D" w14:textId="77777777" w:rsidR="00381CD7" w:rsidRPr="00FF5EF8" w:rsidRDefault="00381CD7" w:rsidP="00E12E48">
      <w:pPr>
        <w:spacing w:after="120"/>
        <w:rPr>
          <w:rFonts w:eastAsia="Times New Roman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2B22D28E" w14:textId="77777777" w:rsidR="00E1093B" w:rsidRPr="00FF5EF8" w:rsidRDefault="00E1093B" w:rsidP="000D32F9">
      <w:pPr>
        <w:pStyle w:val="Heading1"/>
      </w:pPr>
      <w:r w:rsidRPr="00FF5EF8">
        <w:t>Phase 3: FinOps &amp; Tooling Integration</w:t>
      </w:r>
    </w:p>
    <w:p w14:paraId="2B22D28F" w14:textId="77777777" w:rsidR="00E1093B" w:rsidRPr="00FF5EF8" w:rsidRDefault="00E1093B" w:rsidP="00FF5EF8">
      <w:pPr>
        <w:rPr>
          <w:lang w:val="en-US"/>
        </w:rPr>
      </w:pPr>
      <w:r w:rsidRPr="00FF5EF8">
        <w:rPr>
          <w:rFonts w:eastAsia="Times New Roman"/>
          <w:b/>
          <w:bCs/>
          <w:kern w:val="0"/>
          <w:lang w:eastAsia="en-GB"/>
          <w14:ligatures w14:val="none"/>
        </w:rPr>
        <w:t>Objectives:</w:t>
      </w:r>
      <w:r w:rsidRPr="00FF5EF8">
        <w:rPr>
          <w:rFonts w:eastAsia="Times New Roman"/>
          <w:kern w:val="0"/>
          <w:lang w:eastAsia="en-GB"/>
          <w14:ligatures w14:val="none"/>
        </w:rPr>
        <w:t xml:space="preserve"> </w:t>
      </w:r>
      <w:r w:rsidRPr="00FF5EF8">
        <w:t>Automate cost-saving behaviours.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486"/>
        <w:gridCol w:w="3745"/>
        <w:gridCol w:w="3143"/>
        <w:gridCol w:w="2549"/>
      </w:tblGrid>
      <w:tr w:rsidR="003F345D" w:rsidRPr="0050365A" w14:paraId="2B22D294" w14:textId="77777777" w:rsidTr="00FF5EF8">
        <w:tc>
          <w:tcPr>
            <w:tcW w:w="480" w:type="dxa"/>
            <w:shd w:val="clear" w:color="auto" w:fill="DEEAF6" w:themeFill="accent5" w:themeFillTint="33"/>
          </w:tcPr>
          <w:p w14:paraId="2B22D290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S#</w:t>
            </w:r>
          </w:p>
        </w:tc>
        <w:tc>
          <w:tcPr>
            <w:tcW w:w="3748" w:type="dxa"/>
            <w:shd w:val="clear" w:color="auto" w:fill="DEEAF6" w:themeFill="accent5" w:themeFillTint="33"/>
          </w:tcPr>
          <w:p w14:paraId="2B22D291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3144" w:type="dxa"/>
            <w:shd w:val="clear" w:color="auto" w:fill="DEEAF6" w:themeFill="accent5" w:themeFillTint="33"/>
          </w:tcPr>
          <w:p w14:paraId="2B22D292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Success Metrics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2B22D293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Vendor’s Remarks</w:t>
            </w:r>
          </w:p>
        </w:tc>
      </w:tr>
      <w:tr w:rsidR="003F345D" w:rsidRPr="0050365A" w14:paraId="2B22D299" w14:textId="77777777" w:rsidTr="00FF5EF8">
        <w:tc>
          <w:tcPr>
            <w:tcW w:w="480" w:type="dxa"/>
            <w:shd w:val="clear" w:color="auto" w:fill="F2F2F2" w:themeFill="background1" w:themeFillShade="F2"/>
          </w:tcPr>
          <w:p w14:paraId="2B22D295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1.</w:t>
            </w:r>
          </w:p>
        </w:tc>
        <w:tc>
          <w:tcPr>
            <w:tcW w:w="3748" w:type="dxa"/>
            <w:shd w:val="clear" w:color="auto" w:fill="F2F2F2" w:themeFill="background1" w:themeFillShade="F2"/>
          </w:tcPr>
          <w:p w14:paraId="2B22D296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Infracost</w:t>
            </w:r>
            <w:proofErr w:type="spellEnd"/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(Cost Control)</w:t>
            </w:r>
          </w:p>
        </w:tc>
        <w:tc>
          <w:tcPr>
            <w:tcW w:w="3144" w:type="dxa"/>
            <w:shd w:val="clear" w:color="auto" w:fill="F2F2F2" w:themeFill="background1" w:themeFillShade="F2"/>
          </w:tcPr>
          <w:p w14:paraId="2B22D297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2B22D298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9E" w14:textId="77777777" w:rsidTr="00FF5EF8">
        <w:tc>
          <w:tcPr>
            <w:tcW w:w="480" w:type="dxa"/>
          </w:tcPr>
          <w:p w14:paraId="2B22D29A" w14:textId="77777777" w:rsidR="003F345D" w:rsidRPr="00FF5EF8" w:rsidRDefault="00777BF4" w:rsidP="0050365A">
            <w:r w:rsidRPr="00FF5EF8">
              <w:t>a.</w:t>
            </w:r>
          </w:p>
        </w:tc>
        <w:tc>
          <w:tcPr>
            <w:tcW w:w="3748" w:type="dxa"/>
          </w:tcPr>
          <w:p w14:paraId="2B22D29B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 Cost Estimation: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Automatically post a comment on a GitHub Pull Request showing the cost delta for the 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proposaed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infrastructure changes. </w:t>
            </w:r>
          </w:p>
        </w:tc>
        <w:tc>
          <w:tcPr>
            <w:tcW w:w="3144" w:type="dxa"/>
          </w:tcPr>
          <w:p w14:paraId="2B22D29C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432549">
              <w:rPr>
                <w:b/>
                <w:bCs/>
                <w:color w:val="000000"/>
              </w:rPr>
              <w:t>100% Visibility: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Every Infrastructure PR must include a cost impact comment before review.</w:t>
            </w:r>
          </w:p>
        </w:tc>
        <w:tc>
          <w:tcPr>
            <w:tcW w:w="2551" w:type="dxa"/>
          </w:tcPr>
          <w:p w14:paraId="2B22D29D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3F345D" w:rsidRPr="00FF5EF8" w14:paraId="2B22D2A3" w14:textId="77777777" w:rsidTr="00FF5EF8">
        <w:tc>
          <w:tcPr>
            <w:tcW w:w="480" w:type="dxa"/>
          </w:tcPr>
          <w:p w14:paraId="2B22D29F" w14:textId="77777777" w:rsidR="003F345D" w:rsidRPr="00FF5EF8" w:rsidRDefault="00777BF4" w:rsidP="0050365A">
            <w:r w:rsidRPr="00FF5EF8">
              <w:lastRenderedPageBreak/>
              <w:t>b.</w:t>
            </w:r>
          </w:p>
        </w:tc>
        <w:tc>
          <w:tcPr>
            <w:tcW w:w="3748" w:type="dxa"/>
          </w:tcPr>
          <w:p w14:paraId="2B22D2A0" w14:textId="77777777" w:rsidR="003F345D" w:rsidRPr="00FF5EF8" w:rsidRDefault="003F345D" w:rsidP="0050365A">
            <w:proofErr w:type="spellStart"/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  <w:proofErr w:type="spellEnd"/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Guardrails: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Configure the pipeline to block a merge if the estimated cost increase exceeds a set threshold (e.g., &gt;10%).</w:t>
            </w:r>
          </w:p>
        </w:tc>
        <w:tc>
          <w:tcPr>
            <w:tcW w:w="3144" w:type="dxa"/>
          </w:tcPr>
          <w:p w14:paraId="2B22D2A1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432549">
              <w:rPr>
                <w:b/>
                <w:bCs/>
                <w:color w:val="000000"/>
              </w:rPr>
              <w:t>100% Enforcement: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Verified pipeline failure when a PR exceeds the predefined cost threshold.</w:t>
            </w:r>
          </w:p>
        </w:tc>
        <w:tc>
          <w:tcPr>
            <w:tcW w:w="2551" w:type="dxa"/>
          </w:tcPr>
          <w:p w14:paraId="2B22D2A2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3F345D" w:rsidRPr="0050365A" w14:paraId="2B22D2A8" w14:textId="77777777" w:rsidTr="00FF5EF8">
        <w:tc>
          <w:tcPr>
            <w:tcW w:w="480" w:type="dxa"/>
            <w:shd w:val="clear" w:color="auto" w:fill="F2F2F2" w:themeFill="background1" w:themeFillShade="F2"/>
          </w:tcPr>
          <w:p w14:paraId="2B22D2A4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2.</w:t>
            </w:r>
          </w:p>
        </w:tc>
        <w:tc>
          <w:tcPr>
            <w:tcW w:w="3748" w:type="dxa"/>
            <w:shd w:val="clear" w:color="auto" w:fill="F2F2F2" w:themeFill="background1" w:themeFillShade="F2"/>
          </w:tcPr>
          <w:p w14:paraId="2B22D2A5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Packer / Image Builder</w:t>
            </w:r>
          </w:p>
        </w:tc>
        <w:tc>
          <w:tcPr>
            <w:tcW w:w="3144" w:type="dxa"/>
            <w:shd w:val="clear" w:color="auto" w:fill="F2F2F2" w:themeFill="background1" w:themeFillShade="F2"/>
          </w:tcPr>
          <w:p w14:paraId="2B22D2A6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2B22D2A7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AD" w14:textId="77777777" w:rsidTr="00FF5EF8">
        <w:tc>
          <w:tcPr>
            <w:tcW w:w="480" w:type="dxa"/>
          </w:tcPr>
          <w:p w14:paraId="2B22D2A9" w14:textId="77777777" w:rsidR="003F345D" w:rsidRPr="00FF5EF8" w:rsidRDefault="00777BF4" w:rsidP="0050365A">
            <w:r w:rsidRPr="00FF5EF8">
              <w:t>a.</w:t>
            </w:r>
          </w:p>
        </w:tc>
        <w:tc>
          <w:tcPr>
            <w:tcW w:w="3748" w:type="dxa"/>
          </w:tcPr>
          <w:p w14:paraId="2B22D2AA" w14:textId="77777777" w:rsidR="003F345D" w:rsidRPr="00FF5EF8" w:rsidRDefault="003F345D" w:rsidP="0050365A">
            <w:pPr>
              <w:rPr>
                <w:lang w:eastAsia="en-GB"/>
              </w:rPr>
            </w:pPr>
            <w:r w:rsidRPr="0050365A">
              <w:rPr>
                <w:b/>
                <w:bCs/>
                <w:lang w:eastAsia="en-GB"/>
              </w:rPr>
              <w:t>Golden Image</w:t>
            </w:r>
            <w:r w:rsidR="00FF5EF8" w:rsidRPr="0050365A">
              <w:rPr>
                <w:b/>
                <w:bCs/>
                <w:lang w:eastAsia="en-GB"/>
              </w:rPr>
              <w:t xml:space="preserve"> </w:t>
            </w:r>
            <w:r w:rsidRPr="0050365A">
              <w:rPr>
                <w:b/>
                <w:bCs/>
                <w:lang w:eastAsia="en-GB"/>
              </w:rPr>
              <w:t>Pipeline:</w:t>
            </w:r>
            <w:r w:rsidR="00FF5EF8">
              <w:rPr>
                <w:lang w:eastAsia="en-GB"/>
              </w:rPr>
              <w:t xml:space="preserve"> </w:t>
            </w:r>
            <w:r w:rsidRPr="00FF5EF8">
              <w:rPr>
                <w:lang w:eastAsia="en-GB"/>
              </w:rPr>
              <w:t>Use Packer or Azure Image Builder to create a hardened VM image.</w:t>
            </w:r>
          </w:p>
        </w:tc>
        <w:tc>
          <w:tcPr>
            <w:tcW w:w="3144" w:type="dxa"/>
          </w:tcPr>
          <w:p w14:paraId="2B22D2AB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747AC7">
              <w:rPr>
                <w:b/>
                <w:bCs/>
                <w:color w:val="000000"/>
              </w:rPr>
              <w:t>Verified Build: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Successful creation of a versioned compute image (VHD/Managed Image) via automated pipeline.</w:t>
            </w:r>
          </w:p>
        </w:tc>
        <w:tc>
          <w:tcPr>
            <w:tcW w:w="2551" w:type="dxa"/>
          </w:tcPr>
          <w:p w14:paraId="2B22D2AC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3F345D" w:rsidRPr="00FF5EF8" w14:paraId="2B22D2B2" w14:textId="77777777" w:rsidTr="00FF5EF8">
        <w:tc>
          <w:tcPr>
            <w:tcW w:w="480" w:type="dxa"/>
          </w:tcPr>
          <w:p w14:paraId="2B22D2AE" w14:textId="77777777" w:rsidR="003F345D" w:rsidRPr="00FF5EF8" w:rsidRDefault="00777BF4" w:rsidP="0050365A">
            <w:r w:rsidRPr="00FF5EF8">
              <w:t>b.</w:t>
            </w:r>
          </w:p>
        </w:tc>
        <w:tc>
          <w:tcPr>
            <w:tcW w:w="3748" w:type="dxa"/>
          </w:tcPr>
          <w:p w14:paraId="2B22D2AF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Immutable Update: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 Update a running application by building a new golden image and re-imaging instances via the 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IaC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pipeline rather than in-place patching.</w:t>
            </w:r>
          </w:p>
        </w:tc>
        <w:tc>
          <w:tcPr>
            <w:tcW w:w="3144" w:type="dxa"/>
          </w:tcPr>
          <w:p w14:paraId="2B22D2B0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747AC7">
              <w:rPr>
                <w:b/>
                <w:bCs/>
                <w:color w:val="000000"/>
              </w:rPr>
              <w:t>Zero Manual Patching</w:t>
            </w:r>
            <w:r w:rsidR="00747AC7" w:rsidRPr="00747AC7">
              <w:rPr>
                <w:b/>
                <w:bCs/>
                <w:color w:val="000000"/>
              </w:rPr>
              <w:t>:</w:t>
            </w:r>
            <w:r w:rsidR="00747AC7">
              <w:rPr>
                <w:color w:val="000000"/>
              </w:rPr>
              <w:t xml:space="preserve"> </w:t>
            </w:r>
            <w:r w:rsidRPr="00FF5EF8">
              <w:rPr>
                <w:color w:val="000000"/>
              </w:rPr>
              <w:t>Successful deployment of an updated OS/App layer without manual SSH/RDP intervention.</w:t>
            </w:r>
          </w:p>
        </w:tc>
        <w:tc>
          <w:tcPr>
            <w:tcW w:w="2551" w:type="dxa"/>
          </w:tcPr>
          <w:p w14:paraId="2B22D2B1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3F345D" w:rsidRPr="0050365A" w14:paraId="2B22D2B7" w14:textId="77777777" w:rsidTr="00FF5EF8">
        <w:tc>
          <w:tcPr>
            <w:tcW w:w="480" w:type="dxa"/>
            <w:shd w:val="clear" w:color="auto" w:fill="F2F2F2" w:themeFill="background1" w:themeFillShade="F2"/>
          </w:tcPr>
          <w:p w14:paraId="2B22D2B3" w14:textId="77777777" w:rsidR="003F345D" w:rsidRPr="0050365A" w:rsidRDefault="003F345D" w:rsidP="0050365A">
            <w:pPr>
              <w:rPr>
                <w:b/>
                <w:bCs/>
              </w:rPr>
            </w:pPr>
            <w:r w:rsidRPr="0050365A">
              <w:rPr>
                <w:b/>
                <w:bCs/>
              </w:rPr>
              <w:t>3.</w:t>
            </w:r>
          </w:p>
        </w:tc>
        <w:tc>
          <w:tcPr>
            <w:tcW w:w="3748" w:type="dxa"/>
            <w:shd w:val="clear" w:color="auto" w:fill="F2F2F2" w:themeFill="background1" w:themeFillShade="F2"/>
          </w:tcPr>
          <w:p w14:paraId="2B22D2B4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Tagging &amp; Budgeting</w:t>
            </w:r>
          </w:p>
        </w:tc>
        <w:tc>
          <w:tcPr>
            <w:tcW w:w="3144" w:type="dxa"/>
            <w:shd w:val="clear" w:color="auto" w:fill="F2F2F2" w:themeFill="background1" w:themeFillShade="F2"/>
          </w:tcPr>
          <w:p w14:paraId="2B22D2B5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2B22D2B6" w14:textId="77777777" w:rsidR="003F345D" w:rsidRPr="0050365A" w:rsidRDefault="003F345D" w:rsidP="0050365A">
            <w:pPr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345D" w:rsidRPr="00FF5EF8" w14:paraId="2B22D2BC" w14:textId="77777777" w:rsidTr="00FF5EF8">
        <w:tc>
          <w:tcPr>
            <w:tcW w:w="480" w:type="dxa"/>
          </w:tcPr>
          <w:p w14:paraId="2B22D2B8" w14:textId="77777777" w:rsidR="003F345D" w:rsidRPr="00FF5EF8" w:rsidRDefault="00777BF4" w:rsidP="0050365A">
            <w:r w:rsidRPr="00FF5EF8">
              <w:t>a.</w:t>
            </w:r>
          </w:p>
        </w:tc>
        <w:tc>
          <w:tcPr>
            <w:tcW w:w="3748" w:type="dxa"/>
          </w:tcPr>
          <w:p w14:paraId="2B22D2B9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Mandatory Tagging: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Use OPA or </w:t>
            </w:r>
            <w:proofErr w:type="spellStart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Sentinerl</w:t>
            </w:r>
            <w:proofErr w:type="spellEnd"/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 to deny a Terraform plan if required tags (e.g., project, Owner, </w:t>
            </w:r>
            <w:r w:rsidR="0050365A"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Environment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 xml:space="preserve">) are missing. </w:t>
            </w:r>
          </w:p>
        </w:tc>
        <w:tc>
          <w:tcPr>
            <w:tcW w:w="3144" w:type="dxa"/>
          </w:tcPr>
          <w:p w14:paraId="2B22D2BA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133E3">
              <w:rPr>
                <w:b/>
                <w:bCs/>
                <w:color w:val="000000"/>
              </w:rPr>
              <w:t>100% Compliance:</w:t>
            </w:r>
            <w:r w:rsidRPr="00FF5EF8">
              <w:rPr>
                <w:rStyle w:val="apple-converted-space"/>
                <w:rFonts w:cs="Arial"/>
                <w:color w:val="000000"/>
                <w:sz w:val="20"/>
                <w:szCs w:val="20"/>
              </w:rPr>
              <w:t> </w:t>
            </w:r>
            <w:r w:rsidRPr="00FF5EF8">
              <w:rPr>
                <w:color w:val="000000"/>
              </w:rPr>
              <w:t>Zero resources deployed without mandatory metadata; verified plan rejection on missing tags.</w:t>
            </w:r>
          </w:p>
        </w:tc>
        <w:tc>
          <w:tcPr>
            <w:tcW w:w="2551" w:type="dxa"/>
          </w:tcPr>
          <w:p w14:paraId="2B22D2BB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  <w:tr w:rsidR="003F345D" w:rsidRPr="00FF5EF8" w14:paraId="2B22D2C1" w14:textId="77777777" w:rsidTr="00FF5EF8">
        <w:tc>
          <w:tcPr>
            <w:tcW w:w="480" w:type="dxa"/>
          </w:tcPr>
          <w:p w14:paraId="2B22D2BD" w14:textId="77777777" w:rsidR="003F345D" w:rsidRPr="00FF5EF8" w:rsidRDefault="00777BF4" w:rsidP="0050365A">
            <w:r w:rsidRPr="00FF5EF8">
              <w:t>b.</w:t>
            </w:r>
          </w:p>
        </w:tc>
        <w:tc>
          <w:tcPr>
            <w:tcW w:w="3748" w:type="dxa"/>
          </w:tcPr>
          <w:p w14:paraId="2B22D2BE" w14:textId="77777777" w:rsidR="003F345D" w:rsidRPr="00FF5EF8" w:rsidRDefault="003F345D" w:rsidP="0050365A">
            <w:r w:rsidRPr="0050365A">
              <w:rPr>
                <w:rFonts w:eastAsia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Budget-as-Code:</w:t>
            </w:r>
            <w:r w:rsidRPr="00FF5EF8"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  <w:t> Provision a Resource Group budget as a Terraform resource and trigger an alert via Action Groups when 80% of the budget is consumed.</w:t>
            </w:r>
          </w:p>
        </w:tc>
        <w:tc>
          <w:tcPr>
            <w:tcW w:w="3144" w:type="dxa"/>
          </w:tcPr>
          <w:p w14:paraId="2B22D2BF" w14:textId="77777777" w:rsidR="003F345D" w:rsidRPr="00FF5EF8" w:rsidRDefault="003F345D" w:rsidP="0050365A">
            <w:pPr>
              <w:rPr>
                <w:rFonts w:eastAsia="Times New Roman"/>
                <w:color w:val="000000"/>
                <w:kern w:val="0"/>
                <w:lang w:eastAsia="en-GB"/>
                <w14:ligatures w14:val="none"/>
              </w:rPr>
            </w:pPr>
            <w:r w:rsidRPr="00F133E3">
              <w:rPr>
                <w:b/>
                <w:bCs/>
                <w:color w:val="000000"/>
              </w:rPr>
              <w:t>Verified Notification:</w:t>
            </w:r>
            <w:r w:rsidR="00F133E3">
              <w:rPr>
                <w:color w:val="000000"/>
              </w:rPr>
              <w:t xml:space="preserve"> </w:t>
            </w:r>
            <w:r w:rsidRPr="00FF5EF8">
              <w:rPr>
                <w:color w:val="000000"/>
              </w:rPr>
              <w:t>Successful trigger of a budget alert email when a simulated threshold is reached.</w:t>
            </w:r>
          </w:p>
        </w:tc>
        <w:tc>
          <w:tcPr>
            <w:tcW w:w="2551" w:type="dxa"/>
          </w:tcPr>
          <w:p w14:paraId="2B22D2C0" w14:textId="77777777" w:rsidR="003F345D" w:rsidRPr="00FF5EF8" w:rsidRDefault="003F345D" w:rsidP="0050365A">
            <w:pPr>
              <w:rPr>
                <w:color w:val="000000"/>
              </w:rPr>
            </w:pPr>
          </w:p>
        </w:tc>
      </w:tr>
    </w:tbl>
    <w:p w14:paraId="2B22D2C2" w14:textId="77777777" w:rsidR="00E1093B" w:rsidRPr="00FF5EF8" w:rsidRDefault="00E1093B">
      <w:pPr>
        <w:rPr>
          <w:rFonts w:cs="Arial"/>
          <w:sz w:val="20"/>
          <w:szCs w:val="20"/>
          <w:lang w:val="en-US"/>
        </w:rPr>
      </w:pPr>
    </w:p>
    <w:sectPr w:rsidR="00E1093B" w:rsidRPr="00FF5EF8" w:rsidSect="00FF5EF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8" w:right="851" w:bottom="851" w:left="85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1CFB2" w14:textId="77777777" w:rsidR="00056886" w:rsidRDefault="00056886" w:rsidP="00693B30">
      <w:r>
        <w:separator/>
      </w:r>
    </w:p>
  </w:endnote>
  <w:endnote w:type="continuationSeparator" w:id="0">
    <w:p w14:paraId="6C6C5DCA" w14:textId="77777777" w:rsidR="00056886" w:rsidRDefault="00056886" w:rsidP="0069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D2C8" w14:textId="77777777" w:rsidR="00FF5EF8" w:rsidRDefault="00FF5EF8" w:rsidP="00FF5EF8">
    <w:pPr>
      <w:pBdr>
        <w:bottom w:val="single" w:sz="6" w:space="1" w:color="auto"/>
      </w:pBdr>
      <w:rPr>
        <w:sz w:val="20"/>
        <w:szCs w:val="21"/>
      </w:rPr>
    </w:pPr>
  </w:p>
  <w:p w14:paraId="2B22D2C9" w14:textId="77777777" w:rsidR="00FF5EF8" w:rsidRPr="00FF5EF8" w:rsidRDefault="00FF5EF8" w:rsidP="00FF5EF8">
    <w:pPr>
      <w:jc w:val="center"/>
      <w:rPr>
        <w:sz w:val="20"/>
        <w:szCs w:val="21"/>
      </w:rPr>
    </w:pPr>
    <w:r>
      <w:rPr>
        <w:sz w:val="20"/>
        <w:szCs w:val="21"/>
      </w:rPr>
      <w:t>Crest Infosolutions | Confidential</w:t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>
      <w:rPr>
        <w:sz w:val="20"/>
        <w:szCs w:val="21"/>
      </w:rPr>
      <w:tab/>
    </w:r>
    <w:r w:rsidRPr="00FF5EF8">
      <w:rPr>
        <w:sz w:val="20"/>
        <w:szCs w:val="21"/>
      </w:rPr>
      <w:t xml:space="preserve">Page </w:t>
    </w:r>
    <w:r w:rsidRPr="00FF5EF8">
      <w:rPr>
        <w:sz w:val="20"/>
        <w:szCs w:val="21"/>
      </w:rPr>
      <w:fldChar w:fldCharType="begin"/>
    </w:r>
    <w:r w:rsidRPr="00FF5EF8">
      <w:rPr>
        <w:sz w:val="20"/>
        <w:szCs w:val="21"/>
      </w:rPr>
      <w:instrText xml:space="preserve"> PAGE  \* Arabic  \* MERGEFORMAT </w:instrText>
    </w:r>
    <w:r w:rsidRPr="00FF5EF8">
      <w:rPr>
        <w:sz w:val="20"/>
        <w:szCs w:val="21"/>
      </w:rPr>
      <w:fldChar w:fldCharType="separate"/>
    </w:r>
    <w:r w:rsidRPr="00FF5EF8">
      <w:rPr>
        <w:noProof/>
        <w:sz w:val="20"/>
        <w:szCs w:val="21"/>
      </w:rPr>
      <w:t>2</w:t>
    </w:r>
    <w:r w:rsidRPr="00FF5EF8">
      <w:rPr>
        <w:sz w:val="20"/>
        <w:szCs w:val="21"/>
      </w:rPr>
      <w:fldChar w:fldCharType="end"/>
    </w:r>
    <w:r w:rsidRPr="00FF5EF8">
      <w:rPr>
        <w:sz w:val="20"/>
        <w:szCs w:val="21"/>
      </w:rPr>
      <w:t xml:space="preserve"> of </w:t>
    </w:r>
    <w:r w:rsidRPr="00FF5EF8">
      <w:rPr>
        <w:sz w:val="20"/>
        <w:szCs w:val="21"/>
      </w:rPr>
      <w:fldChar w:fldCharType="begin"/>
    </w:r>
    <w:r w:rsidRPr="00FF5EF8">
      <w:rPr>
        <w:sz w:val="20"/>
        <w:szCs w:val="21"/>
      </w:rPr>
      <w:instrText xml:space="preserve"> NUMPAGES  \* Arabic  \* MERGEFORMAT </w:instrText>
    </w:r>
    <w:r w:rsidRPr="00FF5EF8">
      <w:rPr>
        <w:sz w:val="20"/>
        <w:szCs w:val="21"/>
      </w:rPr>
      <w:fldChar w:fldCharType="separate"/>
    </w:r>
    <w:r w:rsidRPr="00FF5EF8">
      <w:rPr>
        <w:noProof/>
        <w:sz w:val="20"/>
        <w:szCs w:val="21"/>
      </w:rPr>
      <w:t>2</w:t>
    </w:r>
    <w:r w:rsidRPr="00FF5EF8">
      <w:rPr>
        <w:sz w:val="20"/>
        <w:szCs w:val="21"/>
      </w:rPr>
      <w:fldChar w:fldCharType="end"/>
    </w:r>
  </w:p>
  <w:p w14:paraId="2B22D2CA" w14:textId="77777777" w:rsidR="00381CD7" w:rsidRPr="00FF5EF8" w:rsidRDefault="00381CD7" w:rsidP="00FF5EF8">
    <w:pPr>
      <w:rPr>
        <w:sz w:val="20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A9CA" w14:textId="77777777" w:rsidR="00056886" w:rsidRDefault="00056886" w:rsidP="00693B30">
      <w:r>
        <w:separator/>
      </w:r>
    </w:p>
  </w:footnote>
  <w:footnote w:type="continuationSeparator" w:id="0">
    <w:p w14:paraId="33876927" w14:textId="77777777" w:rsidR="00056886" w:rsidRDefault="00056886" w:rsidP="00693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5AA82" w14:textId="2FA31F42" w:rsidR="00013263" w:rsidRDefault="00013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F304A4" wp14:editId="1D7B62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5665" cy="447675"/>
              <wp:effectExtent l="0" t="0" r="635" b="9525"/>
              <wp:wrapNone/>
              <wp:docPr id="156486728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566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068205" w14:textId="67B6F838" w:rsidR="00013263" w:rsidRPr="00013263" w:rsidRDefault="00013263" w:rsidP="000132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</w:rPr>
                          </w:pPr>
                          <w:r w:rsidRPr="0001326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304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8.95pt;height:35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F068205" w14:textId="67B6F838" w:rsidR="00013263" w:rsidRPr="00013263" w:rsidRDefault="00013263" w:rsidP="000132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</w:rPr>
                    </w:pPr>
                    <w:r w:rsidRPr="00013263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D2C7" w14:textId="2C33D344" w:rsidR="00C51979" w:rsidRDefault="00C51979">
    <w:pPr>
      <w:pStyle w:val="Header"/>
    </w:pPr>
    <w:r>
      <w:fldChar w:fldCharType="begin"/>
    </w:r>
    <w:r>
      <w:instrText xml:space="preserve"> INCLUDEPICTURE "/Users/milezacuyong/Library/Group Containers/UBF8T346G9.ms/WebArchiveCopyPasteTempFiles/com.microsoft.Word/maybank-logo-png_seeklogo-227071.png" \* MERGEFORMATINET </w:instrText>
    </w:r>
    <w:r>
      <w:fldChar w:fldCharType="separate"/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560DD" w14:textId="3D10A84F" w:rsidR="00013263" w:rsidRDefault="00013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15ADF9" wp14:editId="0DA55D7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5665" cy="447675"/>
              <wp:effectExtent l="0" t="0" r="635" b="9525"/>
              <wp:wrapNone/>
              <wp:docPr id="789799130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566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B79B4" w14:textId="41F8DE55" w:rsidR="00013263" w:rsidRPr="00013263" w:rsidRDefault="00013263" w:rsidP="000132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</w:rPr>
                          </w:pPr>
                          <w:r w:rsidRPr="0001326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5AD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8.95pt;height:35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E7B79B4" w14:textId="41F8DE55" w:rsidR="00013263" w:rsidRPr="00013263" w:rsidRDefault="00013263" w:rsidP="000132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</w:rPr>
                    </w:pPr>
                    <w:r w:rsidRPr="00013263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B40"/>
    <w:multiLevelType w:val="multilevel"/>
    <w:tmpl w:val="446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5B20"/>
    <w:multiLevelType w:val="multilevel"/>
    <w:tmpl w:val="344C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5914"/>
    <w:multiLevelType w:val="multilevel"/>
    <w:tmpl w:val="53D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776A"/>
    <w:multiLevelType w:val="hybridMultilevel"/>
    <w:tmpl w:val="BCFEFAAE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2E133B"/>
    <w:multiLevelType w:val="hybridMultilevel"/>
    <w:tmpl w:val="059C9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1C1D98"/>
    <w:multiLevelType w:val="hybridMultilevel"/>
    <w:tmpl w:val="8AE60B36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877536"/>
    <w:multiLevelType w:val="multilevel"/>
    <w:tmpl w:val="8F6806A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130CA"/>
    <w:multiLevelType w:val="multilevel"/>
    <w:tmpl w:val="E12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52799"/>
    <w:multiLevelType w:val="hybridMultilevel"/>
    <w:tmpl w:val="BA1EB5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AC4865"/>
    <w:multiLevelType w:val="hybridMultilevel"/>
    <w:tmpl w:val="29B6884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F4DB1"/>
    <w:multiLevelType w:val="hybridMultilevel"/>
    <w:tmpl w:val="7AE87A8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153BF"/>
    <w:multiLevelType w:val="multilevel"/>
    <w:tmpl w:val="08B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5386A"/>
    <w:multiLevelType w:val="multilevel"/>
    <w:tmpl w:val="FBC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01578"/>
    <w:multiLevelType w:val="hybridMultilevel"/>
    <w:tmpl w:val="C0FE721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841DB"/>
    <w:multiLevelType w:val="multilevel"/>
    <w:tmpl w:val="47C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F6BE9"/>
    <w:multiLevelType w:val="multilevel"/>
    <w:tmpl w:val="8F6806A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97892"/>
    <w:multiLevelType w:val="hybridMultilevel"/>
    <w:tmpl w:val="A184AF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B505B"/>
    <w:multiLevelType w:val="hybridMultilevel"/>
    <w:tmpl w:val="E00CE97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F19A3"/>
    <w:multiLevelType w:val="hybridMultilevel"/>
    <w:tmpl w:val="72BAA70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2B6517"/>
    <w:multiLevelType w:val="hybridMultilevel"/>
    <w:tmpl w:val="BCFEFAAE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24299D"/>
    <w:multiLevelType w:val="multilevel"/>
    <w:tmpl w:val="440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D27B3"/>
    <w:multiLevelType w:val="hybridMultilevel"/>
    <w:tmpl w:val="788AA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8D4AAA"/>
    <w:multiLevelType w:val="hybridMultilevel"/>
    <w:tmpl w:val="93DE4FA8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C23815"/>
    <w:multiLevelType w:val="multilevel"/>
    <w:tmpl w:val="3F24966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C7C94"/>
    <w:multiLevelType w:val="hybridMultilevel"/>
    <w:tmpl w:val="22D47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222817"/>
    <w:multiLevelType w:val="hybridMultilevel"/>
    <w:tmpl w:val="BCFEFAAE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9073612">
    <w:abstractNumId w:val="2"/>
  </w:num>
  <w:num w:numId="2" w16cid:durableId="154683980">
    <w:abstractNumId w:val="24"/>
  </w:num>
  <w:num w:numId="3" w16cid:durableId="1977175804">
    <w:abstractNumId w:val="21"/>
  </w:num>
  <w:num w:numId="4" w16cid:durableId="1595095257">
    <w:abstractNumId w:val="4"/>
  </w:num>
  <w:num w:numId="5" w16cid:durableId="530994575">
    <w:abstractNumId w:val="8"/>
  </w:num>
  <w:num w:numId="6" w16cid:durableId="469982019">
    <w:abstractNumId w:val="14"/>
  </w:num>
  <w:num w:numId="7" w16cid:durableId="56711335">
    <w:abstractNumId w:val="20"/>
  </w:num>
  <w:num w:numId="8" w16cid:durableId="950235567">
    <w:abstractNumId w:val="12"/>
  </w:num>
  <w:num w:numId="9" w16cid:durableId="1176384652">
    <w:abstractNumId w:val="0"/>
  </w:num>
  <w:num w:numId="10" w16cid:durableId="447551370">
    <w:abstractNumId w:val="1"/>
  </w:num>
  <w:num w:numId="11" w16cid:durableId="476921310">
    <w:abstractNumId w:val="11"/>
  </w:num>
  <w:num w:numId="12" w16cid:durableId="430275949">
    <w:abstractNumId w:val="7"/>
  </w:num>
  <w:num w:numId="13" w16cid:durableId="984430850">
    <w:abstractNumId w:val="18"/>
  </w:num>
  <w:num w:numId="14" w16cid:durableId="2047635018">
    <w:abstractNumId w:val="3"/>
  </w:num>
  <w:num w:numId="15" w16cid:durableId="1225027872">
    <w:abstractNumId w:val="23"/>
  </w:num>
  <w:num w:numId="16" w16cid:durableId="646590351">
    <w:abstractNumId w:val="15"/>
  </w:num>
  <w:num w:numId="17" w16cid:durableId="1751273050">
    <w:abstractNumId w:val="6"/>
  </w:num>
  <w:num w:numId="18" w16cid:durableId="642735492">
    <w:abstractNumId w:val="16"/>
  </w:num>
  <w:num w:numId="19" w16cid:durableId="173545081">
    <w:abstractNumId w:val="17"/>
  </w:num>
  <w:num w:numId="20" w16cid:durableId="1316958866">
    <w:abstractNumId w:val="13"/>
  </w:num>
  <w:num w:numId="21" w16cid:durableId="1028024938">
    <w:abstractNumId w:val="9"/>
  </w:num>
  <w:num w:numId="22" w16cid:durableId="331418511">
    <w:abstractNumId w:val="10"/>
  </w:num>
  <w:num w:numId="23" w16cid:durableId="1177689384">
    <w:abstractNumId w:val="25"/>
  </w:num>
  <w:num w:numId="24" w16cid:durableId="1995718622">
    <w:abstractNumId w:val="19"/>
  </w:num>
  <w:num w:numId="25" w16cid:durableId="1263342895">
    <w:abstractNumId w:val="22"/>
  </w:num>
  <w:num w:numId="26" w16cid:durableId="815685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B3"/>
    <w:rsid w:val="00013263"/>
    <w:rsid w:val="00025226"/>
    <w:rsid w:val="00041378"/>
    <w:rsid w:val="00056886"/>
    <w:rsid w:val="00061DE5"/>
    <w:rsid w:val="000A135B"/>
    <w:rsid w:val="000D32F9"/>
    <w:rsid w:val="000E0B58"/>
    <w:rsid w:val="00146BDA"/>
    <w:rsid w:val="00230D73"/>
    <w:rsid w:val="00233EC8"/>
    <w:rsid w:val="0027608D"/>
    <w:rsid w:val="002776BE"/>
    <w:rsid w:val="002D5A8D"/>
    <w:rsid w:val="00381CD7"/>
    <w:rsid w:val="003F345D"/>
    <w:rsid w:val="00432549"/>
    <w:rsid w:val="00447A93"/>
    <w:rsid w:val="00447E83"/>
    <w:rsid w:val="00487819"/>
    <w:rsid w:val="00490EEB"/>
    <w:rsid w:val="0050365A"/>
    <w:rsid w:val="0054513A"/>
    <w:rsid w:val="005960A7"/>
    <w:rsid w:val="005C0893"/>
    <w:rsid w:val="005C3BFF"/>
    <w:rsid w:val="006734A6"/>
    <w:rsid w:val="006931ED"/>
    <w:rsid w:val="00693B30"/>
    <w:rsid w:val="006D5810"/>
    <w:rsid w:val="007360B1"/>
    <w:rsid w:val="00747AC7"/>
    <w:rsid w:val="0076347E"/>
    <w:rsid w:val="00777BF4"/>
    <w:rsid w:val="007C00BF"/>
    <w:rsid w:val="007F69E1"/>
    <w:rsid w:val="00894E70"/>
    <w:rsid w:val="00926B05"/>
    <w:rsid w:val="00952DB3"/>
    <w:rsid w:val="009844B4"/>
    <w:rsid w:val="00A72C02"/>
    <w:rsid w:val="00A86F80"/>
    <w:rsid w:val="00AC3252"/>
    <w:rsid w:val="00B64118"/>
    <w:rsid w:val="00B95241"/>
    <w:rsid w:val="00BA39D0"/>
    <w:rsid w:val="00BA55F6"/>
    <w:rsid w:val="00C51979"/>
    <w:rsid w:val="00CB2DBB"/>
    <w:rsid w:val="00CC3383"/>
    <w:rsid w:val="00DA051E"/>
    <w:rsid w:val="00DA306B"/>
    <w:rsid w:val="00E1093B"/>
    <w:rsid w:val="00E12E48"/>
    <w:rsid w:val="00E7628F"/>
    <w:rsid w:val="00EA72C7"/>
    <w:rsid w:val="00EF58CC"/>
    <w:rsid w:val="00F133E3"/>
    <w:rsid w:val="00F478D7"/>
    <w:rsid w:val="00F5022E"/>
    <w:rsid w:val="00F503EE"/>
    <w:rsid w:val="00F81A99"/>
    <w:rsid w:val="00F87D56"/>
    <w:rsid w:val="00FA196C"/>
    <w:rsid w:val="00FB1527"/>
    <w:rsid w:val="00FF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2D201"/>
  <w15:chartTrackingRefBased/>
  <w15:docId w15:val="{B3C4DB70-2D01-344A-A9B2-1F15DF6E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F8"/>
    <w:pPr>
      <w:spacing w:before="50" w:after="50" w:line="276" w:lineRule="auto"/>
    </w:pPr>
    <w:rPr>
      <w:rFonts w:ascii="Arial" w:hAnsi="Arial"/>
      <w:sz w:val="22"/>
    </w:rPr>
  </w:style>
  <w:style w:type="paragraph" w:styleId="Heading1">
    <w:name w:val="heading 1"/>
    <w:basedOn w:val="Heading2"/>
    <w:link w:val="Heading1Char"/>
    <w:autoRedefine/>
    <w:uiPriority w:val="9"/>
    <w:qFormat/>
    <w:rsid w:val="000D32F9"/>
    <w:pPr>
      <w:spacing w:before="240" w:after="120"/>
      <w:outlineLvl w:val="0"/>
    </w:pPr>
    <w:rPr>
      <w:rFonts w:ascii="Arial" w:eastAsia="Times New Roman" w:hAnsi="Arial" w:cs="Arial"/>
      <w:b/>
      <w:color w:val="auto"/>
      <w:sz w:val="28"/>
      <w:szCs w:val="2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F9"/>
    <w:rPr>
      <w:rFonts w:ascii="Arial" w:eastAsia="Times New Roman" w:hAnsi="Arial" w:cs="Arial"/>
      <w:b/>
      <w:sz w:val="28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1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87819"/>
  </w:style>
  <w:style w:type="paragraph" w:styleId="Header">
    <w:name w:val="header"/>
    <w:basedOn w:val="Normal"/>
    <w:link w:val="HeaderChar"/>
    <w:uiPriority w:val="99"/>
    <w:unhideWhenUsed/>
    <w:rsid w:val="00693B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B30"/>
  </w:style>
  <w:style w:type="paragraph" w:styleId="Footer">
    <w:name w:val="footer"/>
    <w:basedOn w:val="Normal"/>
    <w:link w:val="FooterChar"/>
    <w:uiPriority w:val="99"/>
    <w:unhideWhenUsed/>
    <w:rsid w:val="00693B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B30"/>
  </w:style>
  <w:style w:type="character" w:styleId="HTMLCode">
    <w:name w:val="HTML Code"/>
    <w:basedOn w:val="DefaultParagraphFont"/>
    <w:uiPriority w:val="99"/>
    <w:semiHidden/>
    <w:unhideWhenUsed/>
    <w:rsid w:val="00E12E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6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85f71-924e-43d5-8ebc-6c6339db2990}" enabled="1" method="Standard" siteId="{e67c29e3-790d-4801-a1cb-95eee6ade6c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Confedential</dc:title>
  <dc:subject/>
  <dc:creator>Milez Acuyong</dc:creator>
  <cp:keywords/>
  <dc:description/>
  <cp:lastModifiedBy>Radakichenin</cp:lastModifiedBy>
  <cp:revision>2</cp:revision>
  <cp:lastPrinted>2026-03-11T08:08:00Z</cp:lastPrinted>
  <dcterms:created xsi:type="dcterms:W3CDTF">2026-05-22T13:58:00Z</dcterms:created>
  <dcterms:modified xsi:type="dcterms:W3CDTF">2026-05-22T13:58:00Z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2f1360da,953cc48,6d2e6880</vt:lpwstr>
  </property>
  <property fmtid="{D5CDD505-2E9C-101B-9397-08002B2CF9AE}" pid="3" name="ClassificationContentMarkingHeaderFontProps">
    <vt:lpwstr>#0000ff,12,Aptos</vt:lpwstr>
  </property>
  <property fmtid="{D5CDD505-2E9C-101B-9397-08002B2CF9AE}" pid="4" name="ClassificationContentMarkingHeaderText">
    <vt:lpwstr>Restricted</vt:lpwstr>
  </property>
</Properties>
</file>