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5EB9" w14:textId="77777777" w:rsidR="005A1347" w:rsidRPr="00F7297F" w:rsidRDefault="00F7297F" w:rsidP="005A1347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“</w:t>
      </w:r>
      <w:r w:rsidR="005A1347"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СИНЕРГИЯ</w:t>
      </w:r>
      <w:r w:rsidR="00FA52BF" w:rsidRPr="00FA52BF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”</w:t>
      </w:r>
      <w:r w:rsidR="005A1347"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6"/>
        </w:rPr>
        <w:t>»</w:t>
      </w:r>
    </w:p>
    <w:p w14:paraId="005E88F2" w14:textId="77777777" w:rsidR="005A1347" w:rsidRPr="00F7297F" w:rsidRDefault="005A1347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570CFABF" w:rsidR="005A1347" w:rsidRPr="001B2838" w:rsidRDefault="005A1347" w:rsidP="001B283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Институт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 w:eastAsia="Times New Roman"/>
                <w:color w:val="000000"/>
                <w:sz w:val="20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18E0FBE4" w:rsidR="005A1347" w:rsidRPr="001B2838" w:rsidRDefault="005A1347" w:rsidP="001B283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09.03.02 Информационные системы и технологии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spacing w:line="240" w:lineRule="auto"/>
              <w:ind w:right="-1"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spacing w:line="240" w:lineRule="auto"/>
              <w:ind w:right="-1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 w:eastAsia="Times New Roman"/>
                <w:color w:val="000000"/>
                <w:sz w:val="20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0A2C0D75" w:rsidR="005A1347" w:rsidRPr="001B2838" w:rsidRDefault="005A1347" w:rsidP="001B2838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spacing w:line="240" w:lineRule="auto"/>
              <w:ind w:right="-1" w:firstLine="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7777777" w:rsidR="005A1347" w:rsidRPr="00F7297F" w:rsidRDefault="005A1347" w:rsidP="005A1347">
      <w:pPr>
        <w:pStyle w:val="Title"/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Отчет по лабораторной работе №1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Разработка структуры проекта</w:t>
              <w:br/>
              <w:t>информационной системы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 w:eastAsia="Times New Roman"/>
                <w:color w:val="000000"/>
                <w:sz w:val="20"/>
                <w:szCs w:val="18"/>
              </w:rPr>
              <w:t>(наименование темы)</w:t>
            </w: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40" w:lineRule="auto"/>
              <w:ind w:firstLine="0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br/>
              <w:t>Разработка кода информационных систем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spacing w:line="240" w:lineRule="auto"/>
              <w:ind w:firstLine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77777777" w:rsidR="00CC2372" w:rsidRPr="00F7297F" w:rsidRDefault="00CC2372" w:rsidP="00D66D9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Тишин М. С.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 w:eastAsia="Times New Roman"/>
                <w:color w:val="000000"/>
                <w:sz w:val="20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27FC68E6" w:rsidR="00CC2372" w:rsidRPr="00F7297F" w:rsidRDefault="00CC2372" w:rsidP="007D370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ВБИо-401рсоб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40" w:lineRule="auto"/>
              <w:ind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7ABDFA0A" w:rsidR="00CC2372" w:rsidRPr="00146378" w:rsidRDefault="00146378" w:rsidP="00D66D9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  <w:szCs w:val="26"/>
              </w:rPr>
              <w:t>Скопин В. И.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 w:eastAsia="Times New Roman"/>
                <w:color w:val="000000"/>
                <w:sz w:val="20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40" w:lineRule="auto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DCCA125" w:rsidR="00F7297F" w:rsidRPr="00F7297F" w:rsidRDefault="00CC2372" w:rsidP="00CC2372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 г.</w:t>
      </w:r>
    </w:p>
    <w:p>
      <w:pPr>
        <w:spacing w:line="240" w:lineRule="auto"/>
        <w:ind w:firstLine="0"/>
        <w:sectPr>
          <w:pgSz w:w="11906" w:h="16838"/>
          <w:pgMar w:top="567" w:right="680" w:bottom="567" w:left="1418" w:header="708" w:footer="708" w:gutter="0"/>
          <w:cols w:space="708"/>
          <w:docGrid w:linePitch="360"/>
        </w:sectPr>
      </w:pPr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Цель и задание работы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работе спроектирована система управления заказами OrderFlow. Созданы модель данных из десяти связанных сущностей, диаграмма компонентов и многослойное решение C#. Сквозной пример оформления заказа подтверждает взаимодействие интерфейса, бизнес-логики и базы данных.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Цель работы — закрепить навыки проектирования структуры программного продукта: определить архитектуру, подготовить модель данных, выбрать инструменты разработки и создать базовую структуру проекта.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Задание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Выбрать предметную область и определить основные сущности и связи между ними.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Построить ER-диаграмму минимум из восьми сущностей и диаграмму компонентов или пакетов.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Выбрать язык программирования и среду разработки, обосновать выбор.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Создать проекты DAL, BLL и UI, добавить необходимые зависимости и разместить решение на GitHub.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Подготовить отчёт с диаграммами, снимками структуры проекта, результатами проверки и ответами на контрольные вопросы.</w:t>
      </w:r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Описание предметной области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Предметная область — оформление заказов небольшого магазина компьютерной техники. Покупатель выбирает товары, указывает принадлежащий ему адрес и оформляет заказ. Система проверяет наличие товаров, фиксирует цену каждой позиции и уменьшает доступный остаток.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Заказ связывается с покупателем и текущим статусом. Оплата и отгрузка хранятся отдельными записями. Для базового проекта реализован консольный интерфейс, а данные сохраняются в локальной базе SQLite.</w:t>
      </w:r>
    </w:p>
    <w:p>
      <w:pPr>
        <w:pStyle w:val="Heading1"/>
        <w:pageBreakBefore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Сущности и правила предметной области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таблице 1 перечислены десять сущностей. Их атрибуты, первичные и внешние ключи показаны на рисунке 1. Модель Order в C# соответствует таблице SalesOrder в базе данных.</w:t>
      </w:r>
    </w:p>
    <w:p>
      <w:pPr>
        <w:pStyle w:val="Caption"/>
        <w:keepNext/>
        <w:spacing w:before="60" w:after="10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1 — Сущности системы управления заказами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742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Сущность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Customer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Покупатель, имя и уникальный адрес электронной почты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Address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Адрес, принадлежащий определённому покупателю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Category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Категория каталога товаров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Product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Товар, текущая цена и доступный остаток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OrderStatus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Справочник состояний заказа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SalesOrder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Заказ, покупатель, адрес, статус и время создания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OrderItem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Позиция заказа, количество и цена на момент покупки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Payment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Платёж по заказу, сумма и время оплаты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DeliveryMethod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Способ доставки и его тариф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Shipment</w:t>
            </w:r>
          </w:p>
        </w:tc>
        <w:tc>
          <w:tcPr>
            <w:tcW w:type="dxa" w:w="7427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Отгрузка заказа, способ доставки и номер отслеживания</w:t>
            </w:r>
          </w:p>
        </w:tc>
      </w:tr>
    </w:tbl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Связь заказов и товаров многие-ко-многим раскрыта сущностью OrderItem. Для пары OrderId и ProductId установлена уникальность. Повторно выбранные товары объединяются в одну позицию до сохранения.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Количество должно быть положительным, цена и остаток — неотрицательными. Деньги хранятся целым числом копеек. Сумма товаров рассчитывается по позициям; тариф доставки хранится отдельно. Цена позиции сохраняет историю сделки при изменении каталога.</w:t>
      </w:r>
    </w:p>
    <w:p>
      <w:pPr>
        <w:spacing w:line="20" w:lineRule="exact" w:before="0" w:after="0"/>
        <w:ind w:firstLine="0"/>
        <w:sectPr>
          <w:footerReference w:type="default" r:id="rId7"/>
          <w:pgSz w:w="11906" w:h="16838"/>
          <w:pgMar w:top="1134" w:right="680" w:bottom="1134" w:left="1417" w:header="397" w:footer="397" w:gutter="0"/>
          <w:cols w:space="708"/>
          <w:docGrid w:linePitch="360"/>
        </w:sectPr>
      </w:pPr>
      <w:r>
        <w:rPr>
          <w:rFonts w:ascii="Times New Roman" w:hAnsi="Times New Roman" w:cs="Times New Roman" w:eastAsia="Times New Roman"/>
          <w:color w:val="000000"/>
          <w:sz w:val="2"/>
        </w:rPr>
      </w:r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Диаграмма сущностей и связей</w:t>
      </w:r>
    </w:p>
    <w:p>
      <w:pPr>
        <w:widowControl/>
        <w:spacing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рисунке 1 представлена физическая модель базы SQLite с обозначением кратности связей.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5562000"/>
            <wp:docPr id="2" name="Picture 2" descr="ER-диаграмма десяти сущностей с первичными ключами, внешними ключами и кратностями связ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5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0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1 — ER-диаграмма базы данных OrderFlow</w:t>
      </w:r>
    </w:p>
    <w:p>
      <w:pPr>
        <w:spacing w:line="20" w:lineRule="exact" w:before="0" w:after="0"/>
        <w:ind w:firstLine="0"/>
        <w:sectPr>
          <w:pgSz w:w="16838" w:h="11906" w:orient="landscape"/>
          <w:pgMar w:top="680" w:right="680" w:bottom="680" w:left="1134" w:header="397" w:footer="397" w:gutter="0"/>
          <w:cols w:space="708"/>
          <w:docGrid w:linePitch="360"/>
        </w:sectPr>
      </w:pPr>
      <w:r>
        <w:rPr>
          <w:rFonts w:ascii="Times New Roman" w:hAnsi="Times New Roman" w:cs="Times New Roman" w:eastAsia="Times New Roman"/>
          <w:color w:val="000000"/>
          <w:sz w:val="2"/>
        </w:rPr>
      </w:r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Архитектура и зависимости компонентов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Решение использует многослойную архитектуру. UI обрабатывает вывод и запускает сценарий, BLL проверяет правила оформления заказа, DAL выполняет SQL-запросы и управляет транзакцией. Domain содержит общие модели. Прямые ссылки между проектами показаны на рисунке 2.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27714"/>
            <wp:docPr id="3" name="Picture 3" descr="Компоненты UI, BLL, DAL и Domain, их ссылки ProjectReference и соединение DAL с SQL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0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 — Диаграмма компонентов и зависимостей проектов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UI ссылается на DAL для создания и инициализации репозитория в Program.cs. Каталог, оформление заказа и чтение позиций вызываются через OrderService в BLL. Бизнес-логика работает с интерфейсом IShopRepository. Циклических ссылок нет.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Выбрана классическая схема зависимостей BLL → DAL. Доступ к SQL из BLL и UI отсутствует. Domain не ссылается на остальные проекты, поэтому модели можно использовать повторно.</w:t>
      </w:r>
    </w:p>
    <w:p>
      <w:pPr>
        <w:pStyle w:val="Heading1"/>
        <w:pageBreakBefore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Инструменты разработки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проекта выбран C# и платформа .NET 8. Этот набор позволяет разделить решение на типизированные библиотеки и исполняемое приложение, проверить совместимость ссылок при сборке и использовать один код на разных операционных системах. Основные инструменты приведены в таблице 2.</w:t>
      </w:r>
    </w:p>
    <w:p>
      <w:pPr>
        <w:pStyle w:val="Caption"/>
        <w:keepNext/>
        <w:spacing w:before="60" w:after="10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2 — Выбор инструментов и обоснование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2438"/>
        <w:gridCol w:w="555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Инструмент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Вариант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Язык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C# 12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Классы, записи, интерфейсы и проверка типов для многослойного решения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Платформа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.NET 8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Единая сборка проектов; SDK 8.0.426 и среда выполнения 8.0.32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Редактор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Visual Studio Code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Работа с каталогами, файлами проекта и Git; снимки получены в веб-редакторе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База данных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SQLite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Локальная реляционная база без отдельного сервера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Доступ к БД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Microsoft.Data.Sqlite 8.0.31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Параметризованные SQL-команды, внешние ключи и транзакции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Версии и CI</w:t>
            </w:r>
          </w:p>
        </w:tc>
        <w:tc>
          <w:tcPr>
            <w:tcW w:type="dxa" w:w="243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Git и GitHub Actions</w:t>
            </w:r>
          </w:p>
        </w:tc>
        <w:tc>
          <w:tcPr>
            <w:tcW w:type="dxa" w:w="55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История изменений и автоматическая сборка при отправке изменений</w:t>
            </w:r>
          </w:p>
        </w:tc>
      </w:tr>
    </w:tbl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Схема базы хранится отдельно в schema/shop.sql, а демонстрационные данные — в schema/seed.sql. DAL включает эти SQL-файлы как ресурсы сборки. Поэтому после компиляции приложение самостоятельно создаёт базу и заполняет справочники при первом запуске.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Структура открыта в веб-версии VS Code, а сборка и запуск проверены средствами .NET SDK. Настольный VS Code с C# Dev Kit или Visual Studio позволяют открыть те же файлы решения и продолжить разработку.</w:t>
      </w:r>
    </w:p>
    <w:p>
      <w:pPr>
        <w:pStyle w:val="Heading1"/>
        <w:pageBreakBefore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Создание структуры и сохранение проекта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Создано решение OrderFlow.sln с четырьмя прикладными проектами и отдельным проектом проверок. Назначение проектов и прямые ссылки перечислены в таблице 3; фактическая структура редактора показана на рисунке 3.</w:t>
      </w:r>
    </w:p>
    <w:p>
      <w:pPr>
        <w:pStyle w:val="Caption"/>
        <w:keepNext/>
        <w:spacing w:before="60" w:after="10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3 — Состав решения и ссылки проектов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1"/>
        <w:gridCol w:w="4535"/>
        <w:gridCol w:w="2721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Проект</w:t>
            </w:r>
          </w:p>
        </w:tc>
        <w:tc>
          <w:tcPr>
            <w:tcW w:type="dxa" w:w="453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Содержимое</w:t>
            </w:r>
          </w:p>
        </w:tc>
        <w:tc>
          <w:tcPr>
            <w:tcW w:type="dxa" w:w="272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Прямые ссылки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OrderFlow.Domain</w:t>
            </w:r>
          </w:p>
        </w:tc>
        <w:tc>
          <w:tcPr>
            <w:tcW w:type="dxa" w:w="453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Десять моделей в Entities.cs</w:t>
            </w:r>
          </w:p>
        </w:tc>
        <w:tc>
          <w:tcPr>
            <w:tcW w:type="dxa" w:w="272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Нет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OrderFlow.DAL</w:t>
            </w:r>
          </w:p>
        </w:tc>
        <w:tc>
          <w:tcPr>
            <w:tcW w:type="dxa" w:w="453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IShopRepository, SqliteShopRepository, SQL-ресурсы</w:t>
            </w:r>
          </w:p>
        </w:tc>
        <w:tc>
          <w:tcPr>
            <w:tcW w:type="dxa" w:w="272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Domain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OrderFlow.BLL</w:t>
            </w:r>
          </w:p>
        </w:tc>
        <w:tc>
          <w:tcPr>
            <w:tcW w:type="dxa" w:w="453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OrderService, входные позиции и результат заказа</w:t>
            </w:r>
          </w:p>
        </w:tc>
        <w:tc>
          <w:tcPr>
            <w:tcW w:type="dxa" w:w="272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Domain, DAL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OrderFlow.UI</w:t>
            </w:r>
          </w:p>
        </w:tc>
        <w:tc>
          <w:tcPr>
            <w:tcW w:type="dxa" w:w="453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Консольный сценарий в Program.cs</w:t>
            </w:r>
          </w:p>
        </w:tc>
        <w:tc>
          <w:tcPr>
            <w:tcW w:type="dxa" w:w="272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BLL, DAL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OrderFlow.Checks</w:t>
            </w:r>
          </w:p>
        </w:tc>
        <w:tc>
          <w:tcPr>
            <w:tcW w:type="dxa" w:w="453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Проверки на временной базе SQLite</w:t>
            </w:r>
          </w:p>
        </w:tc>
        <w:tc>
          <w:tcPr>
            <w:tcW w:type="dxa" w:w="2721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BLL, DAL</w:t>
            </w:r>
          </w:p>
        </w:tc>
      </w:tr>
    </w:tbl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Ссылки заданы элементами ProjectReference в файлах .csproj. Пример ссылок BLL на Domain и DAL приведён на рисунке 4. Общие параметры net8.0, C# 12, Nullable и проверка предупреждений находятся в Directory.Build.props.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Порядок сборки и запуска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dotnet build OrderFlow.sln --configuration Release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dotnet run --project src/OrderFlow.UI -c Release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dotnet run --project tests/OrderFlow.Checks -c Release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 настройках настольного VS Code включены автосохранение файлов через одну секунду и отправка push после коммита. Для сохранения версии выбираются изменённые файлы и выполняется Commit &amp; Push. GitHub Actions запускает проверки при push и pull request.</w:t>
      </w:r>
    </w:p>
    <w:p>
      <w:pPr>
        <w:widowControl/>
        <w:spacing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Публичный репозиторий: </w:t>
      </w:r>
      <w:hyperlink r:id="rId10">
        <w:r>
          <w:rPr>
            <w:rFonts w:ascii="Times New Roman" w:hAnsi="Times New Roman"/>
            <w:sz w:val="28"/>
            <w:u w:val="single"/>
          </w:rPr>
          <w:t>https://github.com/Crewar-wq/lab01</w:t>
        </w:r>
      </w:hyperlink>
    </w:p>
    <w:p>
      <w:pPr>
        <w:spacing w:line="20" w:lineRule="exact" w:before="0" w:after="0"/>
        <w:ind w:firstLine="0"/>
        <w:sectPr>
          <w:pgSz w:w="11906" w:h="16838"/>
          <w:pgMar w:top="1134" w:right="680" w:bottom="1134" w:left="1417" w:header="397" w:footer="397" w:gutter="0"/>
          <w:cols w:space="708"/>
          <w:docGrid w:linePitch="360"/>
        </w:sectPr>
      </w:pPr>
      <w:r>
        <w:rPr>
          <w:rFonts w:ascii="Times New Roman" w:hAnsi="Times New Roman" w:cs="Times New Roman" w:eastAsia="Times New Roman"/>
          <w:color w:val="000000"/>
          <w:sz w:val="2"/>
        </w:rPr>
      </w:r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Структура решения в редакторе</w:t>
      </w:r>
    </w:p>
    <w:p>
      <w:pPr>
        <w:widowControl/>
        <w:spacing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рисунке 3 показаны каталоги слоёв и файл решения, открытые в веб-версии Visual Studio Code.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92000" cy="5488270"/>
            <wp:docPr id="4" name="Picture 4" descr="Реальный снимок VS Code с раскрытыми каталогами Domain, DAL, BLL, UI и файлом OrderFlow.sl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-solu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548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0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3 — Структура OrderFlow и состав проектов в файле решения</w:t>
      </w:r>
    </w:p>
    <w:p>
      <w:pPr>
        <w:pStyle w:val="Heading1"/>
        <w:pageBreakBefore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Ссылки между проектами</w:t>
      </w:r>
    </w:p>
    <w:p>
      <w:pPr>
        <w:widowControl/>
        <w:spacing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рисунке 4 показаны ссылки ProjectReference на Domain и DAL в файле OrderFlow.BLL.csproj.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92000" cy="5488270"/>
            <wp:docPr id="5" name="Picture 5" descr="Реальный снимок VS Code с файлом проекта BLL и двумя ссылками на Domain и D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-referenc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548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00"/>
        <w:ind w:firstLine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4 — Ссылки слоя BLL в файле проекта</w:t>
      </w:r>
    </w:p>
    <w:p>
      <w:pPr>
        <w:spacing w:line="20" w:lineRule="exact" w:before="0" w:after="0"/>
        <w:ind w:firstLine="0"/>
        <w:sectPr>
          <w:pgSz w:w="16838" w:h="11906" w:orient="landscape"/>
          <w:pgMar w:top="680" w:right="680" w:bottom="680" w:left="1134" w:header="397" w:footer="397" w:gutter="0"/>
          <w:cols w:space="708"/>
          <w:docGrid w:linePitch="360"/>
        </w:sectPr>
      </w:pPr>
      <w:r>
        <w:rPr>
          <w:rFonts w:ascii="Times New Roman" w:hAnsi="Times New Roman" w:cs="Times New Roman" w:eastAsia="Times New Roman"/>
          <w:color w:val="000000"/>
          <w:sz w:val="2"/>
        </w:rPr>
      </w:r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8 Результаты сборки и выполнения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Сборка Release завершилась без ошибок и предупреждений. Проверки выполнены на настоящей временной базе SQLite. Дополнительный SQL-скрипт подтвердил структуру и ограничения независимо от C#-кода. Итоги приведены в таблице 4.</w:t>
      </w:r>
    </w:p>
    <w:p>
      <w:pPr>
        <w:pStyle w:val="Caption"/>
        <w:keepNext/>
        <w:spacing w:before="60" w:after="100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8"/>
        </w:rPr>
        <w:t>Таблица 4 — Результаты проверки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195"/>
        <w:gridCol w:w="5613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Проверка</w:t>
            </w:r>
          </w:p>
        </w:tc>
        <w:tc>
          <w:tcPr>
            <w:tcW w:type="dxa" w:w="561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EDEDED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Сборка решения</w:t>
            </w:r>
          </w:p>
        </w:tc>
        <w:tc>
          <w:tcPr>
            <w:tcW w:type="dxa" w:w="561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0 ошибок, 0 предупреждений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Сценарии C#</w:t>
            </w:r>
          </w:p>
        </w:tc>
        <w:tc>
          <w:tcPr>
            <w:tcW w:type="dxa" w:w="561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11 успешных проверок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Схема SQLite</w:t>
            </w:r>
          </w:p>
        </w:tc>
        <w:tc>
          <w:tcPr>
            <w:tcW w:type="dxa" w:w="561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10 таблиц, нарушений внешних ключей нет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Недопустимые SQL-записи</w:t>
            </w:r>
          </w:p>
        </w:tc>
        <w:tc>
          <w:tcPr>
            <w:tcW w:type="dxa" w:w="561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8"/>
              </w:rPr>
              <w:t>Все 5 записей отклонены</w:t>
            </w:r>
          </w:p>
        </w:tc>
      </w:tr>
    </w:tbl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Вывод демонстрационной программы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OrderFlow — система управления заказами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Слои: UI → BLL → DAL → SQLite; общие модели: Domain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Каталог товаров: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Клавиатура: 1999,00 руб., остаток 10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Мышь: 1299,00 руб., остаток 15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Монитор: 14999,00 руб., остаток 4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Создан заказ №2; позиций: 2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Сумма товаров: 5297,00 руб.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Сохранено позиций в SQLite: 2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Остатки после заказа: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Клавиатура: 8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Мышь: 14</w:t>
      </w:r>
    </w:p>
    <w:p>
      <w:pPr>
        <w:widowControl/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Монитор: 4</w:t>
      </w:r>
    </w:p>
    <w:p>
      <w:pPr>
        <w:pStyle w:val="Heading1"/>
        <w:pageBreakBefore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9 Ответы на контрольные вопросы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Что такое ER диаграмма и для чего она используется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ER-диаграмма описывает сущности предметной области, их атрибуты и связи. Она используется при проектировании базы данных, чтобы определить ключи, кратность отношений и ограничения целостности. В OrderFlow через OrderItem раскрывается связь между заказами и товарами.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Какие существуют уровни в многослойной архитектуре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Основные уровни — представление UI, бизнес-логика BLL и доступ к данным DAL. UI отвечает за взаимодействие с пользователем, BLL — за правила и расчёты, DAL — за чтение и сохранение данных. В отдельный проект Domain вынесены общие модели, которые используются слоями.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Чем диаграммы компонентов отличаются от диаграмм классов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Диаграмма компонентов показывает крупные программные модули, их интерфейсы и зависимости. Диаграмма классов раскрывает внутреннюю структуру типов: поля, свойства, методы, наследование и ассоциации. В этой работе диаграмма компонентов объясняет распределение ответственности между проектами решения.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Почему важно заранее проектировать структуру проекта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Предварительное проектирование задаёт границы модулей, направление зависимостей и общую модель данных. Это помогает обнаружить пропущенные сущности, дублирование правил и циклические связи до написания основного кода. Согласованная структура упрощает проверку, сопровождение и совместную разработку.</w:t>
      </w:r>
    </w:p>
    <w:p>
      <w:pPr>
        <w:pStyle w:val="Heading2"/>
        <w:pageBreakBefore w:val="0"/>
        <w:spacing w:before="10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Как выбор IDE и языка влияет на дальнейшую разработку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Язык и платформа определяют доступные библиотеки, способы сборки, типизацию и поддерживаемые операционные системы. IDE влияет на удобство навигации, отладки, тестирования и работы с Git.</w:t>
      </w:r>
    </w:p>
    <w:p>
      <w:pPr>
        <w:pStyle w:val="Heading1"/>
        <w:pageBreakBefore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10 Выводы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Выполнено проектирование структуры информационной системы управления заказами. Определены десять сущностей и их связи, подготовлена физическая схема SQLite, построены ER-диаграмма и диаграмма компонентов. Создано C#-решение с разделением на Domain, DAL, BLL и UI и добавлены необходимые ссылки между проектами.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Проверен сквозной сценарий: интерфейс вызывает бизнес-логику, та проверяет покупателя, адрес и остатки, после чего DAL сохраняет заказ и позиции одной транзакцией. При ошибке изменения откатываются. Успешная сборка и 11 проверок подтвердили работоспособность базовой структуры.</w:t>
      </w:r>
    </w:p>
    <w:p>
      <w:pPr>
        <w:widowControl/>
        <w:spacing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Материалы размещены в публичном репозитории GitHub. Автоматическая проверка Build and verify успешно завершилась для коммита ec16dc8. История изменений и настроенный workflow позволяют продолжать разработку с проверкой сборки при отправке новых версий.</w:t>
      </w:r>
    </w:p>
    <w:p>
      <w:pPr>
        <w:widowControl/>
        <w:spacing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Проверенный запуск GitHub Actions: </w:t>
      </w:r>
      <w:hyperlink r:id="rId13">
        <w:r>
          <w:rPr>
            <w:rFonts w:ascii="Times New Roman" w:hAnsi="Times New Roman"/>
            <w:sz w:val="28"/>
            <w:u w:val="single"/>
          </w:rPr>
          <w:t>Build and verify №1</w:t>
        </w:r>
      </w:hyperlink>
    </w:p>
    <w:p>
      <w:pPr>
        <w:pStyle w:val="Heading1"/>
        <w:pageBreakBefore w:val="0"/>
        <w:spacing w:before="0" w:after="100"/>
        <w:ind w:firstLine="0"/>
        <w:jc w:val="left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11 Использованные материалы</w:t>
      </w:r>
    </w:p>
    <w:p>
      <w:pPr>
        <w:widowControl/>
        <w:spacing w:after="8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Методические указания «Лабораторная работа №1. Разработка структуры проекта информационной системы». Файл Laboratornaya rabota 01.doc.</w:t>
      </w:r>
    </w:p>
    <w:p>
      <w:pPr>
        <w:widowControl/>
        <w:spacing w:after="8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2. Microsoft. Разработка библиотек с помощью .NET CLI. </w:t>
      </w:r>
      <w:hyperlink r:id="rId14">
        <w:r>
          <w:rPr>
            <w:rFonts w:ascii="Times New Roman" w:hAnsi="Times New Roman"/>
            <w:sz w:val="28"/>
            <w:u w:val="single"/>
          </w:rPr>
          <w:t>Документация Microsoft Learn</w:t>
        </w:r>
      </w:hyperlink>
      <w:r>
        <w:rPr>
          <w:rFonts w:ascii="Times New Roman" w:hAnsi="Times New Roman" w:cs="Times New Roman" w:eastAsia="Times New Roman"/>
          <w:color w:val="000000"/>
          <w:sz w:val="28"/>
        </w:rPr>
        <w:t>. Дата обращения 23.10.2026.</w:t>
      </w:r>
    </w:p>
    <w:p>
      <w:pPr>
        <w:widowControl/>
        <w:spacing w:after="8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3. Microsoft. Общие архитектуры веб-приложений. </w:t>
      </w:r>
      <w:hyperlink r:id="rId15">
        <w:r>
          <w:rPr>
            <w:rFonts w:ascii="Times New Roman" w:hAnsi="Times New Roman"/>
            <w:sz w:val="28"/>
            <w:u w:val="single"/>
          </w:rPr>
          <w:t>Документация Microsoft Learn</w:t>
        </w:r>
      </w:hyperlink>
      <w:r>
        <w:rPr>
          <w:rFonts w:ascii="Times New Roman" w:hAnsi="Times New Roman" w:cs="Times New Roman" w:eastAsia="Times New Roman"/>
          <w:color w:val="000000"/>
          <w:sz w:val="28"/>
        </w:rPr>
        <w:t>. Дата обращения 23.10.2026.</w:t>
      </w:r>
    </w:p>
    <w:p>
      <w:pPr>
        <w:widowControl/>
        <w:spacing w:after="8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4. Microsoft. Обзор Microsoft.Data.Sqlite. </w:t>
      </w:r>
      <w:hyperlink r:id="rId16">
        <w:r>
          <w:rPr>
            <w:rFonts w:ascii="Times New Roman" w:hAnsi="Times New Roman"/>
            <w:sz w:val="28"/>
            <w:u w:val="single"/>
          </w:rPr>
          <w:t>Документация провайдера SQLite</w:t>
        </w:r>
      </w:hyperlink>
      <w:r>
        <w:rPr>
          <w:rFonts w:ascii="Times New Roman" w:hAnsi="Times New Roman" w:cs="Times New Roman" w:eastAsia="Times New Roman"/>
          <w:color w:val="000000"/>
          <w:sz w:val="28"/>
        </w:rPr>
        <w:t>. Дата обращения 23.10.2026.</w:t>
      </w:r>
    </w:p>
    <w:p>
      <w:pPr>
        <w:widowControl/>
        <w:spacing w:after="8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5. SQLite. Foreign Key Support. </w:t>
      </w:r>
      <w:hyperlink r:id="rId17">
        <w:r>
          <w:rPr>
            <w:rFonts w:ascii="Times New Roman" w:hAnsi="Times New Roman"/>
            <w:sz w:val="28"/>
            <w:u w:val="single"/>
          </w:rPr>
          <w:t>Документация SQLite</w:t>
        </w:r>
      </w:hyperlink>
      <w:r>
        <w:rPr>
          <w:rFonts w:ascii="Times New Roman" w:hAnsi="Times New Roman" w:cs="Times New Roman" w:eastAsia="Times New Roman"/>
          <w:color w:val="000000"/>
          <w:sz w:val="28"/>
        </w:rPr>
        <w:t>. Дата обращения 23.10.2026.</w:t>
      </w:r>
    </w:p>
    <w:p>
      <w:pPr>
        <w:widowControl/>
        <w:spacing w:after="8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6. Visual Studio Code. Push or sync on commit. </w:t>
      </w:r>
      <w:hyperlink r:id="rId18">
        <w:r>
          <w:rPr>
            <w:rFonts w:ascii="Times New Roman" w:hAnsi="Times New Roman"/>
            <w:sz w:val="28"/>
            <w:u w:val="single"/>
          </w:rPr>
          <w:t>Описание настройки git.postCommitCommand</w:t>
        </w:r>
      </w:hyperlink>
      <w:r>
        <w:rPr>
          <w:rFonts w:ascii="Times New Roman" w:hAnsi="Times New Roman" w:cs="Times New Roman" w:eastAsia="Times New Roman"/>
          <w:color w:val="000000"/>
          <w:sz w:val="28"/>
        </w:rPr>
        <w:t>. Дата обращения 23.10.2026.</w:t>
      </w:r>
    </w:p>
    <w:sectPr w:rsidR="00F7297F" w:rsidRPr="00F7297F" w:rsidSect="005A1347">
      <w:pgSz w:w="11906" w:h="16838"/>
      <w:pgMar w:top="1134" w:right="680" w:bottom="1134" w:left="1417" w:header="397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2</w:t>
      </w:r>
    </w:fldSimple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146378"/>
    <w:rsid w:val="001B2838"/>
    <w:rsid w:val="001F58C2"/>
    <w:rsid w:val="002342F4"/>
    <w:rsid w:val="00395258"/>
    <w:rsid w:val="003B7CF3"/>
    <w:rsid w:val="003D7DFE"/>
    <w:rsid w:val="00407595"/>
    <w:rsid w:val="004B2CA7"/>
    <w:rsid w:val="004F635C"/>
    <w:rsid w:val="0050097F"/>
    <w:rsid w:val="005A1347"/>
    <w:rsid w:val="005B6EA3"/>
    <w:rsid w:val="006C0761"/>
    <w:rsid w:val="007A5EF1"/>
    <w:rsid w:val="007D3176"/>
    <w:rsid w:val="007D370F"/>
    <w:rsid w:val="009F497A"/>
    <w:rsid w:val="00B250A8"/>
    <w:rsid w:val="00B964E4"/>
    <w:rsid w:val="00C03156"/>
    <w:rsid w:val="00CC2372"/>
    <w:rsid w:val="00CF67C9"/>
    <w:rsid w:val="00D66D97"/>
    <w:rsid w:val="00D7259F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 w:before="0" w:after="0"/>
      <w:ind w:firstLine="709"/>
    </w:pPr>
    <w:rPr>
      <w:rFonts w:ascii="Times New Roman" w:hAnsi="Times New Roman" w:cs="Times New Roman" w:eastAsia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basedOn w:val="a"/>
    <w:pPr>
      <w:keepNext/>
      <w:spacing w:line="360" w:lineRule="auto" w:before="0" w:after="120"/>
      <w:ind w:firstLine="0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Heading1">
    <w:name w:val="heading 1"/>
    <w:basedOn w:val="a"/>
    <w:pPr>
      <w:keepNext/>
      <w:spacing w:line="360" w:lineRule="auto" w:before="120" w:after="120"/>
      <w:ind w:firstLine="0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Heading2">
    <w:name w:val="heading 2"/>
    <w:basedOn w:val="a"/>
    <w:pPr>
      <w:keepNext/>
      <w:spacing w:line="360" w:lineRule="auto" w:before="120" w:after="120"/>
      <w:ind w:firstLine="0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Heading3">
    <w:name w:val="heading 3"/>
    <w:basedOn w:val="a"/>
    <w:pPr>
      <w:keepNext/>
      <w:spacing w:line="360" w:lineRule="auto" w:before="120" w:after="120"/>
      <w:ind w:firstLine="0"/>
    </w:pPr>
    <w:rPr>
      <w:rFonts w:ascii="Times New Roman" w:hAnsi="Times New Roman" w:cs="Times New Roman" w:eastAsia="Times New Roman"/>
      <w:b/>
      <w:color w:val="000000"/>
      <w:sz w:val="28"/>
    </w:rPr>
  </w:style>
  <w:style w:type="paragraph" w:customStyle="1" w:styleId="Code">
    <w:name w:val="Code"/>
    <w:pPr>
      <w:widowControl w:val="0"/>
      <w:spacing w:before="0" w:after="0" w:line="240" w:lineRule="auto"/>
      <w:ind w:firstLine="0"/>
    </w:pPr>
    <w:rPr>
      <w:rFonts w:ascii="DejaVu Sans Mono" w:hAnsi="DejaVu Sans Mono"/>
      <w:sz w:val="20"/>
    </w:rPr>
  </w:style>
  <w:style w:type="paragraph" w:customStyle="1" w:styleId="Subtitle">
    <w:name w:val="Subtitle"/>
    <w:pPr>
      <w:spacing w:line="360" w:lineRule="auto" w:before="0" w:after="120"/>
      <w:ind w:firstLine="0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aption">
    <w:name w:val="caption"/>
    <w:pPr>
      <w:spacing w:line="360" w:lineRule="auto" w:before="0" w:after="120"/>
      <w:ind w:firstLine="0"/>
    </w:pPr>
    <w:rPr>
      <w:rFonts w:ascii="Times New Roman" w:hAnsi="Times New Roman" w:cs="Times New Roman"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github.com/Crewar-wq/lab01" TargetMode="External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hyperlink" Target="https://github.com/Crewar-wq/lab01/actions/runs/39987967089" TargetMode="External"/><Relationship Id="rId14" Type="http://schemas.openxmlformats.org/officeDocument/2006/relationships/hyperlink" Target="https://learn.microsoft.com/en-us/dotnet/core/tutorials/libraries" TargetMode="External"/><Relationship Id="rId15" Type="http://schemas.openxmlformats.org/officeDocument/2006/relationships/hyperlink" Target="https://learn.microsoft.com/en-us/dotnet/architecture/modern-web-apps-azure/common-web-application-architectures" TargetMode="External"/><Relationship Id="rId16" Type="http://schemas.openxmlformats.org/officeDocument/2006/relationships/hyperlink" Target="https://learn.microsoft.com/en-us/dotnet/standard/data/sqlite/" TargetMode="External"/><Relationship Id="rId17" Type="http://schemas.openxmlformats.org/officeDocument/2006/relationships/hyperlink" Target="https://www.sqlite.org/foreignkeys.html" TargetMode="External"/><Relationship Id="rId18" Type="http://schemas.openxmlformats.org/officeDocument/2006/relationships/hyperlink" Target="https://code.visualstudio.com/updates/v1_3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Разработка структуры проекта информационной системы</dc:title>
  <dc:subject>Разработка кода информационных систем</dc:subject>
  <dc:creator>Тишин М. С.</dc:creator>
  <cp:keywords>OrderFlow, C#, DAL, BLL, UI, SQLite, ER</cp:keywords>
  <dc:description/>
  <cp:lastModifiedBy/>
  <cp:revision>2</cp:revision>
  <dcterms:created xsi:type="dcterms:W3CDTF">2026-10-23T16:53:55Z</dcterms:created>
  <dcterms:modified xsi:type="dcterms:W3CDTF">2026-10-23T16:53:55Z</dcterms:modified>
</cp:coreProperties>
</file>