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4A0" w:firstRow="1" w:lastRow="0" w:firstColumn="1" w:lastColumn="0" w:noHBand="0" w:noVBand="1"/>
      </w:tblPr>
      <w:tblGrid>
        <w:gridCol w:w="9066"/>
      </w:tblGrid>
      <w:tr w:rsidR="002F1D2C" w14:paraId="35E8D848" w14:textId="77777777" w:rsidTr="002F1D2C">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9066"/>
            </w:tblGrid>
            <w:tr w:rsidR="002F1D2C" w14:paraId="061DBBCE" w14:textId="77777777">
              <w:tc>
                <w:tcPr>
                  <w:tcW w:w="0" w:type="auto"/>
                  <w:tcBorders>
                    <w:top w:val="nil"/>
                    <w:left w:val="nil"/>
                    <w:bottom w:val="nil"/>
                    <w:right w:val="nil"/>
                  </w:tcBorders>
                  <w:shd w:val="clear" w:color="auto" w:fill="FFFFFF"/>
                  <w:tcMar>
                    <w:top w:w="75" w:type="dxa"/>
                    <w:left w:w="225" w:type="dxa"/>
                    <w:bottom w:w="75" w:type="dxa"/>
                    <w:right w:w="225" w:type="dxa"/>
                  </w:tcMar>
                  <w:hideMark/>
                </w:tcPr>
                <w:p w14:paraId="54D40E0C" w14:textId="77777777" w:rsidR="002F1D2C" w:rsidRDefault="002F1D2C">
                  <w:pPr>
                    <w:pStyle w:val="NormalWeb"/>
                    <w:rPr>
                      <w:rFonts w:ascii="Verdana" w:hAnsi="Verdana"/>
                      <w:color w:val="444444"/>
                      <w:sz w:val="20"/>
                      <w:szCs w:val="20"/>
                    </w:rPr>
                  </w:pPr>
                  <w:r>
                    <w:rPr>
                      <w:rFonts w:ascii="Verdana" w:hAnsi="Verdana"/>
                      <w:color w:val="444444"/>
                      <w:sz w:val="20"/>
                    </w:rPr>
                    <w:t>Thank you for all the feedback I receive from you, the readers of the Institute Journal!</w:t>
                  </w:r>
                </w:p>
                <w:p w14:paraId="662BD23A" w14:textId="77777777" w:rsidR="002F1D2C" w:rsidRDefault="002F1D2C">
                  <w:pPr>
                    <w:pStyle w:val="NormalWeb"/>
                    <w:rPr>
                      <w:rFonts w:ascii="Verdana" w:hAnsi="Verdana"/>
                      <w:color w:val="444444"/>
                      <w:sz w:val="20"/>
                      <w:szCs w:val="20"/>
                    </w:rPr>
                  </w:pPr>
                  <w:r>
                    <w:rPr>
                      <w:rFonts w:ascii="Verdana" w:hAnsi="Verdana"/>
                      <w:color w:val="444444"/>
                      <w:sz w:val="20"/>
                    </w:rPr>
                    <w:t>We receive questions, tips and comments every day. It is valuable input that helps us to develop new concepts and content. We would like to share these results with you here in the Institute Journal. This week is no exception.</w:t>
                  </w:r>
                </w:p>
                <w:p w14:paraId="3A2CDC2E" w14:textId="77777777" w:rsidR="002F1D2C" w:rsidRDefault="002F1D2C">
                  <w:pPr>
                    <w:pStyle w:val="Heading2"/>
                    <w:rPr>
                      <w:rFonts w:ascii="Verdana" w:hAnsi="Verdana"/>
                      <w:color w:val="444444"/>
                      <w:sz w:val="36"/>
                      <w:szCs w:val="36"/>
                    </w:rPr>
                  </w:pPr>
                  <w:r>
                    <w:rPr>
                      <w:rFonts w:ascii="Verdana" w:hAnsi="Verdana"/>
                      <w:color w:val="444444"/>
                    </w:rPr>
                    <w:t>Definitions: why they are so important</w:t>
                  </w:r>
                </w:p>
                <w:p w14:paraId="660793C5" w14:textId="77777777" w:rsidR="002F1D2C" w:rsidRDefault="002F1D2C">
                  <w:pPr>
                    <w:pStyle w:val="NormalWeb"/>
                    <w:rPr>
                      <w:rFonts w:ascii="Verdana" w:hAnsi="Verdana"/>
                      <w:color w:val="444444"/>
                      <w:sz w:val="20"/>
                      <w:szCs w:val="20"/>
                    </w:rPr>
                  </w:pPr>
                  <w:r>
                    <w:rPr>
                      <w:rFonts w:ascii="Verdana" w:hAnsi="Verdana"/>
                      <w:color w:val="444444"/>
                      <w:sz w:val="20"/>
                    </w:rPr>
                    <w:t>A lot of questions relate to definitions. They are not always precise and complete. However, uniform concepts and precision are necessary if we want to digitize regulatory affairs and quality management.</w:t>
                  </w:r>
                </w:p>
                <w:p w14:paraId="4BBCDC36" w14:textId="77777777" w:rsidR="002F1D2C" w:rsidRDefault="002F1D2C">
                  <w:pPr>
                    <w:pStyle w:val="NormalWeb"/>
                    <w:rPr>
                      <w:rFonts w:ascii="Verdana" w:hAnsi="Verdana"/>
                      <w:color w:val="444444"/>
                      <w:sz w:val="20"/>
                      <w:szCs w:val="20"/>
                    </w:rPr>
                  </w:pPr>
                  <w:r>
                    <w:rPr>
                      <w:rFonts w:ascii="Verdana" w:hAnsi="Verdana"/>
                      <w:color w:val="444444"/>
                      <w:sz w:val="20"/>
                    </w:rPr>
                    <w:t>And by digitization I don’t mean submitting PDFs to notified bodies. It is about interoperability standards and cross-organizational processes. These processes allow for “rolling reviews” during the authorization process, as has been successfully used for vaccine authorizations, for example.</w:t>
                  </w:r>
                </w:p>
                <w:p w14:paraId="2758CFD2" w14:textId="77777777" w:rsidR="002F1D2C" w:rsidRDefault="002F1D2C">
                  <w:pPr>
                    <w:pStyle w:val="Heading2"/>
                    <w:rPr>
                      <w:rFonts w:ascii="Verdana" w:hAnsi="Verdana"/>
                      <w:color w:val="444444"/>
                      <w:sz w:val="36"/>
                      <w:szCs w:val="36"/>
                    </w:rPr>
                  </w:pPr>
                  <w:r>
                    <w:rPr>
                      <w:rFonts w:ascii="Verdana" w:hAnsi="Verdana"/>
                      <w:color w:val="444444"/>
                    </w:rPr>
                    <w:t>Definitions 1: CAPA</w:t>
                  </w:r>
                </w:p>
                <w:p w14:paraId="15297AB7" w14:textId="77777777" w:rsidR="002F1D2C" w:rsidRDefault="002F1D2C">
                  <w:pPr>
                    <w:pStyle w:val="NormalWeb"/>
                    <w:rPr>
                      <w:rFonts w:ascii="Verdana" w:hAnsi="Verdana"/>
                      <w:color w:val="444444"/>
                      <w:sz w:val="20"/>
                      <w:szCs w:val="20"/>
                    </w:rPr>
                  </w:pPr>
                  <w:r>
                    <w:rPr>
                      <w:rFonts w:ascii="Verdana" w:hAnsi="Verdana"/>
                      <w:color w:val="444444"/>
                      <w:sz w:val="20"/>
                    </w:rPr>
                    <w:t>One of the characteristics of the MDR and IVDR is that they define a lot of terms, e.g., “corrective action”:</w:t>
                  </w:r>
                </w:p>
                <w:p w14:paraId="735586A2" w14:textId="7979B6A0" w:rsidR="002F1D2C" w:rsidRDefault="002F1D2C">
                  <w:pPr>
                    <w:pStyle w:val="NormalWeb"/>
                    <w:rPr>
                      <w:rFonts w:ascii="Verdana" w:hAnsi="Verdana"/>
                      <w:color w:val="444444"/>
                      <w:sz w:val="20"/>
                      <w:szCs w:val="20"/>
                    </w:rPr>
                  </w:pPr>
                  <w:r>
                    <w:rPr>
                      <w:rStyle w:val="Strong"/>
                      <w:rFonts w:ascii="Verdana" w:hAnsi="Verdana"/>
                      <w:color w:val="444444"/>
                      <w:sz w:val="20"/>
                    </w:rPr>
                    <w:t>Corrective action</w:t>
                  </w:r>
                  <w:r>
                    <w:rPr>
                      <w:rStyle w:val="Emphasis"/>
                      <w:rFonts w:ascii="Verdana" w:hAnsi="Verdana"/>
                      <w:color w:val="444444"/>
                      <w:sz w:val="20"/>
                    </w:rPr>
                    <w:t xml:space="preserve"> means action taken to eliminate the cause of a potential or actual non-conformity or </w:t>
                  </w:r>
                  <w:proofErr w:type="gramStart"/>
                  <w:r>
                    <w:rPr>
                      <w:rStyle w:val="Emphasis"/>
                      <w:rFonts w:ascii="Verdana" w:hAnsi="Verdana"/>
                      <w:color w:val="444444"/>
                      <w:sz w:val="20"/>
                    </w:rPr>
                    <w:t>other</w:t>
                  </w:r>
                  <w:proofErr w:type="gramEnd"/>
                  <w:r>
                    <w:rPr>
                      <w:rStyle w:val="Emphasis"/>
                      <w:rFonts w:ascii="Verdana" w:hAnsi="Verdana"/>
                      <w:color w:val="444444"/>
                      <w:sz w:val="20"/>
                    </w:rPr>
                    <w:t xml:space="preserve"> undesirable situation</w:t>
                  </w:r>
                </w:p>
                <w:p w14:paraId="331AF1FC" w14:textId="77777777" w:rsidR="002F1D2C" w:rsidRDefault="002F1D2C">
                  <w:pPr>
                    <w:pStyle w:val="NormalWeb"/>
                    <w:rPr>
                      <w:rFonts w:ascii="Verdana" w:hAnsi="Verdana"/>
                      <w:color w:val="444444"/>
                      <w:sz w:val="20"/>
                      <w:szCs w:val="20"/>
                    </w:rPr>
                  </w:pPr>
                  <w:r>
                    <w:rPr>
                      <w:rFonts w:ascii="Verdana" w:hAnsi="Verdana"/>
                      <w:color w:val="444444"/>
                      <w:sz w:val="20"/>
                    </w:rPr>
                    <w:t xml:space="preserve">However, they do not provide a definition of </w:t>
                  </w:r>
                  <w:r>
                    <w:rPr>
                      <w:rStyle w:val="Strong"/>
                      <w:rFonts w:ascii="Verdana" w:hAnsi="Verdana"/>
                      <w:color w:val="444444"/>
                      <w:sz w:val="20"/>
                    </w:rPr>
                    <w:t>preventive action</w:t>
                  </w:r>
                  <w:r>
                    <w:rPr>
                      <w:rFonts w:ascii="Verdana" w:hAnsi="Verdana"/>
                      <w:color w:val="444444"/>
                      <w:sz w:val="20"/>
                    </w:rPr>
                    <w:t>. The regulations even seem to lump preventive and corrective actions together. Why is that a problem?</w:t>
                  </w:r>
                </w:p>
                <w:p w14:paraId="2BC21136" w14:textId="77777777" w:rsidR="002F1D2C" w:rsidRDefault="002F1D2C" w:rsidP="002F1D2C">
                  <w:pPr>
                    <w:numPr>
                      <w:ilvl w:val="0"/>
                      <w:numId w:val="9"/>
                    </w:numPr>
                    <w:spacing w:before="100" w:beforeAutospacing="1" w:after="100" w:afterAutospacing="1" w:line="240" w:lineRule="auto"/>
                    <w:rPr>
                      <w:rFonts w:ascii="Verdana" w:hAnsi="Verdana"/>
                      <w:color w:val="444444"/>
                      <w:sz w:val="20"/>
                      <w:szCs w:val="20"/>
                    </w:rPr>
                  </w:pPr>
                  <w:r>
                    <w:rPr>
                      <w:rFonts w:ascii="Verdana" w:hAnsi="Verdana"/>
                      <w:color w:val="444444"/>
                      <w:sz w:val="20"/>
                    </w:rPr>
                    <w:t xml:space="preserve">Mixing terms leads to confusion in the minds of readers. For years, our notified bodies have been trying to explain to us that corrective and preventive actions are two independent processes that differ in terms of, for example, their inputs and objectives (read more on this </w:t>
                  </w:r>
                  <w:hyperlink r:id="rId8" w:history="1">
                    <w:r>
                      <w:rPr>
                        <w:rStyle w:val="Hyperlink"/>
                        <w:rFonts w:ascii="Verdana" w:hAnsi="Verdana"/>
                        <w:color w:val="DB1921"/>
                        <w:sz w:val="20"/>
                      </w:rPr>
                      <w:t>in this article</w:t>
                    </w:r>
                  </w:hyperlink>
                  <w:r>
                    <w:rPr>
                      <w:rFonts w:ascii="Verdana" w:hAnsi="Verdana"/>
                      <w:color w:val="444444"/>
                      <w:sz w:val="20"/>
                    </w:rPr>
                    <w:t>).</w:t>
                  </w:r>
                </w:p>
                <w:p w14:paraId="4F1B1517" w14:textId="77777777" w:rsidR="002F1D2C" w:rsidRDefault="002F1D2C" w:rsidP="002F1D2C">
                  <w:pPr>
                    <w:numPr>
                      <w:ilvl w:val="0"/>
                      <w:numId w:val="9"/>
                    </w:numPr>
                    <w:spacing w:before="100" w:beforeAutospacing="1" w:after="100" w:afterAutospacing="1" w:line="240" w:lineRule="auto"/>
                    <w:rPr>
                      <w:rFonts w:ascii="Verdana" w:hAnsi="Verdana"/>
                      <w:color w:val="444444"/>
                      <w:sz w:val="20"/>
                      <w:szCs w:val="20"/>
                    </w:rPr>
                  </w:pPr>
                  <w:r>
                    <w:rPr>
                      <w:rFonts w:ascii="Verdana" w:hAnsi="Verdana"/>
                      <w:color w:val="444444"/>
                      <w:sz w:val="20"/>
                    </w:rPr>
                    <w:t>Article 120 of the MDR considers design changes that are only a corrective action to be non-significant. Does this also apply for preventive actions?</w:t>
                  </w:r>
                </w:p>
                <w:p w14:paraId="5D04F057" w14:textId="77777777" w:rsidR="002F1D2C" w:rsidRDefault="002F1D2C" w:rsidP="002F1D2C">
                  <w:pPr>
                    <w:numPr>
                      <w:ilvl w:val="0"/>
                      <w:numId w:val="9"/>
                    </w:numPr>
                    <w:spacing w:before="100" w:beforeAutospacing="1" w:after="100" w:afterAutospacing="1" w:line="240" w:lineRule="auto"/>
                    <w:rPr>
                      <w:rFonts w:ascii="Verdana" w:hAnsi="Verdana"/>
                      <w:color w:val="444444"/>
                      <w:sz w:val="20"/>
                      <w:szCs w:val="20"/>
                    </w:rPr>
                  </w:pPr>
                  <w:r>
                    <w:rPr>
                      <w:rFonts w:ascii="Verdana" w:hAnsi="Verdana"/>
                      <w:color w:val="444444"/>
                      <w:sz w:val="20"/>
                    </w:rPr>
                    <w:t>This means that the concepts contained in the MDR and IVDR are no longer the same as those contained in ISO 13485 and ISO 9000. This does not make it any easier for responsible persons at companies,</w:t>
                  </w:r>
                </w:p>
                <w:p w14:paraId="21852368" w14:textId="77777777" w:rsidR="002F1D2C" w:rsidRDefault="002F1D2C">
                  <w:pPr>
                    <w:pStyle w:val="NormalWeb"/>
                    <w:rPr>
                      <w:rFonts w:ascii="Verdana" w:hAnsi="Verdana"/>
                      <w:color w:val="444444"/>
                      <w:sz w:val="20"/>
                      <w:szCs w:val="20"/>
                    </w:rPr>
                  </w:pPr>
                  <w:r>
                    <w:rPr>
                      <w:rFonts w:ascii="Verdana" w:hAnsi="Verdana"/>
                      <w:color w:val="444444"/>
                      <w:sz w:val="20"/>
                    </w:rPr>
                    <w:t>as the standards differentiate between corrective and preventive actions:</w:t>
                  </w:r>
                </w:p>
                <w:p w14:paraId="0BAC128B" w14:textId="77777777" w:rsidR="002F1D2C" w:rsidRDefault="002F1D2C" w:rsidP="002F1D2C">
                  <w:pPr>
                    <w:numPr>
                      <w:ilvl w:val="0"/>
                      <w:numId w:val="10"/>
                    </w:numPr>
                    <w:spacing w:before="100" w:beforeAutospacing="1" w:after="100" w:afterAutospacing="1" w:line="240" w:lineRule="auto"/>
                    <w:rPr>
                      <w:rFonts w:ascii="Verdana" w:hAnsi="Verdana"/>
                      <w:color w:val="444444"/>
                      <w:sz w:val="20"/>
                      <w:szCs w:val="20"/>
                    </w:rPr>
                  </w:pPr>
                  <w:r>
                    <w:rPr>
                      <w:rStyle w:val="Emphasis"/>
                      <w:rFonts w:ascii="Verdana" w:hAnsi="Verdana"/>
                      <w:color w:val="444444"/>
                      <w:sz w:val="20"/>
                    </w:rPr>
                    <w:t>Preventive action: action to eliminate the cause of a potential nonconformity or other undesirable potential situation.</w:t>
                  </w:r>
                </w:p>
                <w:p w14:paraId="63501617" w14:textId="77777777" w:rsidR="002F1D2C" w:rsidRDefault="002F1D2C" w:rsidP="002F1D2C">
                  <w:pPr>
                    <w:numPr>
                      <w:ilvl w:val="0"/>
                      <w:numId w:val="10"/>
                    </w:numPr>
                    <w:spacing w:before="100" w:beforeAutospacing="1" w:after="100" w:afterAutospacing="1" w:line="240" w:lineRule="auto"/>
                    <w:rPr>
                      <w:rFonts w:ascii="Verdana" w:hAnsi="Verdana"/>
                      <w:color w:val="444444"/>
                      <w:sz w:val="20"/>
                      <w:szCs w:val="20"/>
                    </w:rPr>
                  </w:pPr>
                  <w:r>
                    <w:rPr>
                      <w:rStyle w:val="Emphasis"/>
                      <w:rFonts w:ascii="Verdana" w:hAnsi="Verdana"/>
                      <w:color w:val="444444"/>
                      <w:sz w:val="20"/>
                    </w:rPr>
                    <w:t>Corrective action: action to eliminate the cause of a detected nonconformity and to prevent recurrence.</w:t>
                  </w:r>
                </w:p>
                <w:p w14:paraId="126C6805" w14:textId="77777777" w:rsidR="002F1D2C" w:rsidRDefault="002F1D2C">
                  <w:pPr>
                    <w:pStyle w:val="Heading2"/>
                    <w:rPr>
                      <w:rFonts w:ascii="Verdana" w:hAnsi="Verdana"/>
                      <w:color w:val="444444"/>
                      <w:sz w:val="36"/>
                      <w:szCs w:val="36"/>
                    </w:rPr>
                  </w:pPr>
                  <w:r>
                    <w:rPr>
                      <w:rFonts w:ascii="Verdana" w:hAnsi="Verdana"/>
                      <w:color w:val="444444"/>
                    </w:rPr>
                    <w:t>Definitions 2: hazardous situations</w:t>
                  </w:r>
                </w:p>
                <w:p w14:paraId="63DF3E5D" w14:textId="77777777" w:rsidR="002F1D2C" w:rsidRDefault="002F1D2C">
                  <w:pPr>
                    <w:pStyle w:val="NormalWeb"/>
                    <w:rPr>
                      <w:rFonts w:ascii="Verdana" w:hAnsi="Verdana"/>
                      <w:color w:val="444444"/>
                      <w:sz w:val="20"/>
                      <w:szCs w:val="20"/>
                    </w:rPr>
                  </w:pPr>
                  <w:r>
                    <w:rPr>
                      <w:rFonts w:ascii="Verdana" w:hAnsi="Verdana"/>
                      <w:color w:val="444444"/>
                      <w:sz w:val="20"/>
                    </w:rPr>
                    <w:t xml:space="preserve">ISO 14971 defines a hazard as a </w:t>
                  </w:r>
                  <w:r>
                    <w:rPr>
                      <w:rStyle w:val="Emphasis"/>
                      <w:rFonts w:ascii="Verdana" w:hAnsi="Verdana"/>
                      <w:color w:val="444444"/>
                      <w:sz w:val="20"/>
                    </w:rPr>
                    <w:t>potential source of harm</w:t>
                  </w:r>
                  <w:r>
                    <w:rPr>
                      <w:rFonts w:ascii="Verdana" w:hAnsi="Verdana"/>
                      <w:color w:val="444444"/>
                      <w:sz w:val="20"/>
                    </w:rPr>
                    <w:t>. This means that every element of a causal chain that starts with a nonconformity and ends with harm is a hazard. This leads to companies discussing what they now have to record as a hazard.</w:t>
                  </w:r>
                </w:p>
                <w:p w14:paraId="0668589F" w14:textId="77777777" w:rsidR="002F1D2C" w:rsidRPr="002F1D2C" w:rsidRDefault="002F1D2C">
                  <w:pPr>
                    <w:pStyle w:val="NormalWeb"/>
                    <w:rPr>
                      <w:rFonts w:ascii="Verdana" w:hAnsi="Verdana"/>
                      <w:color w:val="444444"/>
                      <w:sz w:val="20"/>
                      <w:szCs w:val="20"/>
                    </w:rPr>
                  </w:pPr>
                  <w:r>
                    <w:rPr>
                      <w:rFonts w:ascii="Verdana" w:hAnsi="Verdana"/>
                      <w:color w:val="444444"/>
                      <w:sz w:val="20"/>
                    </w:rPr>
                    <w:lastRenderedPageBreak/>
                    <w:t xml:space="preserve">However, it is even worse when the examples the standards give confuse rather than clarify. For example, ISO/TR 24971:2020 gives </w:t>
                  </w:r>
                  <w:r>
                    <w:rPr>
                      <w:rStyle w:val="Emphasis"/>
                      <w:rFonts w:ascii="Verdana" w:hAnsi="Verdana"/>
                      <w:color w:val="444444"/>
                      <w:sz w:val="20"/>
                    </w:rPr>
                    <w:t>"Clinician receives the incorrect glucose result"</w:t>
                  </w:r>
                  <w:r>
                    <w:rPr>
                      <w:rFonts w:ascii="Verdana" w:hAnsi="Verdana"/>
                      <w:color w:val="444444"/>
                      <w:sz w:val="20"/>
                    </w:rPr>
                    <w:t xml:space="preserve"> as an example of a hazardous situation. Really?</w:t>
                  </w:r>
                </w:p>
                <w:p w14:paraId="6C1C6F46" w14:textId="77777777" w:rsidR="002F1D2C" w:rsidRDefault="002F1D2C">
                  <w:pPr>
                    <w:pStyle w:val="NormalWeb"/>
                    <w:rPr>
                      <w:rFonts w:ascii="Verdana" w:hAnsi="Verdana"/>
                      <w:color w:val="444444"/>
                      <w:sz w:val="20"/>
                      <w:szCs w:val="20"/>
                    </w:rPr>
                  </w:pPr>
                  <w:r>
                    <w:rPr>
                      <w:rFonts w:ascii="Verdana" w:hAnsi="Verdana"/>
                      <w:color w:val="444444"/>
                      <w:sz w:val="20"/>
                    </w:rPr>
                    <w:t xml:space="preserve">A </w:t>
                  </w:r>
                  <w:r>
                    <w:rPr>
                      <w:rStyle w:val="Strong"/>
                      <w:rFonts w:ascii="Verdana" w:hAnsi="Verdana"/>
                      <w:color w:val="444444"/>
                      <w:sz w:val="20"/>
                    </w:rPr>
                    <w:t>hazardous situation</w:t>
                  </w:r>
                  <w:r>
                    <w:rPr>
                      <w:rFonts w:ascii="Verdana" w:hAnsi="Verdana"/>
                      <w:color w:val="444444"/>
                      <w:sz w:val="20"/>
                    </w:rPr>
                    <w:t xml:space="preserve"> is defined as a </w:t>
                  </w:r>
                  <w:r>
                    <w:rPr>
                      <w:rStyle w:val="Emphasis"/>
                      <w:rFonts w:ascii="Verdana" w:hAnsi="Verdana"/>
                      <w:color w:val="444444"/>
                      <w:sz w:val="20"/>
                    </w:rPr>
                    <w:t>"circumstance in which people, property or the environment is/are exposed to one or more hazards"</w:t>
                  </w:r>
                  <w:r>
                    <w:rPr>
                      <w:rFonts w:ascii="Verdana" w:hAnsi="Verdana"/>
                      <w:color w:val="444444"/>
                      <w:sz w:val="20"/>
                    </w:rPr>
                    <w:t>. What hazards is the clinician exposed to? </w:t>
                  </w:r>
                </w:p>
                <w:p w14:paraId="19E5D462" w14:textId="73E0285F" w:rsidR="002F1D2C" w:rsidRDefault="002F1D2C">
                  <w:pPr>
                    <w:pStyle w:val="NormalWeb"/>
                    <w:rPr>
                      <w:rFonts w:ascii="Verdana" w:hAnsi="Verdana"/>
                      <w:color w:val="444444"/>
                      <w:sz w:val="20"/>
                      <w:szCs w:val="20"/>
                    </w:rPr>
                  </w:pPr>
                  <w:r>
                    <w:rPr>
                      <w:rFonts w:ascii="Verdana" w:hAnsi="Verdana"/>
                      <w:color w:val="444444"/>
                      <w:sz w:val="20"/>
                    </w:rPr>
                    <w:t>However, the fact that the clinician receives an incorrect glucose result leads to a hazard for the patient, which ISO 24971 also mentions:</w:t>
                  </w:r>
                  <w:r>
                    <w:rPr>
                      <w:rStyle w:val="apple-converted-space"/>
                      <w:rFonts w:ascii="Verdana" w:hAnsi="Verdana"/>
                      <w:color w:val="444444"/>
                      <w:sz w:val="20"/>
                    </w:rPr>
                    <w:t> </w:t>
                  </w:r>
                  <w:r>
                    <w:rPr>
                      <w:rStyle w:val="Emphasis"/>
                      <w:rFonts w:ascii="Verdana" w:hAnsi="Verdana"/>
                      <w:color w:val="444444"/>
                      <w:sz w:val="20"/>
                    </w:rPr>
                    <w:t xml:space="preserve">“Clinician administers </w:t>
                  </w:r>
                  <w:proofErr w:type="spellStart"/>
                  <w:r>
                    <w:rPr>
                      <w:rStyle w:val="Emphasis"/>
                      <w:rFonts w:ascii="Verdana" w:hAnsi="Verdana"/>
                      <w:color w:val="444444"/>
                      <w:sz w:val="20"/>
                    </w:rPr>
                    <w:t>antiglycemic</w:t>
                  </w:r>
                  <w:proofErr w:type="spellEnd"/>
                  <w:r>
                    <w:rPr>
                      <w:rStyle w:val="Emphasis"/>
                      <w:rFonts w:ascii="Verdana" w:hAnsi="Verdana"/>
                      <w:color w:val="444444"/>
                      <w:sz w:val="20"/>
                    </w:rPr>
                    <w:t xml:space="preserve"> drug”</w:t>
                  </w:r>
                  <w:r>
                    <w:rPr>
                      <w:rFonts w:ascii="Verdana" w:hAnsi="Verdana"/>
                      <w:color w:val="444444"/>
                      <w:sz w:val="20"/>
                    </w:rPr>
                    <w:t xml:space="preserve">. That would make the </w:t>
                  </w:r>
                  <w:proofErr w:type="spellStart"/>
                  <w:r>
                    <w:rPr>
                      <w:rFonts w:ascii="Verdana" w:hAnsi="Verdana"/>
                      <w:color w:val="444444"/>
                      <w:sz w:val="20"/>
                    </w:rPr>
                    <w:t>antiglycemic</w:t>
                  </w:r>
                  <w:proofErr w:type="spellEnd"/>
                  <w:r>
                    <w:rPr>
                      <w:rFonts w:ascii="Verdana" w:hAnsi="Verdana"/>
                      <w:color w:val="444444"/>
                      <w:sz w:val="20"/>
                    </w:rPr>
                    <w:t xml:space="preserve"> the hazard. And the patient being exposed to this drug – </w:t>
                  </w:r>
                  <w:r w:rsidR="00AC2539">
                    <w:rPr>
                      <w:rFonts w:ascii="Verdana" w:hAnsi="Verdana"/>
                      <w:color w:val="444444"/>
                      <w:sz w:val="20"/>
                    </w:rPr>
                    <w:t>i.e.,</w:t>
                  </w:r>
                  <w:r>
                    <w:rPr>
                      <w:rFonts w:ascii="Verdana" w:hAnsi="Verdana"/>
                      <w:color w:val="444444"/>
                      <w:sz w:val="20"/>
                    </w:rPr>
                    <w:t xml:space="preserve"> the moment they take it – would be the hazardous situation.</w:t>
                  </w:r>
                </w:p>
                <w:p w14:paraId="21116222" w14:textId="77777777" w:rsidR="002F1D2C" w:rsidRDefault="002F1D2C">
                  <w:pPr>
                    <w:pStyle w:val="NormalWeb"/>
                    <w:rPr>
                      <w:rFonts w:ascii="Verdana" w:hAnsi="Verdana"/>
                      <w:color w:val="444444"/>
                      <w:sz w:val="20"/>
                      <w:szCs w:val="20"/>
                    </w:rPr>
                  </w:pPr>
                  <w:r>
                    <w:rPr>
                      <w:rFonts w:ascii="Verdana" w:hAnsi="Verdana"/>
                      <w:color w:val="444444"/>
                      <w:sz w:val="20"/>
                    </w:rPr>
                    <w:t>Conclusion: The sequence in which the standard presents the events is easy to understand. The assignment of the defined terms, on the other hand, less so.</w:t>
                  </w:r>
                </w:p>
                <w:p w14:paraId="32EE8479" w14:textId="77777777" w:rsidR="002F1D2C" w:rsidRDefault="002F1D2C">
                  <w:pPr>
                    <w:pStyle w:val="Heading2"/>
                    <w:rPr>
                      <w:rFonts w:ascii="Verdana" w:hAnsi="Verdana"/>
                      <w:color w:val="444444"/>
                      <w:sz w:val="36"/>
                      <w:szCs w:val="36"/>
                    </w:rPr>
                  </w:pPr>
                  <w:r>
                    <w:rPr>
                      <w:rFonts w:ascii="Verdana" w:hAnsi="Verdana"/>
                      <w:color w:val="444444"/>
                    </w:rPr>
                    <w:t>Definitions 3: intended use vs. purpose</w:t>
                  </w:r>
                </w:p>
                <w:p w14:paraId="035CF2CC" w14:textId="77777777" w:rsidR="002F1D2C" w:rsidRDefault="002F1D2C">
                  <w:pPr>
                    <w:pStyle w:val="NormalWeb"/>
                    <w:rPr>
                      <w:rFonts w:ascii="Verdana" w:hAnsi="Verdana"/>
                      <w:color w:val="444444"/>
                      <w:sz w:val="20"/>
                      <w:szCs w:val="20"/>
                    </w:rPr>
                  </w:pPr>
                  <w:r>
                    <w:rPr>
                      <w:rFonts w:ascii="Verdana" w:hAnsi="Verdana"/>
                      <w:color w:val="444444"/>
                      <w:sz w:val="20"/>
                    </w:rPr>
                    <w:t xml:space="preserve">There is a difference between an </w:t>
                  </w:r>
                  <w:r>
                    <w:rPr>
                      <w:rStyle w:val="Strong"/>
                      <w:rFonts w:ascii="Verdana" w:hAnsi="Verdana"/>
                      <w:color w:val="444444"/>
                      <w:sz w:val="20"/>
                    </w:rPr>
                    <w:t>intended purpose</w:t>
                  </w:r>
                  <w:r>
                    <w:rPr>
                      <w:rFonts w:ascii="Verdana" w:hAnsi="Verdana"/>
                      <w:color w:val="444444"/>
                      <w:sz w:val="20"/>
                    </w:rPr>
                    <w:t xml:space="preserve"> and an </w:t>
                  </w:r>
                  <w:r>
                    <w:rPr>
                      <w:rStyle w:val="Strong"/>
                      <w:rFonts w:ascii="Verdana" w:hAnsi="Verdana"/>
                      <w:color w:val="444444"/>
                      <w:sz w:val="20"/>
                    </w:rPr>
                    <w:t>intended use</w:t>
                  </w:r>
                  <w:r>
                    <w:rPr>
                      <w:rFonts w:ascii="Verdana" w:hAnsi="Verdana"/>
                      <w:color w:val="444444"/>
                      <w:sz w:val="20"/>
                    </w:rPr>
                    <w:t>. Disinfecting a dialysis machine is part of its intended use. But this disinfection is not its intended purpose. Its intended purpose is cleaning blood.</w:t>
                  </w:r>
                </w:p>
                <w:p w14:paraId="1FDB319C" w14:textId="77777777" w:rsidR="002F1D2C" w:rsidRDefault="002F1D2C">
                  <w:pPr>
                    <w:pStyle w:val="NormalWeb"/>
                    <w:rPr>
                      <w:rFonts w:ascii="Verdana" w:hAnsi="Verdana"/>
                      <w:color w:val="444444"/>
                      <w:sz w:val="20"/>
                      <w:szCs w:val="20"/>
                    </w:rPr>
                  </w:pPr>
                  <w:r>
                    <w:rPr>
                      <w:rFonts w:ascii="Verdana" w:hAnsi="Verdana"/>
                      <w:color w:val="444444"/>
                      <w:sz w:val="20"/>
                    </w:rPr>
                    <w:t xml:space="preserve">What does ISO 14971:2019 do? It defines the term </w:t>
                  </w:r>
                  <w:r>
                    <w:rPr>
                      <w:rStyle w:val="Emphasis"/>
                      <w:rFonts w:ascii="Verdana" w:hAnsi="Verdana"/>
                      <w:color w:val="444444"/>
                      <w:sz w:val="20"/>
                    </w:rPr>
                    <w:t>“intended use/intended purpose”</w:t>
                  </w:r>
                  <w:r>
                    <w:rPr>
                      <w:rFonts w:ascii="Verdana" w:hAnsi="Verdana"/>
                      <w:color w:val="444444"/>
                      <w:sz w:val="20"/>
                    </w:rPr>
                    <w:t xml:space="preserve"> and so confuses the two terms.</w:t>
                  </w:r>
                </w:p>
                <w:p w14:paraId="370AFBAC" w14:textId="77777777" w:rsidR="002F1D2C" w:rsidRDefault="002F1D2C">
                  <w:pPr>
                    <w:pStyle w:val="Heading2"/>
                    <w:rPr>
                      <w:rFonts w:ascii="Verdana" w:hAnsi="Verdana"/>
                      <w:color w:val="444444"/>
                      <w:sz w:val="36"/>
                      <w:szCs w:val="36"/>
                    </w:rPr>
                  </w:pPr>
                  <w:r>
                    <w:rPr>
                      <w:rFonts w:ascii="Verdana" w:hAnsi="Verdana"/>
                      <w:color w:val="444444"/>
                    </w:rPr>
                    <w:t>Definitions 4: translations</w:t>
                  </w:r>
                </w:p>
                <w:p w14:paraId="3B65D2B2" w14:textId="77777777" w:rsidR="002F1D2C" w:rsidRDefault="002F1D2C">
                  <w:pPr>
                    <w:pStyle w:val="NormalWeb"/>
                    <w:rPr>
                      <w:rFonts w:ascii="Verdana" w:hAnsi="Verdana"/>
                      <w:color w:val="444444"/>
                      <w:sz w:val="20"/>
                      <w:szCs w:val="20"/>
                    </w:rPr>
                  </w:pPr>
                  <w:r>
                    <w:rPr>
                      <w:rFonts w:ascii="Verdana" w:hAnsi="Verdana"/>
                      <w:color w:val="444444"/>
                      <w:sz w:val="20"/>
                    </w:rPr>
                    <w:t>Sometimes it's not imprecise definitions that are the problem, but rather:</w:t>
                  </w:r>
                </w:p>
                <w:p w14:paraId="4C50CF01" w14:textId="77777777" w:rsidR="002F1D2C" w:rsidRDefault="002F1D2C" w:rsidP="002F1D2C">
                  <w:pPr>
                    <w:numPr>
                      <w:ilvl w:val="0"/>
                      <w:numId w:val="11"/>
                    </w:numPr>
                    <w:spacing w:before="100" w:beforeAutospacing="1" w:after="100" w:afterAutospacing="1" w:line="240" w:lineRule="auto"/>
                    <w:rPr>
                      <w:rFonts w:ascii="Verdana" w:hAnsi="Verdana"/>
                      <w:color w:val="444444"/>
                      <w:sz w:val="20"/>
                      <w:szCs w:val="20"/>
                    </w:rPr>
                  </w:pPr>
                  <w:r>
                    <w:rPr>
                      <w:rFonts w:ascii="Verdana" w:hAnsi="Verdana"/>
                      <w:color w:val="444444"/>
                      <w:sz w:val="20"/>
                    </w:rPr>
                    <w:t>A lack of definitions</w:t>
                  </w:r>
                </w:p>
                <w:p w14:paraId="5322391F" w14:textId="77777777" w:rsidR="002F1D2C" w:rsidRDefault="002F1D2C" w:rsidP="002F1D2C">
                  <w:pPr>
                    <w:numPr>
                      <w:ilvl w:val="0"/>
                      <w:numId w:val="11"/>
                    </w:numPr>
                    <w:spacing w:before="100" w:beforeAutospacing="1" w:after="100" w:afterAutospacing="1" w:line="240" w:lineRule="auto"/>
                    <w:rPr>
                      <w:rFonts w:ascii="Verdana" w:hAnsi="Verdana"/>
                      <w:color w:val="444444"/>
                      <w:sz w:val="20"/>
                      <w:szCs w:val="20"/>
                    </w:rPr>
                  </w:pPr>
                  <w:r>
                    <w:rPr>
                      <w:rFonts w:ascii="Verdana" w:hAnsi="Verdana"/>
                      <w:color w:val="444444"/>
                      <w:sz w:val="20"/>
                    </w:rPr>
                    <w:t>The incorrect translation of definitions</w:t>
                  </w:r>
                </w:p>
                <w:p w14:paraId="62F63958" w14:textId="77777777" w:rsidR="002F1D2C" w:rsidRDefault="002F1D2C" w:rsidP="002F1D2C">
                  <w:pPr>
                    <w:numPr>
                      <w:ilvl w:val="0"/>
                      <w:numId w:val="11"/>
                    </w:numPr>
                    <w:spacing w:before="100" w:beforeAutospacing="1" w:after="100" w:afterAutospacing="1" w:line="240" w:lineRule="auto"/>
                    <w:rPr>
                      <w:rFonts w:ascii="Verdana" w:hAnsi="Verdana"/>
                      <w:color w:val="444444"/>
                      <w:sz w:val="20"/>
                      <w:szCs w:val="20"/>
                    </w:rPr>
                  </w:pPr>
                  <w:r>
                    <w:rPr>
                      <w:rFonts w:ascii="Verdana" w:hAnsi="Verdana"/>
                      <w:color w:val="444444"/>
                      <w:sz w:val="20"/>
                    </w:rPr>
                    <w:t>The inconsistent use of these definitions</w:t>
                  </w:r>
                </w:p>
                <w:p w14:paraId="1B02D211" w14:textId="77777777" w:rsidR="002F1D2C" w:rsidRDefault="002F1D2C">
                  <w:pPr>
                    <w:pStyle w:val="NormalWeb"/>
                    <w:rPr>
                      <w:rFonts w:ascii="Verdana" w:hAnsi="Verdana"/>
                      <w:color w:val="444444"/>
                      <w:sz w:val="20"/>
                      <w:szCs w:val="20"/>
                    </w:rPr>
                  </w:pPr>
                  <w:r>
                    <w:rPr>
                      <w:rFonts w:ascii="Verdana" w:hAnsi="Verdana"/>
                      <w:color w:val="444444"/>
                      <w:sz w:val="20"/>
                    </w:rPr>
                    <w:t>The MDR doesn’t define the term “state of the art.” But, at least, the English version uses the term “</w:t>
                  </w:r>
                  <w:r>
                    <w:rPr>
                      <w:rStyle w:val="Emphasis"/>
                      <w:rFonts w:ascii="Verdana" w:hAnsi="Verdana"/>
                      <w:color w:val="444444"/>
                      <w:sz w:val="20"/>
                    </w:rPr>
                    <w:t>state of the art</w:t>
                  </w:r>
                  <w:r>
                    <w:rPr>
                      <w:rFonts w:ascii="Verdana" w:hAnsi="Verdana"/>
                      <w:color w:val="444444"/>
                      <w:sz w:val="20"/>
                    </w:rPr>
                    <w:t>” consistently. However, the German version distinguishes(?) between:</w:t>
                  </w:r>
                </w:p>
                <w:p w14:paraId="56419BA2" w14:textId="6F6EA932" w:rsidR="002F1D2C" w:rsidRDefault="002F1D2C" w:rsidP="002F1D2C">
                  <w:pPr>
                    <w:numPr>
                      <w:ilvl w:val="0"/>
                      <w:numId w:val="12"/>
                    </w:numPr>
                    <w:spacing w:before="100" w:beforeAutospacing="1" w:after="100" w:afterAutospacing="1" w:line="240" w:lineRule="auto"/>
                    <w:rPr>
                      <w:rFonts w:ascii="Verdana" w:hAnsi="Verdana"/>
                      <w:color w:val="444444"/>
                      <w:sz w:val="20"/>
                      <w:szCs w:val="20"/>
                    </w:rPr>
                  </w:pPr>
                  <w:r>
                    <w:rPr>
                      <w:rStyle w:val="Emphasis"/>
                      <w:rFonts w:ascii="Verdana" w:hAnsi="Verdana"/>
                      <w:color w:val="444444"/>
                      <w:sz w:val="20"/>
                    </w:rPr>
                    <w:t>Stand der Technik</w:t>
                  </w:r>
                  <w:r w:rsidR="00B33840">
                    <w:rPr>
                      <w:rStyle w:val="Emphasis"/>
                      <w:rFonts w:ascii="Verdana" w:hAnsi="Verdana"/>
                      <w:color w:val="444444"/>
                      <w:sz w:val="20"/>
                    </w:rPr>
                    <w:t xml:space="preserve"> (</w:t>
                  </w:r>
                  <w:r w:rsidR="00B33840" w:rsidRPr="00B33840">
                    <w:rPr>
                      <w:rStyle w:val="Emphasis"/>
                      <w:rFonts w:ascii="Verdana" w:hAnsi="Verdana"/>
                      <w:color w:val="444444"/>
                      <w:sz w:val="20"/>
                    </w:rPr>
                    <w:t>state of the art</w:t>
                  </w:r>
                  <w:r w:rsidR="00B33840">
                    <w:rPr>
                      <w:rStyle w:val="Emphasis"/>
                      <w:rFonts w:ascii="Verdana" w:hAnsi="Verdana"/>
                      <w:color w:val="444444"/>
                      <w:sz w:val="20"/>
                    </w:rPr>
                    <w:t>)</w:t>
                  </w:r>
                </w:p>
                <w:p w14:paraId="2DFC7E4E" w14:textId="5B4F6EC5" w:rsidR="002F1D2C" w:rsidRDefault="002F1D2C" w:rsidP="002F1D2C">
                  <w:pPr>
                    <w:numPr>
                      <w:ilvl w:val="0"/>
                      <w:numId w:val="12"/>
                    </w:numPr>
                    <w:spacing w:before="100" w:beforeAutospacing="1" w:after="100" w:afterAutospacing="1" w:line="240" w:lineRule="auto"/>
                    <w:rPr>
                      <w:rFonts w:ascii="Verdana" w:hAnsi="Verdana"/>
                      <w:color w:val="444444"/>
                      <w:sz w:val="20"/>
                      <w:szCs w:val="20"/>
                    </w:rPr>
                  </w:pPr>
                  <w:proofErr w:type="spellStart"/>
                  <w:r>
                    <w:rPr>
                      <w:rStyle w:val="Strong"/>
                      <w:rFonts w:ascii="Verdana" w:hAnsi="Verdana"/>
                      <w:i/>
                      <w:color w:val="444444"/>
                      <w:sz w:val="20"/>
                    </w:rPr>
                    <w:t>neuester</w:t>
                  </w:r>
                  <w:proofErr w:type="spellEnd"/>
                  <w:r>
                    <w:rPr>
                      <w:rStyle w:val="apple-converted-space"/>
                      <w:rFonts w:ascii="Verdana" w:hAnsi="Verdana"/>
                      <w:b/>
                      <w:i/>
                      <w:color w:val="444444"/>
                      <w:sz w:val="20"/>
                    </w:rPr>
                    <w:t> </w:t>
                  </w:r>
                  <w:r>
                    <w:rPr>
                      <w:rStyle w:val="Emphasis"/>
                      <w:rFonts w:ascii="Verdana" w:hAnsi="Verdana"/>
                      <w:color w:val="444444"/>
                      <w:sz w:val="20"/>
                    </w:rPr>
                    <w:t>Stand der Technik</w:t>
                  </w:r>
                  <w:r w:rsidR="00B33840">
                    <w:rPr>
                      <w:rStyle w:val="Emphasis"/>
                      <w:rFonts w:ascii="Verdana" w:hAnsi="Verdana"/>
                      <w:color w:val="444444"/>
                      <w:sz w:val="20"/>
                    </w:rPr>
                    <w:t xml:space="preserve"> (</w:t>
                  </w:r>
                  <w:r w:rsidR="00B33840" w:rsidRPr="00B33840">
                    <w:rPr>
                      <w:rStyle w:val="Emphasis"/>
                      <w:rFonts w:ascii="Verdana" w:hAnsi="Verdana"/>
                      <w:b/>
                      <w:bCs/>
                      <w:color w:val="444444"/>
                      <w:sz w:val="20"/>
                    </w:rPr>
                    <w:t>latest</w:t>
                  </w:r>
                  <w:r w:rsidR="00B33840" w:rsidRPr="00B33840">
                    <w:rPr>
                      <w:rStyle w:val="Emphasis"/>
                      <w:rFonts w:ascii="Verdana" w:hAnsi="Verdana"/>
                      <w:color w:val="444444"/>
                      <w:sz w:val="20"/>
                    </w:rPr>
                    <w:t xml:space="preserve"> state of the art</w:t>
                  </w:r>
                  <w:r w:rsidR="00B33840">
                    <w:rPr>
                      <w:rStyle w:val="Emphasis"/>
                      <w:rFonts w:ascii="Verdana" w:hAnsi="Verdana"/>
                      <w:color w:val="444444"/>
                      <w:sz w:val="20"/>
                    </w:rPr>
                    <w:t>)</w:t>
                  </w:r>
                </w:p>
                <w:p w14:paraId="4A8631C1" w14:textId="08E55F12" w:rsidR="002F1D2C" w:rsidRPr="00B33840" w:rsidRDefault="002F1D2C" w:rsidP="002F1D2C">
                  <w:pPr>
                    <w:numPr>
                      <w:ilvl w:val="0"/>
                      <w:numId w:val="12"/>
                    </w:numPr>
                    <w:spacing w:before="100" w:beforeAutospacing="1" w:after="100" w:afterAutospacing="1" w:line="240" w:lineRule="auto"/>
                    <w:rPr>
                      <w:rFonts w:ascii="Verdana" w:hAnsi="Verdana"/>
                      <w:color w:val="444444"/>
                      <w:sz w:val="20"/>
                      <w:szCs w:val="20"/>
                    </w:rPr>
                  </w:pPr>
                  <w:proofErr w:type="spellStart"/>
                  <w:r w:rsidRPr="00B33840">
                    <w:rPr>
                      <w:rStyle w:val="Strong"/>
                      <w:rFonts w:ascii="Verdana" w:hAnsi="Verdana"/>
                      <w:i/>
                      <w:color w:val="444444"/>
                      <w:sz w:val="20"/>
                    </w:rPr>
                    <w:t>allgemein</w:t>
                  </w:r>
                  <w:proofErr w:type="spellEnd"/>
                  <w:r w:rsidRPr="00B33840">
                    <w:rPr>
                      <w:rStyle w:val="Strong"/>
                      <w:rFonts w:ascii="Verdana" w:hAnsi="Verdana"/>
                      <w:i/>
                      <w:color w:val="444444"/>
                      <w:sz w:val="20"/>
                    </w:rPr>
                    <w:t xml:space="preserve"> </w:t>
                  </w:r>
                  <w:proofErr w:type="spellStart"/>
                  <w:r w:rsidRPr="00B33840">
                    <w:rPr>
                      <w:rStyle w:val="Strong"/>
                      <w:rFonts w:ascii="Verdana" w:hAnsi="Verdana"/>
                      <w:i/>
                      <w:color w:val="444444"/>
                      <w:sz w:val="20"/>
                    </w:rPr>
                    <w:t>anerkannter</w:t>
                  </w:r>
                  <w:proofErr w:type="spellEnd"/>
                  <w:r w:rsidRPr="00B33840">
                    <w:rPr>
                      <w:rStyle w:val="apple-converted-space"/>
                      <w:rFonts w:ascii="Verdana" w:hAnsi="Verdana"/>
                      <w:b/>
                      <w:i/>
                      <w:color w:val="444444"/>
                      <w:sz w:val="20"/>
                    </w:rPr>
                    <w:t> </w:t>
                  </w:r>
                  <w:r w:rsidRPr="00B33840">
                    <w:rPr>
                      <w:rStyle w:val="Emphasis"/>
                      <w:rFonts w:ascii="Verdana" w:hAnsi="Verdana"/>
                      <w:color w:val="444444"/>
                      <w:sz w:val="20"/>
                    </w:rPr>
                    <w:t>Stand der Technik</w:t>
                  </w:r>
                  <w:r w:rsidR="00B33840" w:rsidRPr="00B33840">
                    <w:rPr>
                      <w:rStyle w:val="Emphasis"/>
                      <w:rFonts w:ascii="Verdana" w:hAnsi="Verdana"/>
                      <w:color w:val="444444"/>
                      <w:sz w:val="20"/>
                    </w:rPr>
                    <w:t xml:space="preserve"> (</w:t>
                  </w:r>
                  <w:r w:rsidR="00B33840" w:rsidRPr="00B33840">
                    <w:rPr>
                      <w:rStyle w:val="Emphasis"/>
                      <w:rFonts w:ascii="Verdana" w:hAnsi="Verdana"/>
                      <w:b/>
                      <w:bCs/>
                      <w:color w:val="444444"/>
                      <w:sz w:val="20"/>
                    </w:rPr>
                    <w:t>generally recognized</w:t>
                  </w:r>
                  <w:r w:rsidR="00B33840" w:rsidRPr="00B33840">
                    <w:rPr>
                      <w:rStyle w:val="Emphasis"/>
                      <w:rFonts w:ascii="Verdana" w:hAnsi="Verdana"/>
                      <w:color w:val="444444"/>
                      <w:sz w:val="20"/>
                    </w:rPr>
                    <w:t xml:space="preserve"> state of the art</w:t>
                  </w:r>
                  <w:r w:rsidR="00B33840">
                    <w:rPr>
                      <w:rStyle w:val="Emphasis"/>
                      <w:rFonts w:ascii="Verdana" w:hAnsi="Verdana"/>
                      <w:color w:val="444444"/>
                      <w:sz w:val="20"/>
                    </w:rPr>
                    <w:t>)</w:t>
                  </w:r>
                </w:p>
                <w:p w14:paraId="192F9487" w14:textId="194B0632" w:rsidR="002F1D2C" w:rsidRDefault="002F1D2C" w:rsidP="002F1D2C">
                  <w:pPr>
                    <w:numPr>
                      <w:ilvl w:val="0"/>
                      <w:numId w:val="12"/>
                    </w:numPr>
                    <w:spacing w:before="100" w:beforeAutospacing="1" w:after="100" w:afterAutospacing="1" w:line="240" w:lineRule="auto"/>
                    <w:rPr>
                      <w:rFonts w:ascii="Verdana" w:hAnsi="Verdana"/>
                      <w:color w:val="444444"/>
                      <w:sz w:val="20"/>
                      <w:szCs w:val="20"/>
                    </w:rPr>
                  </w:pPr>
                  <w:proofErr w:type="spellStart"/>
                  <w:r>
                    <w:rPr>
                      <w:rStyle w:val="Strong"/>
                      <w:rFonts w:ascii="Verdana" w:hAnsi="Verdana"/>
                      <w:i/>
                      <w:color w:val="444444"/>
                      <w:sz w:val="20"/>
                    </w:rPr>
                    <w:t>gegenwärtiger</w:t>
                  </w:r>
                  <w:proofErr w:type="spellEnd"/>
                  <w:r>
                    <w:rPr>
                      <w:rStyle w:val="apple-converted-space"/>
                      <w:rFonts w:ascii="Verdana" w:hAnsi="Verdana"/>
                      <w:b/>
                      <w:i/>
                      <w:color w:val="444444"/>
                      <w:sz w:val="20"/>
                    </w:rPr>
                    <w:t> </w:t>
                  </w:r>
                  <w:r>
                    <w:rPr>
                      <w:rStyle w:val="Emphasis"/>
                      <w:rFonts w:ascii="Verdana" w:hAnsi="Verdana"/>
                      <w:color w:val="444444"/>
                      <w:sz w:val="20"/>
                    </w:rPr>
                    <w:t>Stand der Technik</w:t>
                  </w:r>
                  <w:r w:rsidR="00B33840">
                    <w:rPr>
                      <w:rStyle w:val="Emphasis"/>
                      <w:rFonts w:ascii="Verdana" w:hAnsi="Verdana"/>
                      <w:color w:val="444444"/>
                      <w:sz w:val="20"/>
                    </w:rPr>
                    <w:t xml:space="preserve"> (</w:t>
                  </w:r>
                  <w:r w:rsidR="00B33840" w:rsidRPr="00B33840">
                    <w:rPr>
                      <w:rStyle w:val="Emphasis"/>
                      <w:rFonts w:ascii="Verdana" w:hAnsi="Verdana"/>
                      <w:b/>
                      <w:bCs/>
                      <w:color w:val="444444"/>
                      <w:sz w:val="20"/>
                    </w:rPr>
                    <w:t>current</w:t>
                  </w:r>
                  <w:r w:rsidR="00B33840" w:rsidRPr="00B33840">
                    <w:rPr>
                      <w:rStyle w:val="Emphasis"/>
                      <w:rFonts w:ascii="Verdana" w:hAnsi="Verdana"/>
                      <w:color w:val="444444"/>
                      <w:sz w:val="20"/>
                    </w:rPr>
                    <w:t xml:space="preserve"> state of the art</w:t>
                  </w:r>
                  <w:r w:rsidR="00B33840">
                    <w:rPr>
                      <w:rStyle w:val="Emphasis"/>
                      <w:rFonts w:ascii="Verdana" w:hAnsi="Verdana"/>
                      <w:color w:val="444444"/>
                      <w:sz w:val="20"/>
                    </w:rPr>
                    <w:t>)</w:t>
                  </w:r>
                </w:p>
                <w:p w14:paraId="5161C999" w14:textId="77777777" w:rsidR="002F1D2C" w:rsidRDefault="002F1D2C">
                  <w:pPr>
                    <w:pStyle w:val="NormalWeb"/>
                    <w:rPr>
                      <w:rFonts w:ascii="Verdana" w:hAnsi="Verdana"/>
                      <w:color w:val="444444"/>
                      <w:sz w:val="20"/>
                      <w:szCs w:val="20"/>
                    </w:rPr>
                  </w:pPr>
                  <w:r>
                    <w:rPr>
                      <w:rFonts w:ascii="Verdana" w:hAnsi="Verdana"/>
                      <w:color w:val="444444"/>
                      <w:sz w:val="20"/>
                    </w:rPr>
                    <w:t>None of this is really bad. But, as your feedback shows, it's these little details that cause problems, hinder digitization and lead to annoying discussions during audits.</w:t>
                  </w:r>
                </w:p>
                <w:p w14:paraId="2F7FC228" w14:textId="77777777" w:rsidR="002F1D2C" w:rsidRDefault="002F1D2C">
                  <w:pPr>
                    <w:pStyle w:val="NormalWeb"/>
                    <w:rPr>
                      <w:rFonts w:ascii="Verdana" w:hAnsi="Verdana"/>
                      <w:color w:val="444444"/>
                      <w:sz w:val="20"/>
                      <w:szCs w:val="20"/>
                    </w:rPr>
                  </w:pPr>
                  <w:r>
                    <w:rPr>
                      <w:rFonts w:ascii="Verdana" w:hAnsi="Verdana"/>
                      <w:color w:val="444444"/>
                      <w:sz w:val="20"/>
                    </w:rPr>
                    <w:t xml:space="preserve">Imagine if we had uniform concepts and data models and could automate all regulatory processes, as we have started to do with the </w:t>
                  </w:r>
                  <w:hyperlink r:id="rId9" w:history="1">
                    <w:r>
                      <w:rPr>
                        <w:rStyle w:val="Hyperlink"/>
                        <w:rFonts w:ascii="Verdana" w:hAnsi="Verdana"/>
                        <w:color w:val="DB1921"/>
                        <w:sz w:val="20"/>
                      </w:rPr>
                      <w:t>radar</w:t>
                    </w:r>
                  </w:hyperlink>
                  <w:r>
                    <w:rPr>
                      <w:rFonts w:ascii="Verdana" w:hAnsi="Verdana"/>
                      <w:color w:val="444444"/>
                      <w:sz w:val="20"/>
                    </w:rPr>
                    <w:t>. </w:t>
                  </w:r>
                </w:p>
                <w:p w14:paraId="53484E9F" w14:textId="77777777" w:rsidR="002F1D2C" w:rsidRDefault="002F1D2C">
                  <w:pPr>
                    <w:pStyle w:val="NormalWeb"/>
                    <w:rPr>
                      <w:rFonts w:ascii="Verdana" w:hAnsi="Verdana"/>
                      <w:color w:val="444444"/>
                      <w:sz w:val="20"/>
                      <w:szCs w:val="20"/>
                    </w:rPr>
                  </w:pPr>
                  <w:r>
                    <w:rPr>
                      <w:rFonts w:ascii="Verdana" w:hAnsi="Verdana"/>
                      <w:color w:val="444444"/>
                      <w:sz w:val="20"/>
                    </w:rPr>
                    <w:t> </w:t>
                  </w:r>
                </w:p>
                <w:p w14:paraId="17FD1EA7" w14:textId="77777777" w:rsidR="002F1D2C" w:rsidRDefault="002F1D2C">
                  <w:pPr>
                    <w:pStyle w:val="NormalWeb"/>
                    <w:rPr>
                      <w:rFonts w:ascii="Verdana" w:hAnsi="Verdana"/>
                      <w:color w:val="444444"/>
                      <w:sz w:val="20"/>
                      <w:szCs w:val="20"/>
                    </w:rPr>
                  </w:pPr>
                  <w:r>
                    <w:rPr>
                      <w:rFonts w:ascii="Verdana" w:hAnsi="Verdana"/>
                      <w:color w:val="444444"/>
                      <w:sz w:val="20"/>
                    </w:rPr>
                    <w:t>Last week’s feedback also concerned our links to the BSI pages. Unfortunately, the authority changed its page structure hours before we sent out the Journal. We have updated these links.</w:t>
                  </w:r>
                </w:p>
                <w:p w14:paraId="648DADEE" w14:textId="77777777" w:rsidR="002F1D2C" w:rsidRDefault="002F1D2C">
                  <w:pPr>
                    <w:pStyle w:val="NormalWeb"/>
                    <w:rPr>
                      <w:rFonts w:ascii="Verdana" w:hAnsi="Verdana"/>
                      <w:color w:val="444444"/>
                      <w:sz w:val="20"/>
                      <w:szCs w:val="20"/>
                    </w:rPr>
                  </w:pPr>
                  <w:r>
                    <w:rPr>
                      <w:rFonts w:ascii="Verdana" w:hAnsi="Verdana"/>
                      <w:color w:val="444444"/>
                      <w:sz w:val="20"/>
                    </w:rPr>
                    <w:lastRenderedPageBreak/>
                    <w:t xml:space="preserve">Our </w:t>
                  </w:r>
                  <w:hyperlink r:id="rId10" w:history="1">
                    <w:r>
                      <w:rPr>
                        <w:rStyle w:val="Hyperlink"/>
                        <w:rFonts w:ascii="Verdana" w:hAnsi="Verdana"/>
                        <w:color w:val="DB1921"/>
                        <w:sz w:val="20"/>
                      </w:rPr>
                      <w:t>latest article</w:t>
                    </w:r>
                  </w:hyperlink>
                  <w:r>
                    <w:rPr>
                      <w:rFonts w:ascii="Verdana" w:hAnsi="Verdana"/>
                      <w:color w:val="444444"/>
                      <w:sz w:val="20"/>
                    </w:rPr>
                    <w:t xml:space="preserve"> also has its origins in your feedback. The question was when and how manufacturers are liable for defective devices. You can find the answer in the article.</w:t>
                  </w:r>
                </w:p>
                <w:p w14:paraId="2A566552" w14:textId="77777777" w:rsidR="002F1D2C" w:rsidRDefault="002F1D2C">
                  <w:pPr>
                    <w:pStyle w:val="NormalWeb"/>
                    <w:rPr>
                      <w:rFonts w:ascii="Verdana" w:hAnsi="Verdana"/>
                      <w:color w:val="444444"/>
                      <w:sz w:val="20"/>
                      <w:szCs w:val="20"/>
                    </w:rPr>
                  </w:pPr>
                  <w:r>
                    <w:rPr>
                      <w:rFonts w:ascii="Verdana" w:hAnsi="Verdana"/>
                      <w:color w:val="444444"/>
                      <w:sz w:val="20"/>
                    </w:rPr>
                    <w:t>Warmest regards,</w:t>
                  </w:r>
                </w:p>
                <w:p w14:paraId="4F79B6CE" w14:textId="77777777" w:rsidR="002F1D2C" w:rsidRDefault="002F1D2C">
                  <w:pPr>
                    <w:pStyle w:val="NormalWeb"/>
                    <w:rPr>
                      <w:rFonts w:ascii="Verdana" w:hAnsi="Verdana"/>
                      <w:color w:val="444444"/>
                      <w:sz w:val="20"/>
                      <w:szCs w:val="20"/>
                    </w:rPr>
                  </w:pPr>
                  <w:r>
                    <w:rPr>
                      <w:rFonts w:ascii="Verdana" w:hAnsi="Verdana"/>
                      <w:color w:val="444444"/>
                      <w:sz w:val="20"/>
                    </w:rPr>
                    <w:t xml:space="preserve">Christian </w:t>
                  </w:r>
                  <w:proofErr w:type="spellStart"/>
                  <w:r>
                    <w:rPr>
                      <w:rFonts w:ascii="Verdana" w:hAnsi="Verdana"/>
                      <w:color w:val="444444"/>
                      <w:sz w:val="20"/>
                    </w:rPr>
                    <w:t>Johner</w:t>
                  </w:r>
                  <w:proofErr w:type="spellEnd"/>
                </w:p>
                <w:p w14:paraId="0B66E9A3" w14:textId="77777777" w:rsidR="002F1D2C" w:rsidRDefault="002F1D2C">
                  <w:pPr>
                    <w:pStyle w:val="NormalWeb"/>
                    <w:rPr>
                      <w:rFonts w:ascii="Verdana" w:hAnsi="Verdana"/>
                      <w:color w:val="444444"/>
                      <w:sz w:val="20"/>
                      <w:szCs w:val="20"/>
                    </w:rPr>
                  </w:pPr>
                </w:p>
              </w:tc>
            </w:tr>
          </w:tbl>
          <w:p w14:paraId="3DBA7A0B" w14:textId="77777777" w:rsidR="002F1D2C" w:rsidRDefault="002F1D2C">
            <w:pPr>
              <w:rPr>
                <w:rFonts w:ascii="Verdana" w:hAnsi="Verdana"/>
                <w:color w:val="444444"/>
                <w:sz w:val="18"/>
                <w:szCs w:val="18"/>
              </w:rPr>
            </w:pPr>
          </w:p>
        </w:tc>
      </w:tr>
      <w:tr w:rsidR="002F1D2C" w14:paraId="1F1FF7F3" w14:textId="77777777" w:rsidTr="002F1D2C">
        <w:tc>
          <w:tcPr>
            <w:tcW w:w="0" w:type="auto"/>
            <w:hideMark/>
          </w:tcPr>
          <w:tbl>
            <w:tblPr>
              <w:tblW w:w="5000" w:type="pct"/>
              <w:tblCellMar>
                <w:left w:w="0" w:type="dxa"/>
                <w:right w:w="0" w:type="dxa"/>
              </w:tblCellMar>
              <w:tblLook w:val="04A0" w:firstRow="1" w:lastRow="0" w:firstColumn="1" w:lastColumn="0" w:noHBand="0" w:noVBand="1"/>
            </w:tblPr>
            <w:tblGrid>
              <w:gridCol w:w="9066"/>
            </w:tblGrid>
            <w:tr w:rsidR="002F1D2C" w14:paraId="5557BC7A" w14:textId="77777777">
              <w:tc>
                <w:tcPr>
                  <w:tcW w:w="0" w:type="auto"/>
                  <w:tcBorders>
                    <w:top w:val="nil"/>
                    <w:left w:val="nil"/>
                    <w:bottom w:val="nil"/>
                    <w:right w:val="nil"/>
                  </w:tcBorders>
                  <w:shd w:val="clear" w:color="auto" w:fill="FFFCFF"/>
                  <w:tcMar>
                    <w:top w:w="75" w:type="dxa"/>
                    <w:left w:w="225" w:type="dxa"/>
                    <w:bottom w:w="75" w:type="dxa"/>
                    <w:right w:w="225" w:type="dxa"/>
                  </w:tcMar>
                  <w:hideMark/>
                </w:tcPr>
                <w:p w14:paraId="5C056099" w14:textId="77777777" w:rsidR="002F1D2C" w:rsidRDefault="002F1D2C">
                  <w:pPr>
                    <w:pStyle w:val="Heading2"/>
                    <w:rPr>
                      <w:rFonts w:ascii="Verdana" w:hAnsi="Verdana"/>
                      <w:color w:val="444444"/>
                      <w:sz w:val="36"/>
                      <w:szCs w:val="36"/>
                    </w:rPr>
                  </w:pPr>
                  <w:bookmarkStart w:id="0" w:name="cra-7423509"/>
                  <w:bookmarkEnd w:id="0"/>
                  <w:r>
                    <w:rPr>
                      <w:rFonts w:ascii="Verdana" w:hAnsi="Verdana"/>
                      <w:color w:val="444444"/>
                    </w:rPr>
                    <w:lastRenderedPageBreak/>
                    <w:t>#1 Product liability: not just the manufacturer!</w:t>
                  </w:r>
                </w:p>
              </w:tc>
            </w:tr>
          </w:tbl>
          <w:p w14:paraId="21E66791" w14:textId="77777777" w:rsidR="002F1D2C" w:rsidRDefault="002F1D2C">
            <w:pPr>
              <w:rPr>
                <w:rFonts w:ascii="Verdana" w:hAnsi="Verdana"/>
                <w:color w:val="444444"/>
                <w:sz w:val="18"/>
                <w:szCs w:val="18"/>
              </w:rPr>
            </w:pPr>
          </w:p>
        </w:tc>
      </w:tr>
    </w:tbl>
    <w:p w14:paraId="2877E9B0" w14:textId="77777777" w:rsidR="002F1D2C" w:rsidRDefault="002F1D2C" w:rsidP="002F1D2C">
      <w:pPr>
        <w:rPr>
          <w:vanish/>
        </w:rPr>
      </w:pPr>
      <w:bookmarkStart w:id="1" w:name="cra-9856639"/>
      <w:bookmarkEnd w:id="1"/>
    </w:p>
    <w:tbl>
      <w:tblPr>
        <w:tblW w:w="5000" w:type="pct"/>
        <w:tblCellMar>
          <w:left w:w="0" w:type="dxa"/>
          <w:right w:w="0" w:type="dxa"/>
        </w:tblCellMar>
        <w:tblLook w:val="04A0" w:firstRow="1" w:lastRow="0" w:firstColumn="1" w:lastColumn="0" w:noHBand="0" w:noVBand="1"/>
      </w:tblPr>
      <w:tblGrid>
        <w:gridCol w:w="1805"/>
        <w:gridCol w:w="7261"/>
      </w:tblGrid>
      <w:tr w:rsidR="002F1D2C" w14:paraId="3B97CD44" w14:textId="77777777" w:rsidTr="002F1D2C">
        <w:tc>
          <w:tcPr>
            <w:tcW w:w="0" w:type="auto"/>
            <w:hideMark/>
          </w:tcPr>
          <w:tbl>
            <w:tblPr>
              <w:tblW w:w="1843" w:type="dxa"/>
              <w:tblCellMar>
                <w:left w:w="0" w:type="dxa"/>
                <w:right w:w="0" w:type="dxa"/>
              </w:tblCellMar>
              <w:tblLook w:val="04A0" w:firstRow="1" w:lastRow="0" w:firstColumn="1" w:lastColumn="0" w:noHBand="0" w:noVBand="1"/>
            </w:tblPr>
            <w:tblGrid>
              <w:gridCol w:w="1843"/>
            </w:tblGrid>
            <w:tr w:rsidR="002F1D2C" w14:paraId="6E1CB4B2" w14:textId="77777777" w:rsidTr="00A1138D">
              <w:tc>
                <w:tcPr>
                  <w:tcW w:w="5000" w:type="pct"/>
                  <w:tcBorders>
                    <w:top w:val="nil"/>
                    <w:left w:val="nil"/>
                    <w:bottom w:val="nil"/>
                    <w:right w:val="nil"/>
                  </w:tcBorders>
                  <w:shd w:val="clear" w:color="auto" w:fill="FFFCFF"/>
                  <w:tcMar>
                    <w:top w:w="75" w:type="dxa"/>
                    <w:left w:w="225" w:type="dxa"/>
                    <w:bottom w:w="75" w:type="dxa"/>
                    <w:right w:w="225" w:type="dxa"/>
                  </w:tcMar>
                  <w:hideMark/>
                </w:tcPr>
                <w:p w14:paraId="1B4CD88F" w14:textId="77777777" w:rsidR="002F1D2C" w:rsidRDefault="002F1D2C">
                  <w:pPr>
                    <w:pStyle w:val="NormalWeb"/>
                    <w:rPr>
                      <w:rFonts w:ascii="Verdana" w:hAnsi="Verdana"/>
                      <w:color w:val="444444"/>
                      <w:sz w:val="20"/>
                      <w:szCs w:val="20"/>
                    </w:rPr>
                  </w:pPr>
                  <w:r>
                    <w:rPr>
                      <w:rFonts w:ascii="Verdana" w:hAnsi="Verdana"/>
                      <w:color w:val="444444"/>
                      <w:sz w:val="20"/>
                    </w:rPr>
                    <w:t>Is a manufacturer liable for a defective device and if so, to what extent? The MDR and IVDR are only a part of the regulations that courts refer to when they issue judgments.</w:t>
                  </w:r>
                </w:p>
              </w:tc>
            </w:tr>
          </w:tbl>
          <w:p w14:paraId="5E4D0D32" w14:textId="77777777" w:rsidR="002F1D2C" w:rsidRDefault="002F1D2C">
            <w:pPr>
              <w:rPr>
                <w:rFonts w:ascii="Verdana" w:hAnsi="Verdana"/>
                <w:color w:val="444444"/>
                <w:sz w:val="18"/>
                <w:szCs w:val="18"/>
              </w:rPr>
            </w:pPr>
          </w:p>
        </w:tc>
        <w:tc>
          <w:tcPr>
            <w:tcW w:w="0" w:type="auto"/>
            <w:hideMark/>
          </w:tcPr>
          <w:tbl>
            <w:tblPr>
              <w:tblW w:w="5000" w:type="pct"/>
              <w:tblCellMar>
                <w:left w:w="0" w:type="dxa"/>
                <w:right w:w="0" w:type="dxa"/>
              </w:tblCellMar>
              <w:tblLook w:val="04A0" w:firstRow="1" w:lastRow="0" w:firstColumn="1" w:lastColumn="0" w:noHBand="0" w:noVBand="1"/>
            </w:tblPr>
            <w:tblGrid>
              <w:gridCol w:w="7261"/>
            </w:tblGrid>
            <w:tr w:rsidR="002F1D2C" w14:paraId="15F82C48" w14:textId="77777777">
              <w:tc>
                <w:tcPr>
                  <w:tcW w:w="0" w:type="auto"/>
                  <w:tcBorders>
                    <w:top w:val="nil"/>
                    <w:left w:val="nil"/>
                    <w:bottom w:val="nil"/>
                    <w:right w:val="nil"/>
                  </w:tcBorders>
                  <w:shd w:val="clear" w:color="auto" w:fill="FFFCFF"/>
                  <w:tcMar>
                    <w:top w:w="75" w:type="dxa"/>
                    <w:left w:w="225" w:type="dxa"/>
                    <w:bottom w:w="75" w:type="dxa"/>
                    <w:right w:w="225" w:type="dxa"/>
                  </w:tcMar>
                  <w:hideMark/>
                </w:tcPr>
                <w:p w14:paraId="4D000CCE" w14:textId="140F7D65" w:rsidR="002F1D2C" w:rsidRDefault="002F1D2C">
                  <w:pPr>
                    <w:pStyle w:val="NormalWeb"/>
                    <w:rPr>
                      <w:rFonts w:ascii="Verdana" w:hAnsi="Verdana"/>
                      <w:color w:val="444444"/>
                      <w:sz w:val="20"/>
                      <w:szCs w:val="20"/>
                    </w:rPr>
                  </w:pPr>
                  <w:r>
                    <w:rPr>
                      <w:rFonts w:ascii="Verdana" w:hAnsi="Verdana"/>
                      <w:noProof/>
                      <w:color w:val="DB1921"/>
                      <w:sz w:val="20"/>
                    </w:rPr>
                    <w:drawing>
                      <wp:inline distT="0" distB="0" distL="0" distR="0" wp14:anchorId="3051FFEE" wp14:editId="5DE778BB">
                        <wp:extent cx="4445000" cy="1348105"/>
                        <wp:effectExtent l="0" t="0" r="0" b="0"/>
                        <wp:docPr id="2" name="Grafik 2" descr="Ein Bild, das Text enthält.&#10;&#10;Automatisch generierte Beschreibu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5000" cy="1348105"/>
                                </a:xfrm>
                                <a:prstGeom prst="rect">
                                  <a:avLst/>
                                </a:prstGeom>
                                <a:noFill/>
                                <a:ln>
                                  <a:noFill/>
                                </a:ln>
                              </pic:spPr>
                            </pic:pic>
                          </a:graphicData>
                        </a:graphic>
                      </wp:inline>
                    </w:drawing>
                  </w:r>
                </w:p>
              </w:tc>
            </w:tr>
          </w:tbl>
          <w:p w14:paraId="6CC779C8" w14:textId="77777777" w:rsidR="002F1D2C" w:rsidRDefault="002F1D2C">
            <w:pPr>
              <w:rPr>
                <w:rFonts w:ascii="Verdana" w:hAnsi="Verdana"/>
                <w:color w:val="444444"/>
                <w:sz w:val="18"/>
                <w:szCs w:val="18"/>
              </w:rPr>
            </w:pPr>
          </w:p>
        </w:tc>
      </w:tr>
    </w:tbl>
    <w:p w14:paraId="49AA7ADA" w14:textId="77777777" w:rsidR="002F1D2C" w:rsidRDefault="002F1D2C" w:rsidP="002F1D2C">
      <w:pPr>
        <w:rPr>
          <w:vanish/>
        </w:rPr>
      </w:pPr>
      <w:bookmarkStart w:id="2" w:name="cra-4058005"/>
      <w:bookmarkEnd w:id="2"/>
    </w:p>
    <w:tbl>
      <w:tblPr>
        <w:tblW w:w="5000" w:type="pct"/>
        <w:tblCellMar>
          <w:left w:w="0" w:type="dxa"/>
          <w:right w:w="0" w:type="dxa"/>
        </w:tblCellMar>
        <w:tblLook w:val="04A0" w:firstRow="1" w:lastRow="0" w:firstColumn="1" w:lastColumn="0" w:noHBand="0" w:noVBand="1"/>
      </w:tblPr>
      <w:tblGrid>
        <w:gridCol w:w="9066"/>
      </w:tblGrid>
      <w:tr w:rsidR="002F1D2C" w14:paraId="1D750961" w14:textId="77777777" w:rsidTr="002F1D2C">
        <w:tc>
          <w:tcPr>
            <w:tcW w:w="0" w:type="auto"/>
            <w:hideMark/>
          </w:tcPr>
          <w:tbl>
            <w:tblPr>
              <w:tblW w:w="5000" w:type="pct"/>
              <w:tblCellMar>
                <w:left w:w="0" w:type="dxa"/>
                <w:right w:w="0" w:type="dxa"/>
              </w:tblCellMar>
              <w:tblLook w:val="04A0" w:firstRow="1" w:lastRow="0" w:firstColumn="1" w:lastColumn="0" w:noHBand="0" w:noVBand="1"/>
            </w:tblPr>
            <w:tblGrid>
              <w:gridCol w:w="9066"/>
            </w:tblGrid>
            <w:tr w:rsidR="002F1D2C" w14:paraId="73A078B1" w14:textId="77777777">
              <w:tc>
                <w:tcPr>
                  <w:tcW w:w="0" w:type="auto"/>
                  <w:tcBorders>
                    <w:top w:val="nil"/>
                    <w:left w:val="nil"/>
                    <w:bottom w:val="nil"/>
                    <w:right w:val="nil"/>
                  </w:tcBorders>
                  <w:shd w:val="clear" w:color="auto" w:fill="FFFCFF"/>
                  <w:tcMar>
                    <w:top w:w="75" w:type="dxa"/>
                    <w:left w:w="225" w:type="dxa"/>
                    <w:bottom w:w="75" w:type="dxa"/>
                    <w:right w:w="225" w:type="dxa"/>
                  </w:tcMar>
                  <w:hideMark/>
                </w:tcPr>
                <w:p w14:paraId="2C37CC2C" w14:textId="77777777" w:rsidR="002F1D2C" w:rsidRDefault="002F1D2C">
                  <w:pPr>
                    <w:pStyle w:val="NormalWeb"/>
                    <w:rPr>
                      <w:rFonts w:ascii="Verdana" w:hAnsi="Verdana"/>
                      <w:color w:val="444444"/>
                      <w:sz w:val="20"/>
                      <w:szCs w:val="20"/>
                    </w:rPr>
                  </w:pPr>
                  <w:r>
                    <w:rPr>
                      <w:rFonts w:ascii="Verdana" w:hAnsi="Verdana"/>
                      <w:color w:val="444444"/>
                      <w:sz w:val="20"/>
                    </w:rPr>
                    <w:t xml:space="preserve">The </w:t>
                  </w:r>
                  <w:hyperlink r:id="rId12" w:history="1">
                    <w:r>
                      <w:rPr>
                        <w:rStyle w:val="Hyperlink"/>
                        <w:rFonts w:ascii="Verdana" w:hAnsi="Verdana"/>
                        <w:color w:val="DB1921"/>
                        <w:sz w:val="20"/>
                      </w:rPr>
                      <w:t>latest article</w:t>
                    </w:r>
                  </w:hyperlink>
                  <w:r>
                    <w:rPr>
                      <w:rFonts w:ascii="Verdana" w:hAnsi="Verdana"/>
                      <w:color w:val="444444"/>
                      <w:sz w:val="20"/>
                    </w:rPr>
                    <w:t xml:space="preserve"> doesn’t just look at the regulations. It uses examples to show what is meant by the </w:t>
                  </w:r>
                  <w:r>
                    <w:rPr>
                      <w:rStyle w:val="Strong"/>
                      <w:rFonts w:ascii="Verdana" w:hAnsi="Verdana"/>
                      <w:color w:val="444444"/>
                      <w:sz w:val="20"/>
                    </w:rPr>
                    <w:t>reversal of the burden of proof</w:t>
                  </w:r>
                  <w:r>
                    <w:rPr>
                      <w:rFonts w:ascii="Verdana" w:hAnsi="Verdana"/>
                      <w:color w:val="444444"/>
                      <w:sz w:val="20"/>
                    </w:rPr>
                    <w:t xml:space="preserve"> and gives tips not just for manufacturers.</w:t>
                  </w:r>
                  <w:r>
                    <w:rPr>
                      <w:rFonts w:ascii="Verdana" w:hAnsi="Verdana"/>
                      <w:color w:val="444444"/>
                      <w:sz w:val="20"/>
                    </w:rPr>
                    <w:br/>
                  </w:r>
                  <w:r>
                    <w:rPr>
                      <w:rFonts w:ascii="Verdana" w:hAnsi="Verdana"/>
                      <w:color w:val="444444"/>
                      <w:sz w:val="20"/>
                    </w:rPr>
                    <w:br/>
                  </w:r>
                  <w:hyperlink r:id="rId13" w:history="1">
                    <w:r>
                      <w:rPr>
                        <w:rStyle w:val="Hyperlink"/>
                        <w:rFonts w:ascii="Verdana" w:hAnsi="Verdana"/>
                        <w:b/>
                        <w:color w:val="DB1921"/>
                        <w:sz w:val="20"/>
                      </w:rPr>
                      <w:t>Read article</w:t>
                    </w:r>
                  </w:hyperlink>
                </w:p>
              </w:tc>
            </w:tr>
          </w:tbl>
          <w:p w14:paraId="6E430DCB" w14:textId="77777777" w:rsidR="002F1D2C" w:rsidRDefault="002F1D2C">
            <w:pPr>
              <w:rPr>
                <w:rFonts w:ascii="Verdana" w:hAnsi="Verdana"/>
                <w:color w:val="444444"/>
                <w:sz w:val="18"/>
                <w:szCs w:val="18"/>
              </w:rPr>
            </w:pPr>
          </w:p>
        </w:tc>
      </w:tr>
    </w:tbl>
    <w:p w14:paraId="06B00DDE" w14:textId="7DF0804C" w:rsidR="00A05AE1" w:rsidRPr="002F1D2C" w:rsidRDefault="00A05AE1" w:rsidP="002F1D2C"/>
    <w:sectPr w:rsidR="00A05AE1" w:rsidRPr="002F1D2C" w:rsidSect="009459F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0BC1"/>
    <w:multiLevelType w:val="multilevel"/>
    <w:tmpl w:val="516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0042F"/>
    <w:multiLevelType w:val="multilevel"/>
    <w:tmpl w:val="705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77F11"/>
    <w:multiLevelType w:val="multilevel"/>
    <w:tmpl w:val="E6C2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6379D"/>
    <w:multiLevelType w:val="multilevel"/>
    <w:tmpl w:val="94D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661D2"/>
    <w:multiLevelType w:val="multilevel"/>
    <w:tmpl w:val="009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F32FE"/>
    <w:multiLevelType w:val="hybridMultilevel"/>
    <w:tmpl w:val="D430B410"/>
    <w:lvl w:ilvl="0" w:tplc="4E7A1242">
      <w:start w:val="1"/>
      <w:numFmt w:val="bullet"/>
      <w:pStyle w:val="ListParagraph"/>
      <w:lvlText w:val=""/>
      <w:lvlJc w:val="left"/>
      <w:pPr>
        <w:ind w:left="360" w:hanging="360"/>
      </w:pPr>
      <w:rPr>
        <w:rFonts w:ascii="Wingdings" w:hAnsi="Wingdings" w:hint="default"/>
        <w:color w:val="CC0000"/>
      </w:rPr>
    </w:lvl>
    <w:lvl w:ilvl="1" w:tplc="04070003" w:tentative="1">
      <w:start w:val="1"/>
      <w:numFmt w:val="bullet"/>
      <w:lvlText w:val="o"/>
      <w:lvlJc w:val="left"/>
      <w:pPr>
        <w:ind w:left="360" w:hanging="360"/>
      </w:pPr>
      <w:rPr>
        <w:rFonts w:ascii="Courier New" w:hAnsi="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6" w15:restartNumberingAfterBreak="0">
    <w:nsid w:val="362A17EF"/>
    <w:multiLevelType w:val="multilevel"/>
    <w:tmpl w:val="E058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824AC"/>
    <w:multiLevelType w:val="hybridMultilevel"/>
    <w:tmpl w:val="1E76F1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1B29B3"/>
    <w:multiLevelType w:val="multilevel"/>
    <w:tmpl w:val="F6D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53BA2"/>
    <w:multiLevelType w:val="hybridMultilevel"/>
    <w:tmpl w:val="CC6CC69C"/>
    <w:lvl w:ilvl="0" w:tplc="558E8AE4">
      <w:start w:val="1"/>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4625B3"/>
    <w:multiLevelType w:val="multilevel"/>
    <w:tmpl w:val="E8B2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D1E59"/>
    <w:multiLevelType w:val="multilevel"/>
    <w:tmpl w:val="E69E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76925"/>
    <w:multiLevelType w:val="multilevel"/>
    <w:tmpl w:val="FA50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9"/>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num>
  <w:num w:numId="6">
    <w:abstractNumId w:val="0"/>
  </w:num>
  <w:num w:numId="7">
    <w:abstractNumId w:val="11"/>
  </w:num>
  <w:num w:numId="8">
    <w:abstractNumId w:val="12"/>
  </w:num>
  <w:num w:numId="9">
    <w:abstractNumId w:val="6"/>
  </w:num>
  <w:num w:numId="10">
    <w:abstractNumId w:val="4"/>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00"/>
    <w:rsid w:val="00012EB2"/>
    <w:rsid w:val="00161645"/>
    <w:rsid w:val="00283664"/>
    <w:rsid w:val="002B71E7"/>
    <w:rsid w:val="002C7168"/>
    <w:rsid w:val="002F1D2C"/>
    <w:rsid w:val="00334632"/>
    <w:rsid w:val="004738E9"/>
    <w:rsid w:val="00542368"/>
    <w:rsid w:val="005B7A43"/>
    <w:rsid w:val="00637C69"/>
    <w:rsid w:val="007869F4"/>
    <w:rsid w:val="007B605D"/>
    <w:rsid w:val="007E0DA4"/>
    <w:rsid w:val="008B52F4"/>
    <w:rsid w:val="009459F8"/>
    <w:rsid w:val="00A05AE1"/>
    <w:rsid w:val="00A1138D"/>
    <w:rsid w:val="00AB1100"/>
    <w:rsid w:val="00AC2539"/>
    <w:rsid w:val="00B33840"/>
    <w:rsid w:val="00B47181"/>
    <w:rsid w:val="00B50D29"/>
    <w:rsid w:val="00C21035"/>
    <w:rsid w:val="00CA4E2F"/>
    <w:rsid w:val="00D009D4"/>
    <w:rsid w:val="00D91882"/>
    <w:rsid w:val="00EE6EC6"/>
    <w:rsid w:val="00F72E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943C8"/>
  <w14:defaultImageDpi w14:val="300"/>
  <w15:chartTrackingRefBased/>
  <w15:docId w15:val="{A2C63849-7A61-B74C-99B9-207A2B30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1645"/>
    <w:pPr>
      <w:spacing w:after="120" w:line="280" w:lineRule="atLeast"/>
    </w:pPr>
    <w:rPr>
      <w:color w:val="000000" w:themeColor="text1"/>
      <w:sz w:val="22"/>
    </w:rPr>
  </w:style>
  <w:style w:type="paragraph" w:styleId="Heading1">
    <w:name w:val="heading 1"/>
    <w:basedOn w:val="Normal"/>
    <w:next w:val="Normal"/>
    <w:link w:val="Heading1Char"/>
    <w:uiPriority w:val="9"/>
    <w:qFormat/>
    <w:rsid w:val="00B47181"/>
    <w:pPr>
      <w:keepNext/>
      <w:keepLines/>
      <w:spacing w:before="480"/>
      <w:outlineLvl w:val="0"/>
    </w:pPr>
    <w:rPr>
      <w:rFonts w:asciiTheme="majorHAnsi" w:eastAsiaTheme="majorEastAsia" w:hAnsiTheme="majorHAnsi" w:cstheme="majorBidi"/>
      <w:b/>
      <w:bCs/>
      <w:color w:val="CC0000"/>
      <w:sz w:val="32"/>
      <w:szCs w:val="32"/>
    </w:rPr>
  </w:style>
  <w:style w:type="paragraph" w:styleId="Heading2">
    <w:name w:val="heading 2"/>
    <w:basedOn w:val="Normal"/>
    <w:next w:val="Normal"/>
    <w:link w:val="Heading2Char"/>
    <w:uiPriority w:val="9"/>
    <w:unhideWhenUsed/>
    <w:qFormat/>
    <w:rsid w:val="00B47181"/>
    <w:pPr>
      <w:keepNext/>
      <w:keepLines/>
      <w:spacing w:before="200"/>
      <w:outlineLvl w:val="1"/>
    </w:pPr>
    <w:rPr>
      <w:rFonts w:asciiTheme="majorHAnsi" w:eastAsiaTheme="majorEastAsia" w:hAnsiTheme="majorHAnsi" w:cstheme="majorBidi"/>
      <w:b/>
      <w:bCs/>
      <w:color w:val="CC0000"/>
      <w:sz w:val="26"/>
      <w:szCs w:val="26"/>
    </w:rPr>
  </w:style>
  <w:style w:type="paragraph" w:styleId="Heading3">
    <w:name w:val="heading 3"/>
    <w:basedOn w:val="Normal"/>
    <w:next w:val="Normal"/>
    <w:link w:val="Heading3Char"/>
    <w:uiPriority w:val="9"/>
    <w:unhideWhenUsed/>
    <w:qFormat/>
    <w:rsid w:val="00B47181"/>
    <w:pPr>
      <w:keepNext/>
      <w:keepLines/>
      <w:spacing w:before="200"/>
      <w:outlineLvl w:val="2"/>
    </w:pPr>
    <w:rPr>
      <w:rFonts w:asciiTheme="majorHAnsi" w:eastAsiaTheme="majorEastAsia" w:hAnsiTheme="majorHAnsi" w:cstheme="majorBidi"/>
      <w:b/>
      <w:bCs/>
      <w:color w:val="CC0000"/>
    </w:rPr>
  </w:style>
  <w:style w:type="paragraph" w:styleId="Heading4">
    <w:name w:val="heading 4"/>
    <w:basedOn w:val="Normal"/>
    <w:next w:val="Normal"/>
    <w:link w:val="Heading4Char"/>
    <w:uiPriority w:val="9"/>
    <w:semiHidden/>
    <w:unhideWhenUsed/>
    <w:qFormat/>
    <w:rsid w:val="00B47181"/>
    <w:pPr>
      <w:keepNext/>
      <w:keepLines/>
      <w:spacing w:before="200"/>
      <w:outlineLvl w:val="3"/>
    </w:pPr>
    <w:rPr>
      <w:rFonts w:asciiTheme="majorHAnsi" w:eastAsiaTheme="majorEastAsia" w:hAnsiTheme="majorHAnsi" w:cstheme="majorBidi"/>
      <w:b/>
      <w:bCs/>
      <w:i/>
      <w:iCs/>
      <w:color w:val="CC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632"/>
    <w:pPr>
      <w:pBdr>
        <w:bottom w:val="single" w:sz="8" w:space="4" w:color="CC0000"/>
      </w:pBdr>
      <w:spacing w:after="300"/>
      <w:contextualSpacing/>
    </w:pPr>
    <w:rPr>
      <w:rFonts w:asciiTheme="majorHAnsi" w:eastAsiaTheme="majorEastAsia" w:hAnsiTheme="majorHAnsi" w:cstheme="majorBidi"/>
      <w:color w:val="CC0000"/>
      <w:spacing w:val="5"/>
      <w:kern w:val="28"/>
      <w:sz w:val="52"/>
      <w:szCs w:val="52"/>
    </w:rPr>
  </w:style>
  <w:style w:type="character" w:customStyle="1" w:styleId="TitleChar">
    <w:name w:val="Title Char"/>
    <w:basedOn w:val="DefaultParagraphFont"/>
    <w:link w:val="Title"/>
    <w:uiPriority w:val="10"/>
    <w:rsid w:val="00334632"/>
    <w:rPr>
      <w:rFonts w:asciiTheme="majorHAnsi" w:eastAsiaTheme="majorEastAsia" w:hAnsiTheme="majorHAnsi" w:cstheme="majorBidi"/>
      <w:color w:val="CC0000"/>
      <w:spacing w:val="5"/>
      <w:kern w:val="28"/>
      <w:sz w:val="52"/>
      <w:szCs w:val="52"/>
    </w:rPr>
  </w:style>
  <w:style w:type="character" w:customStyle="1" w:styleId="Heading1Char">
    <w:name w:val="Heading 1 Char"/>
    <w:basedOn w:val="DefaultParagraphFont"/>
    <w:link w:val="Heading1"/>
    <w:uiPriority w:val="9"/>
    <w:rsid w:val="00B47181"/>
    <w:rPr>
      <w:rFonts w:asciiTheme="majorHAnsi" w:eastAsiaTheme="majorEastAsia" w:hAnsiTheme="majorHAnsi" w:cstheme="majorBidi"/>
      <w:b/>
      <w:bCs/>
      <w:color w:val="CC0000"/>
      <w:sz w:val="32"/>
      <w:szCs w:val="32"/>
    </w:rPr>
  </w:style>
  <w:style w:type="character" w:customStyle="1" w:styleId="Heading2Char">
    <w:name w:val="Heading 2 Char"/>
    <w:basedOn w:val="DefaultParagraphFont"/>
    <w:link w:val="Heading2"/>
    <w:uiPriority w:val="9"/>
    <w:rsid w:val="00B47181"/>
    <w:rPr>
      <w:rFonts w:asciiTheme="majorHAnsi" w:eastAsiaTheme="majorEastAsia" w:hAnsiTheme="majorHAnsi" w:cstheme="majorBidi"/>
      <w:b/>
      <w:bCs/>
      <w:color w:val="CC0000"/>
      <w:sz w:val="26"/>
      <w:szCs w:val="26"/>
    </w:rPr>
  </w:style>
  <w:style w:type="character" w:customStyle="1" w:styleId="Heading3Char">
    <w:name w:val="Heading 3 Char"/>
    <w:basedOn w:val="DefaultParagraphFont"/>
    <w:link w:val="Heading3"/>
    <w:uiPriority w:val="9"/>
    <w:rsid w:val="00B47181"/>
    <w:rPr>
      <w:rFonts w:asciiTheme="majorHAnsi" w:eastAsiaTheme="majorEastAsia" w:hAnsiTheme="majorHAnsi" w:cstheme="majorBidi"/>
      <w:b/>
      <w:bCs/>
      <w:color w:val="CC0000"/>
    </w:rPr>
  </w:style>
  <w:style w:type="character" w:customStyle="1" w:styleId="Heading4Char">
    <w:name w:val="Heading 4 Char"/>
    <w:basedOn w:val="DefaultParagraphFont"/>
    <w:link w:val="Heading4"/>
    <w:uiPriority w:val="9"/>
    <w:semiHidden/>
    <w:rsid w:val="00B47181"/>
    <w:rPr>
      <w:rFonts w:asciiTheme="majorHAnsi" w:eastAsiaTheme="majorEastAsia" w:hAnsiTheme="majorHAnsi" w:cstheme="majorBidi"/>
      <w:b/>
      <w:bCs/>
      <w:i/>
      <w:iCs/>
      <w:color w:val="CC0000"/>
    </w:rPr>
  </w:style>
  <w:style w:type="paragraph" w:styleId="ListParagraph">
    <w:name w:val="List Paragraph"/>
    <w:basedOn w:val="Normal"/>
    <w:uiPriority w:val="34"/>
    <w:qFormat/>
    <w:rsid w:val="00283664"/>
    <w:pPr>
      <w:numPr>
        <w:numId w:val="1"/>
      </w:numPr>
      <w:contextualSpacing/>
    </w:pPr>
  </w:style>
  <w:style w:type="paragraph" w:styleId="Subtitle">
    <w:name w:val="Subtitle"/>
    <w:basedOn w:val="Normal"/>
    <w:next w:val="Normal"/>
    <w:link w:val="SubtitleChar"/>
    <w:uiPriority w:val="11"/>
    <w:qFormat/>
    <w:rsid w:val="00D91882"/>
    <w:pPr>
      <w:numPr>
        <w:ilvl w:val="1"/>
      </w:numPr>
      <w:spacing w:after="240"/>
    </w:pPr>
    <w:rPr>
      <w:rFonts w:asciiTheme="majorHAnsi" w:eastAsiaTheme="majorEastAsia" w:hAnsiTheme="majorHAnsi" w:cstheme="majorBidi"/>
      <w:i/>
      <w:iCs/>
      <w:color w:val="7F7F7F" w:themeColor="text1" w:themeTint="80"/>
      <w:spacing w:val="15"/>
    </w:rPr>
  </w:style>
  <w:style w:type="character" w:customStyle="1" w:styleId="SubtitleChar">
    <w:name w:val="Subtitle Char"/>
    <w:basedOn w:val="DefaultParagraphFont"/>
    <w:link w:val="Subtitle"/>
    <w:uiPriority w:val="11"/>
    <w:rsid w:val="00D91882"/>
    <w:rPr>
      <w:rFonts w:asciiTheme="majorHAnsi" w:eastAsiaTheme="majorEastAsia" w:hAnsiTheme="majorHAnsi" w:cstheme="majorBidi"/>
      <w:i/>
      <w:iCs/>
      <w:color w:val="7F7F7F" w:themeColor="text1" w:themeTint="80"/>
      <w:spacing w:val="15"/>
      <w:sz w:val="22"/>
    </w:rPr>
  </w:style>
  <w:style w:type="character" w:styleId="SubtleEmphasis">
    <w:name w:val="Subtle Emphasis"/>
    <w:basedOn w:val="DefaultParagraphFont"/>
    <w:uiPriority w:val="19"/>
    <w:rsid w:val="008B52F4"/>
    <w:rPr>
      <w:i/>
      <w:iCs/>
      <w:color w:val="808080" w:themeColor="text1" w:themeTint="7F"/>
    </w:rPr>
  </w:style>
  <w:style w:type="paragraph" w:styleId="NoSpacing">
    <w:name w:val="No Spacing"/>
    <w:uiPriority w:val="1"/>
    <w:qFormat/>
    <w:rsid w:val="008B52F4"/>
    <w:rPr>
      <w:sz w:val="22"/>
    </w:rPr>
  </w:style>
  <w:style w:type="paragraph" w:styleId="Quote">
    <w:name w:val="Quote"/>
    <w:basedOn w:val="Normal"/>
    <w:next w:val="Normal"/>
    <w:link w:val="QuoteChar"/>
    <w:uiPriority w:val="29"/>
    <w:qFormat/>
    <w:rsid w:val="00012EB2"/>
    <w:rPr>
      <w:i/>
      <w:iCs/>
    </w:rPr>
  </w:style>
  <w:style w:type="character" w:customStyle="1" w:styleId="QuoteChar">
    <w:name w:val="Quote Char"/>
    <w:basedOn w:val="DefaultParagraphFont"/>
    <w:link w:val="Quote"/>
    <w:uiPriority w:val="29"/>
    <w:rsid w:val="00012EB2"/>
    <w:rPr>
      <w:i/>
      <w:iCs/>
      <w:color w:val="000000" w:themeColor="text1"/>
      <w:sz w:val="22"/>
    </w:rPr>
  </w:style>
  <w:style w:type="paragraph" w:customStyle="1" w:styleId="Anleitung">
    <w:name w:val="Anleitung"/>
    <w:basedOn w:val="Normal"/>
    <w:next w:val="Normal"/>
    <w:qFormat/>
    <w:rsid w:val="007E0DA4"/>
    <w:pPr>
      <w:spacing w:after="200" w:line="276" w:lineRule="auto"/>
    </w:pPr>
    <w:rPr>
      <w:rFonts w:ascii="Calibri" w:eastAsia="Calibri" w:hAnsi="Calibri" w:cs="Times New Roman"/>
      <w:i/>
      <w:color w:val="808080" w:themeColor="background1" w:themeShade="80"/>
      <w:szCs w:val="22"/>
    </w:rPr>
  </w:style>
  <w:style w:type="paragraph" w:styleId="NormalWeb">
    <w:name w:val="Normal (Web)"/>
    <w:basedOn w:val="Normal"/>
    <w:uiPriority w:val="99"/>
    <w:semiHidden/>
    <w:unhideWhenUsed/>
    <w:rsid w:val="002C7168"/>
    <w:rPr>
      <w:rFonts w:ascii="Times New Roman" w:hAnsi="Times New Roman" w:cs="Times New Roman"/>
      <w:sz w:val="24"/>
    </w:rPr>
  </w:style>
  <w:style w:type="character" w:styleId="Emphasis">
    <w:name w:val="Emphasis"/>
    <w:basedOn w:val="DefaultParagraphFont"/>
    <w:uiPriority w:val="20"/>
    <w:qFormat/>
    <w:rsid w:val="00542368"/>
    <w:rPr>
      <w:i/>
      <w:iCs/>
    </w:rPr>
  </w:style>
  <w:style w:type="character" w:customStyle="1" w:styleId="apple-converted-space">
    <w:name w:val="apple-converted-space"/>
    <w:basedOn w:val="DefaultParagraphFont"/>
    <w:rsid w:val="00542368"/>
  </w:style>
  <w:style w:type="character" w:styleId="Hyperlink">
    <w:name w:val="Hyperlink"/>
    <w:basedOn w:val="DefaultParagraphFont"/>
    <w:uiPriority w:val="99"/>
    <w:semiHidden/>
    <w:unhideWhenUsed/>
    <w:rsid w:val="00542368"/>
    <w:rPr>
      <w:color w:val="0000FF"/>
      <w:u w:val="single"/>
    </w:rPr>
  </w:style>
  <w:style w:type="character" w:styleId="Strong">
    <w:name w:val="Strong"/>
    <w:basedOn w:val="DefaultParagraphFont"/>
    <w:uiPriority w:val="22"/>
    <w:qFormat/>
    <w:rsid w:val="00542368"/>
    <w:rPr>
      <w:b/>
      <w:bCs/>
    </w:rPr>
  </w:style>
  <w:style w:type="character" w:styleId="CommentReference">
    <w:name w:val="annotation reference"/>
    <w:basedOn w:val="DefaultParagraphFont"/>
    <w:uiPriority w:val="99"/>
    <w:semiHidden/>
    <w:unhideWhenUsed/>
    <w:rsid w:val="00C21035"/>
    <w:rPr>
      <w:sz w:val="16"/>
      <w:szCs w:val="16"/>
    </w:rPr>
  </w:style>
  <w:style w:type="paragraph" w:styleId="CommentText">
    <w:name w:val="annotation text"/>
    <w:basedOn w:val="Normal"/>
    <w:link w:val="CommentTextChar"/>
    <w:uiPriority w:val="99"/>
    <w:semiHidden/>
    <w:unhideWhenUsed/>
    <w:rsid w:val="00C21035"/>
    <w:pPr>
      <w:spacing w:line="240" w:lineRule="auto"/>
    </w:pPr>
    <w:rPr>
      <w:sz w:val="20"/>
      <w:szCs w:val="20"/>
    </w:rPr>
  </w:style>
  <w:style w:type="character" w:customStyle="1" w:styleId="CommentTextChar">
    <w:name w:val="Comment Text Char"/>
    <w:basedOn w:val="DefaultParagraphFont"/>
    <w:link w:val="CommentText"/>
    <w:uiPriority w:val="99"/>
    <w:semiHidden/>
    <w:rsid w:val="00C21035"/>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1035"/>
    <w:rPr>
      <w:b/>
      <w:bCs/>
    </w:rPr>
  </w:style>
  <w:style w:type="character" w:customStyle="1" w:styleId="CommentSubjectChar">
    <w:name w:val="Comment Subject Char"/>
    <w:basedOn w:val="CommentTextChar"/>
    <w:link w:val="CommentSubject"/>
    <w:uiPriority w:val="99"/>
    <w:semiHidden/>
    <w:rsid w:val="00C21035"/>
    <w:rPr>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59381">
      <w:bodyDiv w:val="1"/>
      <w:marLeft w:val="0"/>
      <w:marRight w:val="0"/>
      <w:marTop w:val="0"/>
      <w:marBottom w:val="0"/>
      <w:divBdr>
        <w:top w:val="none" w:sz="0" w:space="0" w:color="auto"/>
        <w:left w:val="none" w:sz="0" w:space="0" w:color="auto"/>
        <w:bottom w:val="none" w:sz="0" w:space="0" w:color="auto"/>
        <w:right w:val="none" w:sz="0" w:space="0" w:color="auto"/>
      </w:divBdr>
    </w:div>
    <w:div w:id="502941014">
      <w:bodyDiv w:val="1"/>
      <w:marLeft w:val="0"/>
      <w:marRight w:val="0"/>
      <w:marTop w:val="0"/>
      <w:marBottom w:val="0"/>
      <w:divBdr>
        <w:top w:val="none" w:sz="0" w:space="0" w:color="auto"/>
        <w:left w:val="none" w:sz="0" w:space="0" w:color="auto"/>
        <w:bottom w:val="none" w:sz="0" w:space="0" w:color="auto"/>
        <w:right w:val="none" w:sz="0" w:space="0" w:color="auto"/>
      </w:divBdr>
    </w:div>
    <w:div w:id="526796563">
      <w:bodyDiv w:val="1"/>
      <w:marLeft w:val="0"/>
      <w:marRight w:val="0"/>
      <w:marTop w:val="0"/>
      <w:marBottom w:val="0"/>
      <w:divBdr>
        <w:top w:val="none" w:sz="0" w:space="0" w:color="auto"/>
        <w:left w:val="none" w:sz="0" w:space="0" w:color="auto"/>
        <w:bottom w:val="none" w:sz="0" w:space="0" w:color="auto"/>
        <w:right w:val="none" w:sz="0" w:space="0" w:color="auto"/>
      </w:divBdr>
    </w:div>
    <w:div w:id="1192256679">
      <w:bodyDiv w:val="1"/>
      <w:marLeft w:val="0"/>
      <w:marRight w:val="0"/>
      <w:marTop w:val="0"/>
      <w:marBottom w:val="0"/>
      <w:divBdr>
        <w:top w:val="none" w:sz="0" w:space="0" w:color="auto"/>
        <w:left w:val="none" w:sz="0" w:space="0" w:color="auto"/>
        <w:bottom w:val="none" w:sz="0" w:space="0" w:color="auto"/>
        <w:right w:val="none" w:sz="0" w:space="0" w:color="auto"/>
      </w:divBdr>
      <w:divsChild>
        <w:div w:id="1767341727">
          <w:marLeft w:val="0"/>
          <w:marRight w:val="0"/>
          <w:marTop w:val="0"/>
          <w:marBottom w:val="0"/>
          <w:divBdr>
            <w:top w:val="none" w:sz="0" w:space="0" w:color="auto"/>
            <w:left w:val="none" w:sz="0" w:space="0" w:color="auto"/>
            <w:bottom w:val="none" w:sz="0" w:space="0" w:color="auto"/>
            <w:right w:val="none" w:sz="0" w:space="0" w:color="auto"/>
          </w:divBdr>
          <w:divsChild>
            <w:div w:id="886912513">
              <w:marLeft w:val="0"/>
              <w:marRight w:val="0"/>
              <w:marTop w:val="0"/>
              <w:marBottom w:val="0"/>
              <w:divBdr>
                <w:top w:val="none" w:sz="0" w:space="0" w:color="auto"/>
                <w:left w:val="none" w:sz="0" w:space="0" w:color="auto"/>
                <w:bottom w:val="none" w:sz="0" w:space="0" w:color="auto"/>
                <w:right w:val="none" w:sz="0" w:space="0" w:color="auto"/>
              </w:divBdr>
              <w:divsChild>
                <w:div w:id="6050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6935">
      <w:bodyDiv w:val="1"/>
      <w:marLeft w:val="0"/>
      <w:marRight w:val="0"/>
      <w:marTop w:val="0"/>
      <w:marBottom w:val="0"/>
      <w:divBdr>
        <w:top w:val="none" w:sz="0" w:space="0" w:color="auto"/>
        <w:left w:val="none" w:sz="0" w:space="0" w:color="auto"/>
        <w:bottom w:val="none" w:sz="0" w:space="0" w:color="auto"/>
        <w:right w:val="none" w:sz="0" w:space="0" w:color="auto"/>
      </w:divBdr>
    </w:div>
    <w:div w:id="1901091184">
      <w:bodyDiv w:val="1"/>
      <w:marLeft w:val="0"/>
      <w:marRight w:val="0"/>
      <w:marTop w:val="0"/>
      <w:marBottom w:val="0"/>
      <w:divBdr>
        <w:top w:val="none" w:sz="0" w:space="0" w:color="auto"/>
        <w:left w:val="none" w:sz="0" w:space="0" w:color="auto"/>
        <w:bottom w:val="none" w:sz="0" w:space="0" w:color="auto"/>
        <w:right w:val="none" w:sz="0" w:space="0" w:color="auto"/>
      </w:divBdr>
      <w:divsChild>
        <w:div w:id="1228683468">
          <w:marLeft w:val="0"/>
          <w:marRight w:val="0"/>
          <w:marTop w:val="0"/>
          <w:marBottom w:val="0"/>
          <w:divBdr>
            <w:top w:val="none" w:sz="0" w:space="0" w:color="auto"/>
            <w:left w:val="none" w:sz="0" w:space="0" w:color="auto"/>
            <w:bottom w:val="none" w:sz="0" w:space="0" w:color="auto"/>
            <w:right w:val="none" w:sz="0" w:space="0" w:color="auto"/>
          </w:divBdr>
          <w:divsChild>
            <w:div w:id="970793421">
              <w:marLeft w:val="0"/>
              <w:marRight w:val="0"/>
              <w:marTop w:val="0"/>
              <w:marBottom w:val="0"/>
              <w:divBdr>
                <w:top w:val="none" w:sz="0" w:space="0" w:color="auto"/>
                <w:left w:val="none" w:sz="0" w:space="0" w:color="auto"/>
                <w:bottom w:val="none" w:sz="0" w:space="0" w:color="auto"/>
                <w:right w:val="none" w:sz="0" w:space="0" w:color="auto"/>
              </w:divBdr>
              <w:divsChild>
                <w:div w:id="178087017">
                  <w:marLeft w:val="0"/>
                  <w:marRight w:val="0"/>
                  <w:marTop w:val="0"/>
                  <w:marBottom w:val="0"/>
                  <w:divBdr>
                    <w:top w:val="none" w:sz="0" w:space="0" w:color="auto"/>
                    <w:left w:val="none" w:sz="0" w:space="0" w:color="auto"/>
                    <w:bottom w:val="none" w:sz="0" w:space="0" w:color="auto"/>
                    <w:right w:val="none" w:sz="0" w:space="0" w:color="auto"/>
                  </w:divBdr>
                  <w:divsChild>
                    <w:div w:id="3620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letter.johner-institut.de/cp/55333188/febc054c98-qo5wo8" TargetMode="External"/><Relationship Id="rId13" Type="http://schemas.openxmlformats.org/officeDocument/2006/relationships/hyperlink" Target="https://newsletter.johner-institut.de/cp/55333063/febc054c98-qo5wo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ewsletter.johner-institut.de/cp/55333063/febc054c98-qo5wo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newsletter.johner-institut.de/cp/55333063/febc054c98-qo5wo8" TargetMode="External"/><Relationship Id="rId4" Type="http://schemas.openxmlformats.org/officeDocument/2006/relationships/numbering" Target="numbering.xml"/><Relationship Id="rId9" Type="http://schemas.openxmlformats.org/officeDocument/2006/relationships/hyperlink" Target="https://newsletter.johner-institut.de/cp/55338467/febc054c98-qo5wo8"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ABBADDEF8EA4E8F91FF6594953F61" ma:contentTypeVersion="11" ma:contentTypeDescription="Create a new document." ma:contentTypeScope="" ma:versionID="e9bdf3933f10e58171d4a9bc7de1924d">
  <xsd:schema xmlns:xsd="http://www.w3.org/2001/XMLSchema" xmlns:xs="http://www.w3.org/2001/XMLSchema" xmlns:p="http://schemas.microsoft.com/office/2006/metadata/properties" xmlns:ns2="567b6213-8d2c-4467-bc69-40117c0f8825" xmlns:ns3="f77fd003-8bbc-4669-b915-5700cadb1a78" targetNamespace="http://schemas.microsoft.com/office/2006/metadata/properties" ma:root="true" ma:fieldsID="72e1cbc284891dca19aa12bd153d496b" ns2:_="" ns3:_="">
    <xsd:import namespace="567b6213-8d2c-4467-bc69-40117c0f8825"/>
    <xsd:import namespace="f77fd003-8bbc-4669-b915-5700cadb1a7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b6213-8d2c-4467-bc69-40117c0f88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7fd003-8bbc-4669-b915-5700cadb1a7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9620C9-C938-446D-812E-7B154CF5A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b6213-8d2c-4467-bc69-40117c0f8825"/>
    <ds:schemaRef ds:uri="f77fd003-8bbc-4669-b915-5700cadb1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8ADA2D-8D55-4D82-8CBE-F16B64A7A5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03CD0C-1700-4ED6-A436-E7ED416FF2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890</Words>
  <Characters>5079</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Johner</dc:creator>
  <cp:keywords/>
  <dc:description/>
  <cp:lastModifiedBy>Laura Gera</cp:lastModifiedBy>
  <cp:revision>5</cp:revision>
  <dcterms:created xsi:type="dcterms:W3CDTF">2021-02-06T09:38:00Z</dcterms:created>
  <dcterms:modified xsi:type="dcterms:W3CDTF">2021-02-11T10:56:00Z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0x010100C9BABBADDEF8EA4E8F91FF6594953F61</vt:lpwstr>
  </property>
</Properties>
</file>