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一，阅读比赛信息</w:t>
      </w:r>
    </w:p>
    <w:p>
      <w:r>
        <w:t>找到了中文版</w:t>
      </w:r>
      <w:r>
        <w:t>（mineRL competition 相关信息）</w:t>
      </w:r>
      <w:r>
        <w:t>，对照原版，进行了详细阅读</w:t>
      </w:r>
    </w:p>
    <w:p/>
    <w:p>
      <w:pPr>
        <w:pStyle w:val="2"/>
        <w:bidi w:val="0"/>
      </w:pPr>
      <w:r>
        <w:t>二，搭建环境</w:t>
      </w:r>
    </w:p>
    <w:p>
      <w:r>
        <w:t>在服务器上；python环境配置正常，但java环境一直有问题</w:t>
      </w:r>
    </w:p>
    <w:p>
      <w:r>
        <w:t>在本地：</w:t>
      </w:r>
      <w:r>
        <w:t>使用docker可以跑</w:t>
      </w:r>
    </w:p>
    <w:p/>
    <w:p>
      <w:pPr>
        <w:pStyle w:val="2"/>
        <w:bidi w:val="0"/>
      </w:pPr>
      <w:r>
        <w:t>三，跑baselines</w:t>
      </w:r>
    </w:p>
    <w:p>
      <w:r>
        <w:t>使用docker，跑起来了，但是cuda不匹配用不了显卡，训练速度比较慢</w:t>
      </w:r>
    </w:p>
    <w:p>
      <w:r>
        <w:drawing>
          <wp:inline distT="0" distB="0" distL="114300" distR="114300">
            <wp:extent cx="5267325" cy="1603375"/>
            <wp:effectExtent l="0" t="0" r="15875" b="222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t>由于服务器刚刚弄好，后续分析及结果持续将更新......</w:t>
      </w:r>
    </w:p>
    <w:p>
      <w:pPr>
        <w:pStyle w:val="2"/>
        <w:bidi w:val="0"/>
      </w:pPr>
      <w:r>
        <w:t>四，</w:t>
      </w:r>
      <w:r>
        <w:t>算法简述</w:t>
      </w:r>
    </w:p>
    <w:p>
      <w:pPr>
        <w:pStyle w:val="3"/>
        <w:bidi w:val="0"/>
      </w:pPr>
      <w:r>
        <w:t>ppo：</w:t>
      </w:r>
    </w:p>
    <w:p>
      <w:pPr>
        <w:rPr>
          <w:rFonts w:hint="eastAsia"/>
        </w:rPr>
      </w:pPr>
      <w:r>
        <w:rPr>
          <w:rFonts w:hint="eastAsia"/>
        </w:rPr>
        <w:t>PPO(Proximal Policy Optimization),汉语意思近端策略优化</w:t>
      </w:r>
    </w:p>
    <w:p>
      <w:pPr>
        <w:rPr>
          <w:rFonts w:hint="eastAsia"/>
        </w:rPr>
      </w:pPr>
      <w:r>
        <w:rPr>
          <w:rFonts w:hint="eastAsia"/>
        </w:rPr>
        <w:t>离线学习策略 PPO解决深度强化学习中样本只能使用一次的问题。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ascii="PingFang SC Semibold" w:hAnsi="PingFang SC Semibold" w:eastAsia="PingFang SC Semibold" w:cs="PingFang SC Semibold"/>
          <w:color w:val="555555"/>
          <w:kern w:val="0"/>
          <w:sz w:val="24"/>
          <w:szCs w:val="24"/>
          <w:lang w:val="en-US" w:eastAsia="zh-CN" w:bidi="ar"/>
        </w:rPr>
      </w:pPr>
      <w:r>
        <w:rPr>
          <w:rFonts w:ascii="PingFang SC Semibold" w:hAnsi="PingFang SC Semibold" w:eastAsia="PingFang SC Semibold" w:cs="PingFang SC Semibold"/>
          <w:color w:val="555555"/>
          <w:kern w:val="0"/>
          <w:sz w:val="24"/>
          <w:szCs w:val="24"/>
          <w:lang w:eastAsia="zh-CN" w:bidi="ar"/>
        </w:rPr>
        <w:t>主要使用：</w:t>
      </w:r>
      <w:r>
        <w:rPr>
          <w:rFonts w:ascii="PingFang SC Semibold" w:hAnsi="PingFang SC Semibold" w:eastAsia="PingFang SC Semibold" w:cs="PingFang SC Semibold"/>
          <w:color w:val="555555"/>
          <w:kern w:val="0"/>
          <w:sz w:val="24"/>
          <w:szCs w:val="24"/>
          <w:lang w:val="en-US" w:eastAsia="zh-CN" w:bidi="ar"/>
        </w:rPr>
        <w:t>裁剪的替代⽬标函数 Clipped Surrogate Objective</w:t>
      </w:r>
    </w:p>
    <w:p>
      <w:pPr>
        <w:rPr>
          <w:rFonts w:ascii="PingFang SC Semibold" w:hAnsi="PingFang SC Semibold" w:eastAsia="PingFang SC Semibold" w:cs="PingFang SC Semibold"/>
          <w:color w:val="555555"/>
          <w:kern w:val="0"/>
          <w:sz w:val="24"/>
          <w:szCs w:val="24"/>
          <w:lang w:val="en-US" w:eastAsia="zh-CN" w:bidi="ar"/>
        </w:rPr>
      </w:pPr>
      <w:r>
        <w:rPr>
          <w:rFonts w:hint="eastAsia"/>
        </w:rPr>
        <w:t>将剪裁参数线性衰减为零</w:t>
      </w:r>
    </w:p>
    <w:p>
      <w:pPr>
        <w:rPr>
          <w:rFonts w:hint="eastAsia"/>
          <w:b/>
          <w:bCs/>
        </w:rPr>
      </w:pPr>
    </w:p>
    <w:p>
      <w:pPr>
        <w:rPr>
          <w:rFonts w:hint="eastAsia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以下摘自知乎：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重要性采样要解决的问题是当我们想要从一个分布中采样，但是采样很困难，那我们可以从另一个容易采样的分布中采样，但是这2个分布不同，我们需要把采样到的样本做一个修正。把这个思想用到Policy Gradient中就是我们用策略pi去和环境互动，收集到一大堆数据，然后我们使用策略pi去学习这些数据，然后更新策略pi为pii，此时策略pi已经改变为pii，也就是说我们使用pii去和环境互动，很可能收集不到这样一堆数据，因此我们也就不能使用pii去学习这一堆数据。但是，我们还想使用pii去学习这一堆数据，那就需要修正这一堆数据</w:t>
      </w:r>
    </w:p>
    <w:p>
      <w:r>
        <w:drawing>
          <wp:inline distT="0" distB="0" distL="114300" distR="114300">
            <wp:extent cx="5273675" cy="1042035"/>
            <wp:effectExtent l="0" t="0" r="9525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28395" b="365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从公式中可以看出 Policy Gradient 梯度更新公式比 PPO 的梯度更新公式多乘了一项 [公式]，这就是修正项。 分子p是当前策略，分母 [公式] 是采样策略。也就是说，我用采样策略采集一大堆数据，用策略p去学习，当策略p发生改变时，只须用修正项修正即可。但是在实际应用中，采样策略也是要被更新的，一般每隔一个epoch更新一次采样策略。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当PPO与actor-critic框架结合时， agen的由两部分组成，一部分actor，负责与环境互动收集样本，另一部分是critic，负责评判actor的动作好坏。actor的更新即可使用PPO梯度更新公式，critic的loss的计算如下: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1758315" cy="1014730"/>
            <wp:effectExtent l="0" t="0" r="196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2405" cy="4373245"/>
            <wp:effectExtent l="0" t="0" r="10795" b="209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找到一篇博客，参考其中的算法：</w:t>
      </w:r>
    </w:p>
    <w:p>
      <w:pPr>
        <w:rPr>
          <w:rFonts w:hint="eastAsia"/>
        </w:rPr>
      </w:pPr>
      <w:r>
        <w:rPr>
          <w:rFonts w:hint="eastAsia"/>
        </w:rPr>
        <w:object>
          <v:shape id="_x0000_i1038" o:spt="75" type="#_x0000_t75" style="height:82.35pt;width:82.35pt;" o:ole="t" filled="f" o:preferrelative="t" stroked="f" coordsize="21600,21600">
            <v:path/>
            <v:fill on="f" focussize="0,0"/>
            <v:stroke on="f"/>
            <v:imagedata r:id="rId9" o:title="oleimage"/>
            <o:lock v:ext="edit" aspectratio="t"/>
            <w10:wrap type="none"/>
            <w10:anchorlock/>
          </v:shape>
          <o:OLEObject Type="Embed" ProgID="Package" ShapeID="_x0000_i1038" DrawAspect="Icon" ObjectID="_1468075725" r:id="rId8">
            <o:LockedField>false</o:LockedField>
          </o:OLEObject>
        </w:object>
      </w:r>
    </w:p>
    <w:p>
      <w:pPr>
        <w:pStyle w:val="3"/>
        <w:bidi w:val="0"/>
      </w:pPr>
    </w:p>
    <w:p>
      <w:pPr>
        <w:pStyle w:val="3"/>
        <w:bidi w:val="0"/>
      </w:pPr>
    </w:p>
    <w:p>
      <w:pPr>
        <w:pStyle w:val="3"/>
        <w:bidi w:val="0"/>
      </w:pPr>
    </w:p>
    <w:p/>
    <w:p>
      <w:pPr>
        <w:pStyle w:val="3"/>
        <w:bidi w:val="0"/>
      </w:pPr>
      <w:r>
        <w:t>dqn_family</w:t>
      </w:r>
      <w:r>
        <w:t>：</w:t>
      </w:r>
    </w:p>
    <w:p>
      <w:r>
        <w:t>rainbow 算法整合了6种dqn算法：</w:t>
      </w:r>
    </w:p>
    <w:p/>
    <w:p>
      <w:r>
        <w:t>简单机翻一下论文：</w:t>
      </w:r>
    </w:p>
    <w:p>
      <w:pPr>
        <w:rPr>
          <w:rFonts w:hint="eastAsia"/>
        </w:rPr>
      </w:pPr>
      <w:r>
        <w:rPr>
          <w:rFonts w:hint="eastAsia"/>
        </w:rPr>
        <w:t xml:space="preserve"> 在代理方面，操作选择是由策略π给出的，该策略定义了对每个状态的操作的概率分布。 从时间t处遇到的状态ST，我们定义了折扣返回 </w:t>
      </w:r>
      <w:r>
        <w:drawing>
          <wp:inline distT="0" distB="0" distL="114300" distR="114300">
            <wp:extent cx="1733550" cy="246380"/>
            <wp:effectExtent l="0" t="0" r="1905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b="1100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作为代理收取的未来奖励的折扣总和，其中未来奖励k步骤的折扣是由折扣在此之前的乘积给出的， </w:t>
      </w:r>
      <w:r>
        <w:drawing>
          <wp:inline distT="0" distB="0" distL="114300" distR="114300">
            <wp:extent cx="1841500" cy="337820"/>
            <wp:effectExtent l="0" t="0" r="12700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8276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3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 代理的目标是通过找到一个好的政策来最大化预期的贴现回报。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该策略可以直接学习，也可以作为其他学习量的函数构造。 在基于价值的强化学习中，代理学习预期的disou的估计当遵循从给定状态开始的策略π时，vπ(S)=</w:t>
      </w:r>
      <w:r>
        <w:drawing>
          <wp:inline distT="0" distB="0" distL="114300" distR="114300">
            <wp:extent cx="770255" cy="168910"/>
            <wp:effectExtent l="0" t="0" r="17145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0255" cy="16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，或状态-动作对，qπ</w:t>
      </w:r>
      <w:r>
        <w:rPr>
          <w:rFonts w:hint="default"/>
        </w:rPr>
        <w:t xml:space="preserve">(s,a) </w:t>
      </w:r>
      <w:r>
        <w:rPr>
          <w:rFonts w:hint="eastAsia"/>
        </w:rPr>
        <w:t>=</w:t>
      </w:r>
      <w:r>
        <w:drawing>
          <wp:inline distT="0" distB="0" distL="114300" distR="114300">
            <wp:extent cx="483235" cy="150495"/>
            <wp:effectExtent l="0" t="0" r="24765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35" cy="15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=[</w:t>
      </w:r>
      <w:r>
        <w:drawing>
          <wp:inline distT="0" distB="0" distL="114300" distR="114300">
            <wp:extent cx="588010" cy="135255"/>
            <wp:effectExtent l="0" t="0" r="21590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 一种从新政策中得出新政策的共同方法 状态-动作价值函数是对动作价值贪婪地行动。 这对应于以概率（1)的最高值(贪婪行为）采取的行动，以及OT hher wise行为一致随机，概率。 这类策略被用来引入一种探索形式：根据其当前的估计，随机选择次优的动作在适当的时候，代理可以发现和纠正它的估计。 主要的限制是很难发现延伸到未来的其他行动方针；这促使了对更有针对性的探索形式的研究。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DQN是一个重要的里程碑，但该算法的几个局限性目前已知，并提出了许多扩展。 我们建议选择六个扩展，每个扩展已经解决限制和提高整体绩效。 为了使选择的大小易于管理，我们选择了一组扩展来解决不同的问题(例如，只是许多解决问题的探索之一 艾辛)。</w:t>
      </w:r>
    </w:p>
    <w:p>
      <w:pPr>
        <w:rPr>
          <w:rFonts w:hint="eastAsia"/>
        </w:rPr>
      </w:pPr>
      <w:r>
        <w:rPr>
          <w:rFonts w:hint="default"/>
        </w:rPr>
        <w:t>主要有以下6个：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NimbusRomNo9L-Medi" w:hAnsi="NimbusRomNo9L-Medi" w:eastAsia="NimbusRomNo9L-Medi" w:cs="NimbusRomNo9L-Medi"/>
          <w:b/>
          <w:color w:val="000000"/>
          <w:kern w:val="0"/>
          <w:sz w:val="19"/>
          <w:szCs w:val="19"/>
          <w:lang w:val="en-US" w:eastAsia="zh-CN" w:bidi="ar"/>
        </w:rPr>
        <w:t>Double Q-learning.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19"/>
          <w:szCs w:val="19"/>
          <w:lang w:eastAsia="zh-CN" w:bidi="ar"/>
        </w:rPr>
        <w:t xml:space="preserve">  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19"/>
          <w:szCs w:val="19"/>
          <w:lang w:val="en-US" w:eastAsia="zh-CN" w:bidi="ar"/>
        </w:rPr>
        <w:t>Prioritized replay.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19"/>
          <w:szCs w:val="19"/>
          <w:lang w:eastAsia="zh-CN" w:bidi="ar"/>
        </w:rPr>
        <w:t xml:space="preserve">   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19"/>
          <w:szCs w:val="19"/>
          <w:lang w:val="en-US" w:eastAsia="zh-CN" w:bidi="ar"/>
        </w:rPr>
        <w:t xml:space="preserve">Dueling networks.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NimbusRomNo9L-Medi" w:hAnsi="NimbusRomNo9L-Medi" w:eastAsia="NimbusRomNo9L-Medi" w:cs="NimbusRomNo9L-Medi"/>
          <w:b/>
          <w:color w:val="000000"/>
          <w:kern w:val="0"/>
          <w:sz w:val="19"/>
          <w:szCs w:val="19"/>
          <w:lang w:val="en-US" w:eastAsia="zh-CN" w:bidi="ar"/>
        </w:rPr>
        <w:t>Multi-step learning.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19"/>
          <w:szCs w:val="19"/>
          <w:lang w:eastAsia="zh-CN" w:bidi="ar"/>
        </w:rPr>
        <w:t xml:space="preserve">  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19"/>
          <w:szCs w:val="19"/>
          <w:lang w:val="en-US" w:eastAsia="zh-CN" w:bidi="ar"/>
        </w:rPr>
        <w:t xml:space="preserve">Distributional RL. 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19"/>
          <w:szCs w:val="19"/>
          <w:lang w:eastAsia="zh-CN" w:bidi="ar"/>
        </w:rPr>
        <w:t xml:space="preserve">  </w:t>
      </w:r>
      <w:r>
        <w:rPr>
          <w:rFonts w:ascii="NimbusRomNo9L-Medi" w:hAnsi="NimbusRomNo9L-Medi" w:eastAsia="NimbusRomNo9L-Medi" w:cs="NimbusRomNo9L-Medi"/>
          <w:b/>
          <w:color w:val="000000"/>
          <w:kern w:val="0"/>
          <w:sz w:val="19"/>
          <w:szCs w:val="19"/>
          <w:lang w:val="en-US" w:eastAsia="zh-CN" w:bidi="ar"/>
        </w:rPr>
        <w:t xml:space="preserve">Noisy Nets. </w:t>
      </w:r>
    </w:p>
    <w:p>
      <w:pPr>
        <w:keepNext w:val="0"/>
        <w:keepLines w:val="0"/>
        <w:widowControl/>
        <w:suppressLineNumbers w:val="0"/>
        <w:jc w:val="left"/>
        <w:rPr>
          <w:rFonts w:ascii="NimbusRomNo9L-Medi" w:hAnsi="NimbusRomNo9L-Medi" w:eastAsia="NimbusRomNo9L-Medi" w:cs="NimbusRomNo9L-Medi"/>
          <w:b w:val="0"/>
          <w:bCs/>
          <w:color w:val="000000"/>
          <w:kern w:val="0"/>
          <w:sz w:val="19"/>
          <w:szCs w:val="19"/>
          <w:lang w:eastAsia="zh-CN" w:bidi="ar"/>
        </w:rPr>
      </w:pPr>
      <w:r>
        <w:rPr>
          <w:rFonts w:ascii="NimbusRomNo9L-Medi" w:hAnsi="NimbusRomNo9L-Medi" w:eastAsia="NimbusRomNo9L-Medi" w:cs="NimbusRomNo9L-Medi"/>
          <w:b w:val="0"/>
          <w:bCs/>
          <w:color w:val="000000"/>
          <w:kern w:val="0"/>
          <w:sz w:val="19"/>
          <w:szCs w:val="19"/>
          <w:lang w:eastAsia="zh-CN" w:bidi="ar"/>
        </w:rPr>
        <w:t>使用综合代理</w:t>
      </w:r>
    </w:p>
    <w:p>
      <w:pPr>
        <w:keepNext w:val="0"/>
        <w:keepLines w:val="0"/>
        <w:widowControl/>
        <w:suppressLineNumbers w:val="0"/>
        <w:jc w:val="left"/>
        <w:rPr>
          <w:rFonts w:ascii="NimbusRomNo9L-Medi" w:hAnsi="NimbusRomNo9L-Medi" w:eastAsia="NimbusRomNo9L-Medi" w:cs="NimbusRomNo9L-Medi"/>
          <w:b w:val="0"/>
          <w:bCs/>
          <w:color w:val="000000"/>
          <w:kern w:val="0"/>
          <w:sz w:val="19"/>
          <w:szCs w:val="19"/>
          <w:lang w:eastAsia="zh-CN" w:bidi="ar"/>
        </w:rPr>
      </w:pPr>
      <w:r>
        <w:drawing>
          <wp:inline distT="0" distB="0" distL="114300" distR="114300">
            <wp:extent cx="3048635" cy="2236470"/>
            <wp:effectExtent l="0" t="0" r="24765" b="241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2880" cy="2787650"/>
            <wp:effectExtent l="0" t="0" r="20320" b="635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87420" cy="2585720"/>
            <wp:effectExtent l="0" t="0" r="17780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117850" cy="3353435"/>
            <wp:effectExtent l="0" t="0" r="6350" b="247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335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273040" cy="3493770"/>
            <wp:effectExtent l="0" t="0" r="10160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RomNo9L-Regu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MI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MI7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R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EX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SY7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R7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NimbusRomNo9L-Med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 Semi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7F8164"/>
    <w:rsid w:val="7EFD781A"/>
    <w:rsid w:val="BFFF9806"/>
    <w:rsid w:val="DF7F8164"/>
    <w:rsid w:val="F1BF8EA8"/>
    <w:rsid w:val="F2F67C42"/>
    <w:rsid w:val="F6B35F77"/>
    <w:rsid w:val="FBFEA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2020-08-15T17:17:00Z</dcterms:created>
  <dc:creator>lizhongjin</dc:creator>
  <cp:lastModifiedBy>lizhongjin</cp:lastModifiedBy>
  <dcterms:modified xsi:type="dcterms:W3CDTF">2020-08-15T19:53:31Z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