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EA4C1D8">
      <w:pPr>
        <w:rPr>
          <w:rFonts w:hint="default" w:ascii="Times New Roman" w:hAnsi="Times New Roman" w:cs="Times New Roman"/>
          <w:b/>
          <w:bCs/>
          <w:sz w:val="22"/>
          <w:szCs w:val="22"/>
        </w:rPr>
      </w:pPr>
      <w:r>
        <w:rPr>
          <w:rFonts w:hint="default" w:ascii="Times New Roman" w:hAnsi="Times New Roman" w:cs="Times New Roman"/>
          <w:b/>
          <w:bCs/>
          <w:sz w:val="22"/>
          <w:szCs w:val="22"/>
        </w:rPr>
        <w:t>Actividad 1 – Comprensión del código</w:t>
      </w:r>
    </w:p>
    <w:p w14:paraId="5E9E97C6">
      <w:pPr>
        <w:rPr>
          <w:rFonts w:hint="default" w:ascii="Times New Roman" w:hAnsi="Times New Roman" w:cs="Times New Roman"/>
          <w:sz w:val="22"/>
          <w:szCs w:val="22"/>
        </w:rPr>
      </w:pPr>
    </w:p>
    <w:p w14:paraId="5E1A77CF">
      <w:pPr>
        <w:rPr>
          <w:rFonts w:hint="default" w:ascii="Times New Roman" w:hAnsi="Times New Roman" w:cs="Times New Roman"/>
          <w:b/>
          <w:bCs/>
          <w:sz w:val="22"/>
          <w:szCs w:val="22"/>
        </w:rPr>
      </w:pPr>
      <w:r>
        <w:rPr>
          <w:rFonts w:hint="default" w:ascii="Times New Roman" w:hAnsi="Times New Roman" w:cs="Times New Roman"/>
          <w:b/>
          <w:bCs/>
          <w:sz w:val="22"/>
          <w:szCs w:val="22"/>
        </w:rPr>
        <w:t>1. ¿Qué significa que el registro sea de longitud fija?</w:t>
      </w:r>
    </w:p>
    <w:p w14:paraId="0F118670">
      <w:pPr>
        <w:rPr>
          <w:rFonts w:hint="default" w:ascii="Times New Roman" w:hAnsi="Times New Roman" w:cs="Times New Roman"/>
          <w:sz w:val="22"/>
          <w:szCs w:val="22"/>
        </w:rPr>
      </w:pPr>
      <w:r>
        <w:rPr>
          <w:rFonts w:hint="default" w:ascii="Times New Roman" w:hAnsi="Times New Roman" w:cs="Times New Roman"/>
          <w:sz w:val="22"/>
          <w:szCs w:val="22"/>
        </w:rPr>
        <w:t>Significa que cada registro la estructura 'persona' siempre ocupa exactamente la misma cantidad de bytes en el</w:t>
      </w:r>
      <w:r>
        <w:rPr>
          <w:rFonts w:hint="default" w:ascii="Times New Roman" w:hAnsi="Times New Roman" w:cs="Times New Roman"/>
          <w:sz w:val="22"/>
          <w:szCs w:val="22"/>
          <w:lang w:val="es-PE"/>
        </w:rPr>
        <w:t xml:space="preserve"> </w:t>
      </w:r>
      <w:r>
        <w:rPr>
          <w:rFonts w:hint="default" w:ascii="Times New Roman" w:hAnsi="Times New Roman" w:cs="Times New Roman"/>
          <w:sz w:val="22"/>
          <w:szCs w:val="22"/>
        </w:rPr>
        <w:t>archivo, sin importar si los datos reales son más cortos por ejemplo, si el nombre solo tiene 3 letras, igual</w:t>
      </w:r>
      <w:r>
        <w:rPr>
          <w:rFonts w:hint="default" w:ascii="Times New Roman" w:hAnsi="Times New Roman" w:cs="Times New Roman"/>
          <w:sz w:val="22"/>
          <w:szCs w:val="22"/>
          <w:lang w:val="es-PE"/>
        </w:rPr>
        <w:t xml:space="preserve"> </w:t>
      </w:r>
      <w:r>
        <w:rPr>
          <w:rFonts w:hint="default" w:ascii="Times New Roman" w:hAnsi="Times New Roman" w:cs="Times New Roman"/>
          <w:sz w:val="22"/>
          <w:szCs w:val="22"/>
        </w:rPr>
        <w:t>se guardan los 30 bytes. Esto permite leer y escribir bloques de memoria uniformes y facilita saltar directamente a un registro específico.</w:t>
      </w:r>
    </w:p>
    <w:p w14:paraId="11AB8CFA">
      <w:pPr>
        <w:rPr>
          <w:rFonts w:hint="default" w:ascii="Times New Roman" w:hAnsi="Times New Roman" w:cs="Times New Roman"/>
          <w:sz w:val="22"/>
          <w:szCs w:val="22"/>
        </w:rPr>
      </w:pPr>
    </w:p>
    <w:p w14:paraId="5DCE801A">
      <w:pPr>
        <w:rPr>
          <w:rFonts w:hint="default" w:ascii="Times New Roman" w:hAnsi="Times New Roman" w:cs="Times New Roman"/>
          <w:b/>
          <w:bCs/>
          <w:sz w:val="22"/>
          <w:szCs w:val="22"/>
        </w:rPr>
      </w:pPr>
      <w:r>
        <w:rPr>
          <w:rFonts w:hint="default" w:ascii="Times New Roman" w:hAnsi="Times New Roman" w:cs="Times New Roman"/>
          <w:b/>
          <w:bCs/>
          <w:sz w:val="22"/>
          <w:szCs w:val="22"/>
        </w:rPr>
        <w:t>2. ¿Para qué sirve la variable lr = sizeof(struct persona)?</w:t>
      </w:r>
    </w:p>
    <w:p w14:paraId="6D39E9DA">
      <w:pPr>
        <w:rPr>
          <w:rFonts w:hint="default" w:ascii="Times New Roman" w:hAnsi="Times New Roman" w:cs="Times New Roman"/>
          <w:sz w:val="22"/>
          <w:szCs w:val="22"/>
        </w:rPr>
      </w:pPr>
      <w:r>
        <w:rPr>
          <w:rFonts w:hint="default" w:ascii="Times New Roman" w:hAnsi="Times New Roman" w:cs="Times New Roman"/>
          <w:sz w:val="22"/>
          <w:szCs w:val="22"/>
        </w:rPr>
        <w:t>Sirve para almacenar el tamaño exacto en bytes que ocupa la estructura 'persona' en la memoria. Se utiliza como argumento en las funciones fread() y fwrite() para indicar al programa exactamente cuántos bytes se deben leer o escribir en el archivo por cada operación.</w:t>
      </w:r>
    </w:p>
    <w:p w14:paraId="13FAC7E1">
      <w:pPr>
        <w:rPr>
          <w:rFonts w:hint="default" w:ascii="Times New Roman" w:hAnsi="Times New Roman" w:cs="Times New Roman"/>
          <w:sz w:val="22"/>
          <w:szCs w:val="22"/>
        </w:rPr>
      </w:pPr>
    </w:p>
    <w:p w14:paraId="56A3AFEF">
      <w:pPr>
        <w:rPr>
          <w:rFonts w:hint="default" w:ascii="Times New Roman" w:hAnsi="Times New Roman" w:cs="Times New Roman"/>
          <w:b/>
          <w:bCs/>
          <w:sz w:val="22"/>
          <w:szCs w:val="22"/>
        </w:rPr>
      </w:pPr>
      <w:r>
        <w:rPr>
          <w:rFonts w:hint="default" w:ascii="Times New Roman" w:hAnsi="Times New Roman" w:cs="Times New Roman"/>
          <w:b/>
          <w:bCs/>
          <w:sz w:val="22"/>
          <w:szCs w:val="22"/>
        </w:rPr>
        <w:t>3. ¿Qué diferencia hay entre abrir el archivo en modo "wt" y en modo "rt"?</w:t>
      </w:r>
    </w:p>
    <w:p w14:paraId="725726FE">
      <w:pPr>
        <w:rPr>
          <w:rFonts w:hint="default" w:ascii="Times New Roman" w:hAnsi="Times New Roman" w:cs="Times New Roman"/>
          <w:sz w:val="22"/>
          <w:szCs w:val="22"/>
        </w:rPr>
      </w:pPr>
      <w:r>
        <w:rPr>
          <w:rFonts w:hint="default" w:ascii="Times New Roman" w:hAnsi="Times New Roman" w:cs="Times New Roman"/>
          <w:sz w:val="22"/>
          <w:szCs w:val="22"/>
        </w:rPr>
        <w:t>- "wt" (Write Text): Abre un archivo de texto para escritura. Si el archivo ya existe, borra todo su contenido previo lo sobreescribe. Si no existe, lo crea.</w:t>
      </w:r>
    </w:p>
    <w:p w14:paraId="2806A134">
      <w:pPr>
        <w:rPr>
          <w:rFonts w:hint="default" w:ascii="Times New Roman" w:hAnsi="Times New Roman" w:cs="Times New Roman"/>
          <w:sz w:val="22"/>
          <w:szCs w:val="22"/>
        </w:rPr>
      </w:pPr>
      <w:r>
        <w:rPr>
          <w:rFonts w:hint="default" w:ascii="Times New Roman" w:hAnsi="Times New Roman" w:cs="Times New Roman"/>
          <w:sz w:val="22"/>
          <w:szCs w:val="22"/>
        </w:rPr>
        <w:t xml:space="preserve">- "rt" (Read Text): Abre un archivo de texto exclusivamente para lectura </w:t>
      </w:r>
      <w:r>
        <w:rPr>
          <w:rFonts w:hint="default" w:ascii="Times New Roman" w:hAnsi="Times New Roman" w:cs="Times New Roman"/>
          <w:sz w:val="22"/>
          <w:szCs w:val="22"/>
          <w:lang w:val="en-US"/>
        </w:rPr>
        <w:t>s</w:t>
      </w:r>
      <w:bookmarkStart w:id="0" w:name="_GoBack"/>
      <w:bookmarkEnd w:id="0"/>
      <w:r>
        <w:rPr>
          <w:rFonts w:hint="default" w:ascii="Times New Roman" w:hAnsi="Times New Roman" w:cs="Times New Roman"/>
          <w:sz w:val="22"/>
          <w:szCs w:val="22"/>
        </w:rPr>
        <w:t>i el archivo no existe la operación falla y no se puede abrir.</w:t>
      </w:r>
    </w:p>
    <w:p w14:paraId="244DDB9D">
      <w:pPr>
        <w:rPr>
          <w:rFonts w:hint="default" w:ascii="Times New Roman" w:hAnsi="Times New Roman" w:cs="Times New Roman"/>
          <w:sz w:val="22"/>
          <w:szCs w:val="22"/>
        </w:rPr>
      </w:pPr>
    </w:p>
    <w:p w14:paraId="785C9578">
      <w:pPr>
        <w:rPr>
          <w:rFonts w:hint="default" w:ascii="Times New Roman" w:hAnsi="Times New Roman" w:cs="Times New Roman"/>
          <w:b/>
          <w:bCs/>
          <w:sz w:val="22"/>
          <w:szCs w:val="22"/>
        </w:rPr>
      </w:pPr>
      <w:r>
        <w:rPr>
          <w:rFonts w:hint="default" w:ascii="Times New Roman" w:hAnsi="Times New Roman" w:cs="Times New Roman"/>
          <w:b/>
          <w:bCs/>
          <w:sz w:val="22"/>
          <w:szCs w:val="22"/>
        </w:rPr>
        <w:t>4. En la función buscar(), ¿por qué se usa strcmp y no el operador ==?</w:t>
      </w:r>
    </w:p>
    <w:p w14:paraId="60B72941">
      <w:pPr>
        <w:rPr>
          <w:rFonts w:hint="default" w:ascii="Times New Roman" w:hAnsi="Times New Roman" w:cs="Times New Roman"/>
          <w:sz w:val="22"/>
          <w:szCs w:val="22"/>
        </w:rPr>
      </w:pPr>
      <w:r>
        <w:rPr>
          <w:rFonts w:hint="default" w:ascii="Times New Roman" w:hAnsi="Times New Roman" w:cs="Times New Roman"/>
          <w:sz w:val="22"/>
          <w:szCs w:val="22"/>
        </w:rPr>
        <w:t>Porque los nombres están definidos como arreglos de caracteres de C char nombre[30], no como objetos std::string de C++. Si usaras el operador '==', estarías comparando la</w:t>
      </w:r>
      <w:r>
        <w:rPr>
          <w:rFonts w:hint="default" w:ascii="Times New Roman" w:hAnsi="Times New Roman" w:cs="Times New Roman"/>
          <w:sz w:val="22"/>
          <w:szCs w:val="22"/>
          <w:lang w:val="es-PE"/>
        </w:rPr>
        <w:t xml:space="preserve"> </w:t>
      </w:r>
      <w:r>
        <w:rPr>
          <w:rFonts w:hint="default" w:ascii="Times New Roman" w:hAnsi="Times New Roman" w:cs="Times New Roman"/>
          <w:sz w:val="22"/>
          <w:szCs w:val="22"/>
        </w:rPr>
        <w:t>direcciones de memoria donde se guardan esos arreglos, lo cual siempre sería diferente. La función strcmp() se encarga de comparar el texto real contenido dentro de los arreglos, carácter por carácter.</w:t>
      </w:r>
    </w:p>
    <w:p w14:paraId="6B036FE0">
      <w:pPr>
        <w:rPr>
          <w:rFonts w:hint="default" w:ascii="Times New Roman" w:hAnsi="Times New Roman" w:cs="Times New Roman"/>
          <w:sz w:val="22"/>
          <w:szCs w:val="22"/>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2619375</wp:posOffset>
            </wp:positionH>
            <wp:positionV relativeFrom="paragraph">
              <wp:posOffset>85725</wp:posOffset>
            </wp:positionV>
            <wp:extent cx="3234690" cy="958215"/>
            <wp:effectExtent l="0" t="0" r="3810" b="13335"/>
            <wp:wrapNone/>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4"/>
                    <a:stretch>
                      <a:fillRect/>
                    </a:stretch>
                  </pic:blipFill>
                  <pic:spPr>
                    <a:xfrm>
                      <a:off x="0" y="0"/>
                      <a:ext cx="3234690" cy="958215"/>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-171450</wp:posOffset>
            </wp:positionH>
            <wp:positionV relativeFrom="paragraph">
              <wp:posOffset>69215</wp:posOffset>
            </wp:positionV>
            <wp:extent cx="2746375" cy="1681480"/>
            <wp:effectExtent l="0" t="0" r="15875" b="139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2746375" cy="1681480"/>
                    </a:xfrm>
                    <a:prstGeom prst="rect">
                      <a:avLst/>
                    </a:prstGeom>
                    <a:noFill/>
                    <a:ln>
                      <a:noFill/>
                    </a:ln>
                  </pic:spPr>
                </pic:pic>
              </a:graphicData>
            </a:graphic>
          </wp:anchor>
        </w:drawing>
      </w:r>
    </w:p>
    <w:p w14:paraId="74A23DBC">
      <w:pPr>
        <w:numPr>
          <w:numId w:val="0"/>
        </w:numPr>
        <w:tabs>
          <w:tab w:val="left" w:pos="720"/>
        </w:tabs>
        <w:rPr>
          <w:rFonts w:hint="default" w:ascii="Times New Roman" w:hAnsi="Times New Roman" w:cs="Times New Roman"/>
          <w:sz w:val="22"/>
          <w:szCs w:val="22"/>
        </w:rPr>
      </w:pPr>
    </w:p>
    <w:p w14:paraId="13C26B31">
      <w:pPr>
        <w:numPr>
          <w:numId w:val="0"/>
        </w:numPr>
        <w:ind w:left="360" w:leftChars="0"/>
        <w:rPr>
          <w:rFonts w:hint="default" w:ascii="Times New Roman" w:hAnsi="Times New Roman" w:cs="Times New Roman"/>
          <w:sz w:val="22"/>
          <w:szCs w:val="22"/>
        </w:rPr>
      </w:pPr>
    </w:p>
    <w:p w14:paraId="1F50427C">
      <w:pPr>
        <w:numPr>
          <w:numId w:val="0"/>
        </w:numPr>
        <w:ind w:left="360" w:leftChars="0"/>
        <w:rPr>
          <w:rFonts w:hint="default" w:ascii="Times New Roman" w:hAnsi="Times New Roman" w:cs="Times New Roman"/>
          <w:sz w:val="22"/>
          <w:szCs w:val="22"/>
        </w:rPr>
      </w:pPr>
    </w:p>
    <w:p w14:paraId="37068A9F">
      <w:pPr>
        <w:numPr>
          <w:numId w:val="0"/>
        </w:numPr>
        <w:ind w:left="360" w:leftChars="0"/>
        <w:rPr>
          <w:rFonts w:hint="default" w:ascii="Times New Roman" w:hAnsi="Times New Roman" w:cs="Times New Roman"/>
          <w:sz w:val="22"/>
          <w:szCs w:val="22"/>
        </w:rPr>
      </w:pPr>
    </w:p>
    <w:p w14:paraId="405122F5">
      <w:pPr>
        <w:numPr>
          <w:numId w:val="0"/>
        </w:numPr>
        <w:ind w:left="360" w:leftChars="0"/>
        <w:rPr>
          <w:rFonts w:hint="default" w:ascii="Times New Roman" w:hAnsi="Times New Roman" w:cs="Times New Roman"/>
          <w:sz w:val="22"/>
          <w:szCs w:val="22"/>
        </w:rPr>
      </w:pPr>
    </w:p>
    <w:p w14:paraId="7CCE31D8">
      <w:pPr>
        <w:numPr>
          <w:numId w:val="0"/>
        </w:numPr>
        <w:ind w:left="360" w:leftChars="0"/>
        <w:rPr>
          <w:rFonts w:hint="default" w:ascii="Times New Roman" w:hAnsi="Times New Roman" w:cs="Times New Roman"/>
          <w:sz w:val="22"/>
          <w:szCs w:val="22"/>
        </w:rPr>
      </w:pPr>
      <w:r>
        <w:rPr>
          <w:rFonts w:hint="default" w:ascii="Times New Roman" w:hAnsi="Times New Roman" w:cs="Times New Roman"/>
        </w:rPr>
        <w:drawing>
          <wp:anchor distT="0" distB="0" distL="114300" distR="114300" simplePos="0" relativeHeight="251663360" behindDoc="0" locked="0" layoutInCell="1" allowOverlap="1">
            <wp:simplePos x="0" y="0"/>
            <wp:positionH relativeFrom="column">
              <wp:posOffset>2694940</wp:posOffset>
            </wp:positionH>
            <wp:positionV relativeFrom="paragraph">
              <wp:posOffset>138430</wp:posOffset>
            </wp:positionV>
            <wp:extent cx="3061335" cy="628650"/>
            <wp:effectExtent l="0" t="0" r="5715" b="0"/>
            <wp:wrapNone/>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6"/>
                    <a:stretch>
                      <a:fillRect/>
                    </a:stretch>
                  </pic:blipFill>
                  <pic:spPr>
                    <a:xfrm>
                      <a:off x="0" y="0"/>
                      <a:ext cx="3061335" cy="628650"/>
                    </a:xfrm>
                    <a:prstGeom prst="rect">
                      <a:avLst/>
                    </a:prstGeom>
                    <a:noFill/>
                    <a:ln>
                      <a:noFill/>
                    </a:ln>
                  </pic:spPr>
                </pic:pic>
              </a:graphicData>
            </a:graphic>
          </wp:anchor>
        </w:drawing>
      </w:r>
    </w:p>
    <w:p w14:paraId="4B1A6F5A">
      <w:pPr>
        <w:numPr>
          <w:numId w:val="0"/>
        </w:numPr>
        <w:ind w:left="360" w:leftChars="0"/>
        <w:rPr>
          <w:rFonts w:hint="default" w:ascii="Times New Roman" w:hAnsi="Times New Roman" w:cs="Times New Roman"/>
          <w:sz w:val="22"/>
          <w:szCs w:val="22"/>
        </w:rPr>
      </w:pPr>
    </w:p>
    <w:p w14:paraId="2EB44019">
      <w:pPr>
        <w:numPr>
          <w:numId w:val="0"/>
        </w:numPr>
        <w:ind w:left="360" w:leftChars="0"/>
        <w:rPr>
          <w:rFonts w:hint="default" w:ascii="Times New Roman" w:hAnsi="Times New Roman" w:cs="Times New Roman"/>
          <w:sz w:val="22"/>
          <w:szCs w:val="22"/>
        </w:rPr>
      </w:pPr>
    </w:p>
    <w:p w14:paraId="650F8917">
      <w:pPr>
        <w:numPr>
          <w:numId w:val="0"/>
        </w:numPr>
        <w:ind w:left="360" w:leftChars="0"/>
        <w:rPr>
          <w:rFonts w:hint="default" w:ascii="Times New Roman" w:hAnsi="Times New Roman" w:cs="Times New Roman"/>
          <w:sz w:val="22"/>
          <w:szCs w:val="22"/>
        </w:rPr>
      </w:pPr>
    </w:p>
    <w:p w14:paraId="04E168CE">
      <w:pPr>
        <w:numPr>
          <w:numId w:val="0"/>
        </w:numPr>
        <w:ind w:left="360" w:leftChars="0"/>
        <w:rPr>
          <w:rFonts w:hint="default" w:ascii="Times New Roman" w:hAnsi="Times New Roman" w:cs="Times New Roman"/>
          <w:sz w:val="22"/>
          <w:szCs w:val="22"/>
        </w:rPr>
      </w:pPr>
    </w:p>
    <w:p w14:paraId="0E535763">
      <w:pPr>
        <w:numPr>
          <w:numId w:val="0"/>
        </w:numPr>
        <w:ind w:left="360" w:leftChars="0"/>
        <w:rPr>
          <w:rFonts w:hint="default" w:ascii="Times New Roman" w:hAnsi="Times New Roman" w:cs="Times New Roman"/>
          <w:sz w:val="22"/>
          <w:szCs w:val="22"/>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2707005</wp:posOffset>
            </wp:positionH>
            <wp:positionV relativeFrom="paragraph">
              <wp:posOffset>147955</wp:posOffset>
            </wp:positionV>
            <wp:extent cx="2885440" cy="690245"/>
            <wp:effectExtent l="0" t="0" r="10160" b="14605"/>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7"/>
                    <a:stretch>
                      <a:fillRect/>
                    </a:stretch>
                  </pic:blipFill>
                  <pic:spPr>
                    <a:xfrm>
                      <a:off x="0" y="0"/>
                      <a:ext cx="2885440" cy="690245"/>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-259715</wp:posOffset>
            </wp:positionH>
            <wp:positionV relativeFrom="paragraph">
              <wp:posOffset>146685</wp:posOffset>
            </wp:positionV>
            <wp:extent cx="2813685" cy="786130"/>
            <wp:effectExtent l="0" t="0" r="5715" b="1397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8"/>
                    <a:stretch>
                      <a:fillRect/>
                    </a:stretch>
                  </pic:blipFill>
                  <pic:spPr>
                    <a:xfrm>
                      <a:off x="0" y="0"/>
                      <a:ext cx="2813685" cy="786130"/>
                    </a:xfrm>
                    <a:prstGeom prst="rect">
                      <a:avLst/>
                    </a:prstGeom>
                    <a:noFill/>
                    <a:ln>
                      <a:noFill/>
                    </a:ln>
                  </pic:spPr>
                </pic:pic>
              </a:graphicData>
            </a:graphic>
          </wp:anchor>
        </w:drawing>
      </w:r>
    </w:p>
    <w:p w14:paraId="0389FF24">
      <w:pPr>
        <w:numPr>
          <w:numId w:val="0"/>
        </w:numPr>
        <w:ind w:left="360" w:leftChars="0"/>
        <w:rPr>
          <w:rFonts w:hint="default" w:ascii="Times New Roman" w:hAnsi="Times New Roman" w:cs="Times New Roman"/>
          <w:sz w:val="22"/>
          <w:szCs w:val="22"/>
        </w:rPr>
      </w:pPr>
    </w:p>
    <w:p w14:paraId="3CCCD35E">
      <w:pPr>
        <w:numPr>
          <w:numId w:val="0"/>
        </w:numPr>
        <w:ind w:left="360" w:leftChars="0"/>
        <w:rPr>
          <w:rFonts w:hint="default" w:ascii="Times New Roman" w:hAnsi="Times New Roman" w:cs="Times New Roman"/>
          <w:sz w:val="22"/>
          <w:szCs w:val="22"/>
        </w:rPr>
      </w:pPr>
    </w:p>
    <w:p w14:paraId="56ABCB6C">
      <w:pPr>
        <w:numPr>
          <w:numId w:val="0"/>
        </w:numPr>
        <w:ind w:left="360" w:leftChars="0"/>
        <w:rPr>
          <w:rFonts w:hint="default" w:ascii="Times New Roman" w:hAnsi="Times New Roman" w:cs="Times New Roman"/>
        </w:rPr>
      </w:pPr>
    </w:p>
    <w:p w14:paraId="6D50B4C5">
      <w:pPr>
        <w:numPr>
          <w:numId w:val="0"/>
        </w:numPr>
        <w:ind w:left="360" w:leftChars="0"/>
        <w:rPr>
          <w:rFonts w:hint="default" w:ascii="Times New Roman" w:hAnsi="Times New Roman" w:cs="Times New Roman"/>
        </w:rPr>
      </w:pPr>
    </w:p>
    <w:p w14:paraId="7A72F8A6">
      <w:pPr>
        <w:numPr>
          <w:numId w:val="0"/>
        </w:numPr>
        <w:ind w:left="360" w:leftChars="0"/>
        <w:rPr>
          <w:rFonts w:hint="default" w:ascii="Times New Roman" w:hAnsi="Times New Roman" w:cs="Times New Roman"/>
        </w:rPr>
      </w:pPr>
    </w:p>
    <w:p w14:paraId="24A1EB37">
      <w:pPr>
        <w:numPr>
          <w:numId w:val="0"/>
        </w:numPr>
        <w:ind w:left="360" w:leftChars="0"/>
        <w:rPr>
          <w:rFonts w:hint="default" w:ascii="Times New Roman" w:hAnsi="Times New Roman" w:cs="Times New Roman"/>
        </w:rPr>
      </w:pPr>
    </w:p>
    <w:p w14:paraId="4AAA7B79">
      <w:pPr>
        <w:numPr>
          <w:numId w:val="0"/>
        </w:numPr>
        <w:tabs>
          <w:tab w:val="left" w:pos="720"/>
        </w:tabs>
        <w:rPr>
          <w:rFonts w:hint="default" w:ascii="Times New Roman" w:hAnsi="Times New Roman" w:cs="Times New Roman"/>
          <w:sz w:val="22"/>
          <w:szCs w:val="22"/>
        </w:rPr>
      </w:pPr>
    </w:p>
    <w:p w14:paraId="732D5D0C">
      <w:pPr>
        <w:numPr>
          <w:numId w:val="0"/>
        </w:numPr>
        <w:ind w:left="360" w:leftChars="0"/>
        <w:rPr>
          <w:rFonts w:hint="default" w:ascii="Times New Roman" w:hAnsi="Times New Roman" w:cs="Times New Roman"/>
          <w:sz w:val="22"/>
          <w:szCs w:val="22"/>
        </w:rPr>
      </w:pPr>
    </w:p>
    <w:p w14:paraId="38E25B2D">
      <w:pPr>
        <w:rPr>
          <w:rFonts w:hint="default" w:ascii="Times New Roman" w:hAnsi="Times New Roman" w:cs="Times New Roman"/>
        </w:rPr>
      </w:pPr>
    </w:p>
    <w:p w14:paraId="3D75984D">
      <w:pPr>
        <w:numPr>
          <w:numId w:val="0"/>
        </w:numPr>
        <w:rPr>
          <w:rFonts w:hint="default" w:ascii="Times New Roman" w:hAnsi="Times New Roman" w:cs="Times New Roman"/>
          <w:b/>
          <w:bCs/>
          <w:sz w:val="22"/>
          <w:szCs w:val="22"/>
        </w:rPr>
      </w:pPr>
      <w:r>
        <w:rPr>
          <w:rFonts w:hint="default" w:ascii="Times New Roman" w:hAnsi="Times New Roman" w:cs="Times New Roman"/>
          <w:b/>
          <w:bCs/>
          <w:sz w:val="22"/>
          <w:szCs w:val="22"/>
        </w:rPr>
        <w:t>¿Qué dificultades tuvieron y cómo las resolvieron?</w:t>
      </w:r>
    </w:p>
    <w:p w14:paraId="0B85E9E9">
      <w:pPr>
        <w:rPr>
          <w:rFonts w:hint="default" w:ascii="Times New Roman" w:hAnsi="Times New Roman" w:cs="Times New Roman"/>
          <w:sz w:val="21"/>
          <w:szCs w:val="21"/>
        </w:rPr>
      </w:pPr>
      <w:r>
        <w:rPr>
          <w:rFonts w:hint="default" w:ascii="Times New Roman" w:hAnsi="Times New Roman" w:cs="Times New Roman"/>
          <w:sz w:val="21"/>
          <w:szCs w:val="21"/>
        </w:rPr>
        <w:t>Al crear la función buscarPorNR(), leer el archivo línea por línea desde el principio no aprovechaba la ventaja principal de usar registros de longitud fija que es el acceso directo.Lo resolvimos utilizando la función fseek(). Aplicamos una fórmula matemática (nr - 1) * lr para decirle al puntero del archivo que "salte" directamente a la posición exacta en bytes donde está guardado ese registro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DE0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2026-09-01T00:32:09Z</dcterms:created>
  <dc:creator>USER</dc:creator>
  <cp:lastModifiedBy>Jesús Vásquez</cp:lastModifiedBy>
  <dcterms:modified xsi:type="dcterms:W3CDTF">2026-09-01T04:03:52Z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KSOTemplateDocerSaveRecord">
    <vt:lpwstr>eyJoZGlkIjoiOTRmNTM2MDY2MDgyZjY1Y2MzZWZlNGFhMDcwYWYxMmQiLCJ1c2VySWQiOiIyNDkxNDM4OTIzMDUwIn0=</vt:lpwstr>
  </property>
  <property fmtid="{D5CDD505-2E9C-101B-9397-08002B2CF9AE}" pid="4" name="ICV">
    <vt:lpwstr>CD1491176390406399789F4D90F0DB6D_12</vt:lpwstr>
  </property>
</Properties>
</file>