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0FD7" w:rsidRDefault="00EB4F41" w:rsidP="00590FD7">
      <w:pPr>
        <w:spacing w:line="360" w:lineRule="auto"/>
        <w:ind w:left="357" w:hanging="357"/>
        <w:jc w:val="center"/>
        <w:outlineLvl w:val="1"/>
        <w:rPr>
          <w:rFonts w:eastAsiaTheme="minorEastAsia"/>
          <w:b/>
          <w:sz w:val="36"/>
          <w:szCs w:val="36"/>
          <w:lang w:eastAsia="zh-CN"/>
        </w:rPr>
      </w:pPr>
      <w:r>
        <w:rPr>
          <w:rFonts w:eastAsiaTheme="minorEastAsia"/>
          <w:b/>
          <w:sz w:val="36"/>
          <w:szCs w:val="36"/>
          <w:lang w:eastAsia="zh-CN"/>
        </w:rPr>
        <w:t>S</w:t>
      </w:r>
      <w:r w:rsidRPr="00EB4F41">
        <w:rPr>
          <w:rFonts w:eastAsiaTheme="minorEastAsia"/>
          <w:b/>
          <w:sz w:val="36"/>
          <w:szCs w:val="36"/>
          <w:lang w:eastAsia="zh-CN"/>
        </w:rPr>
        <w:t xml:space="preserve">upplementary </w:t>
      </w:r>
      <w:r w:rsidR="00832B64" w:rsidRPr="00832B64">
        <w:rPr>
          <w:rFonts w:eastAsiaTheme="minorEastAsia"/>
          <w:b/>
          <w:sz w:val="36"/>
          <w:szCs w:val="36"/>
          <w:lang w:eastAsia="zh-CN"/>
        </w:rPr>
        <w:t>Information: Detailed Universal Pathology Feature Extraction Methods</w:t>
      </w:r>
    </w:p>
    <w:p w:rsidR="0029415A" w:rsidRDefault="0029415A" w:rsidP="00590FD7">
      <w:pPr>
        <w:spacing w:line="360" w:lineRule="auto"/>
        <w:ind w:left="357" w:hanging="357"/>
        <w:jc w:val="center"/>
        <w:outlineLvl w:val="1"/>
        <w:rPr>
          <w:rFonts w:eastAsiaTheme="minorEastAsia" w:hint="eastAsia"/>
          <w:b/>
          <w:sz w:val="36"/>
          <w:szCs w:val="36"/>
          <w:lang w:eastAsia="zh-CN"/>
        </w:rPr>
      </w:pPr>
    </w:p>
    <w:p w:rsidR="00590FD7" w:rsidRDefault="00EB4F41" w:rsidP="00EB4F41">
      <w:pPr>
        <w:spacing w:line="360" w:lineRule="auto"/>
        <w:jc w:val="both"/>
        <w:rPr>
          <w:lang w:val="en-US"/>
        </w:rPr>
      </w:pPr>
      <w:r w:rsidRPr="00EB4F41">
        <w:rPr>
          <w:lang w:val="en-US"/>
        </w:rPr>
        <w:t xml:space="preserve">This supplementary </w:t>
      </w:r>
      <w:r w:rsidR="00DA57C5">
        <w:rPr>
          <w:lang w:val="en-US"/>
        </w:rPr>
        <w:t>i</w:t>
      </w:r>
      <w:r w:rsidR="00DA57C5" w:rsidRPr="00DA57C5">
        <w:rPr>
          <w:lang w:val="en-US"/>
        </w:rPr>
        <w:t xml:space="preserve">nformation </w:t>
      </w:r>
      <w:r w:rsidRPr="00EB4F41">
        <w:rPr>
          <w:lang w:val="en-US"/>
        </w:rPr>
        <w:t xml:space="preserve">document is intended to systematically present the detailed workflow of universal pathology feature extraction applied in the study </w:t>
      </w:r>
      <w:r w:rsidR="00972583" w:rsidRPr="00972583">
        <w:rPr>
          <w:lang w:val="en-US"/>
        </w:rPr>
        <w:t>entitled “Integration of Explainable Pathological Features with Deep Learning Models for Predicting the Prognosis of Colorectal Cancer Liver Metastasis”</w:t>
      </w:r>
      <w:r w:rsidRPr="00EB4F41">
        <w:rPr>
          <w:lang w:val="en-US"/>
        </w:rPr>
        <w:t>. It covers the overall classification of features, the naming conventions, specific calculation procedures, and the definitions and implementation of spatial clustering and statistical metrics, aiming to provide readers with complete technical details that support reproducibility and transparency. By elaborating on first-order features, adjacency features, and spatial distribution features step by step, this document complements the core content of the Methods section in the main manuscript.</w:t>
      </w:r>
    </w:p>
    <w:p w:rsidR="0084736B" w:rsidRPr="00590FD7" w:rsidRDefault="0084736B" w:rsidP="00EB4F41">
      <w:pPr>
        <w:spacing w:line="360" w:lineRule="auto"/>
        <w:jc w:val="both"/>
        <w:rPr>
          <w:rFonts w:hint="eastAsia"/>
          <w:lang w:val="en-US"/>
        </w:rPr>
      </w:pPr>
    </w:p>
    <w:p w:rsidR="00DB1FC8" w:rsidRDefault="00590FD7">
      <w:pPr>
        <w:pStyle w:val="af4"/>
        <w:numPr>
          <w:ilvl w:val="0"/>
          <w:numId w:val="2"/>
        </w:numPr>
        <w:ind w:left="357" w:firstLineChars="0" w:hanging="357"/>
        <w:outlineLvl w:val="1"/>
        <w:rPr>
          <w:b/>
          <w:sz w:val="24"/>
        </w:rPr>
      </w:pPr>
      <w:r>
        <w:rPr>
          <w:b/>
          <w:sz w:val="24"/>
        </w:rPr>
        <w:t>Feature Overview</w:t>
      </w:r>
    </w:p>
    <w:p w:rsidR="00DB1FC8" w:rsidRDefault="00590FD7">
      <w:pPr>
        <w:spacing w:line="360" w:lineRule="auto"/>
        <w:jc w:val="both"/>
        <w:rPr>
          <w:lang w:val="en-US"/>
        </w:rPr>
      </w:pPr>
      <w:r>
        <w:rPr>
          <w:lang w:val="en-US"/>
        </w:rPr>
        <w:t xml:space="preserve">To quantitatively evaluate pathological features within specified regions, we defined three categories of features: first-order features, adjacency features, and spatial distribution features. These features are computed for selected patch classes (e.g., TUM). An overview of all pathology features is listed in </w:t>
      </w:r>
      <w:r>
        <w:rPr>
          <w:b/>
          <w:lang w:val="en-US"/>
        </w:rPr>
        <w:t xml:space="preserve">Table </w:t>
      </w:r>
      <w:r w:rsidR="00F477A1">
        <w:rPr>
          <w:b/>
          <w:lang w:val="en-US"/>
        </w:rPr>
        <w:t>1</w:t>
      </w:r>
      <w:r>
        <w:rPr>
          <w:lang w:val="en-US"/>
        </w:rPr>
        <w:t>.</w:t>
      </w:r>
    </w:p>
    <w:p w:rsidR="00DB1FC8" w:rsidRDefault="00590FD7">
      <w:pPr>
        <w:spacing w:line="360" w:lineRule="auto"/>
        <w:rPr>
          <w:rFonts w:eastAsiaTheme="minorEastAsia"/>
          <w:lang w:val="en-US" w:eastAsia="zh-CN"/>
        </w:rPr>
      </w:pPr>
      <w:r>
        <w:rPr>
          <w:rFonts w:eastAsiaTheme="minorEastAsia" w:hint="eastAsia"/>
          <w:b/>
          <w:lang w:val="en-US" w:eastAsia="zh-CN"/>
        </w:rPr>
        <w:t>T</w:t>
      </w:r>
      <w:r>
        <w:rPr>
          <w:rFonts w:eastAsiaTheme="minorEastAsia"/>
          <w:b/>
          <w:lang w:val="en-US" w:eastAsia="zh-CN"/>
        </w:rPr>
        <w:t xml:space="preserve">able </w:t>
      </w:r>
      <w:r w:rsidR="00F477A1">
        <w:rPr>
          <w:rFonts w:eastAsiaTheme="minorEastAsia"/>
          <w:b/>
          <w:lang w:val="en-US" w:eastAsia="zh-CN"/>
        </w:rPr>
        <w:t>1</w:t>
      </w:r>
      <w:r>
        <w:rPr>
          <w:rFonts w:eastAsiaTheme="minorEastAsia"/>
          <w:lang w:val="en-US" w:eastAsia="zh-CN"/>
        </w:rPr>
        <w:t>. Overview of all pathology features.</w:t>
      </w:r>
    </w:p>
    <w:tbl>
      <w:tblPr>
        <w:tblStyle w:val="Table"/>
        <w:tblW w:w="5000" w:type="pct"/>
        <w:tblLayout w:type="fixed"/>
        <w:tblLook w:val="04A0" w:firstRow="1" w:lastRow="0" w:firstColumn="1" w:lastColumn="0" w:noHBand="0" w:noVBand="1"/>
      </w:tblPr>
      <w:tblGrid>
        <w:gridCol w:w="1701"/>
        <w:gridCol w:w="1560"/>
        <w:gridCol w:w="5811"/>
      </w:tblGrid>
      <w:tr w:rsidR="00DB1FC8" w:rsidTr="00DB1FC8">
        <w:trPr>
          <w:cnfStyle w:val="100000000000" w:firstRow="1" w:lastRow="0" w:firstColumn="0" w:lastColumn="0" w:oddVBand="0" w:evenVBand="0" w:oddHBand="0" w:evenHBand="0" w:firstRowFirstColumn="0" w:firstRowLastColumn="0" w:lastRowFirstColumn="0" w:lastRowLastColumn="0"/>
          <w:tblHeader/>
        </w:trPr>
        <w:tc>
          <w:tcPr>
            <w:tcW w:w="1701" w:type="dxa"/>
          </w:tcPr>
          <w:p w:rsidR="00DB1FC8" w:rsidRDefault="00590FD7">
            <w:pPr>
              <w:spacing w:line="360" w:lineRule="auto"/>
              <w:rPr>
                <w:b/>
                <w:sz w:val="16"/>
                <w:szCs w:val="16"/>
                <w:lang w:eastAsia="zh-CN"/>
              </w:rPr>
            </w:pPr>
            <w:r>
              <w:rPr>
                <w:b/>
                <w:sz w:val="16"/>
                <w:szCs w:val="16"/>
                <w:lang w:eastAsia="zh-CN"/>
              </w:rPr>
              <w:t>Feature category</w:t>
            </w:r>
          </w:p>
        </w:tc>
        <w:tc>
          <w:tcPr>
            <w:tcW w:w="1560" w:type="dxa"/>
          </w:tcPr>
          <w:p w:rsidR="00DB1FC8" w:rsidRDefault="00590FD7">
            <w:pPr>
              <w:spacing w:line="360" w:lineRule="auto"/>
              <w:rPr>
                <w:b/>
                <w:sz w:val="16"/>
                <w:szCs w:val="16"/>
              </w:rPr>
            </w:pPr>
            <w:r>
              <w:rPr>
                <w:b/>
                <w:sz w:val="16"/>
                <w:szCs w:val="16"/>
              </w:rPr>
              <w:t>Feature Name</w:t>
            </w:r>
          </w:p>
        </w:tc>
        <w:tc>
          <w:tcPr>
            <w:tcW w:w="5811" w:type="dxa"/>
          </w:tcPr>
          <w:p w:rsidR="00DB1FC8" w:rsidRDefault="00590FD7">
            <w:pPr>
              <w:spacing w:line="360" w:lineRule="auto"/>
              <w:rPr>
                <w:b/>
                <w:sz w:val="16"/>
                <w:szCs w:val="16"/>
              </w:rPr>
            </w:pPr>
            <w:r>
              <w:rPr>
                <w:b/>
                <w:sz w:val="16"/>
                <w:szCs w:val="16"/>
              </w:rPr>
              <w:t>Describe</w:t>
            </w:r>
          </w:p>
        </w:tc>
      </w:tr>
      <w:tr w:rsidR="00DB1FC8" w:rsidTr="00DB1FC8">
        <w:tc>
          <w:tcPr>
            <w:tcW w:w="1701" w:type="dxa"/>
          </w:tcPr>
          <w:p w:rsidR="00DB1FC8" w:rsidRDefault="00590FD7">
            <w:pPr>
              <w:spacing w:line="360" w:lineRule="auto"/>
              <w:rPr>
                <w:sz w:val="16"/>
                <w:szCs w:val="16"/>
                <w:lang w:eastAsia="zh-CN"/>
              </w:rPr>
            </w:pPr>
            <w:r>
              <w:rPr>
                <w:b/>
                <w:sz w:val="16"/>
                <w:szCs w:val="16"/>
              </w:rPr>
              <w:t>First-order</w:t>
            </w:r>
          </w:p>
        </w:tc>
        <w:tc>
          <w:tcPr>
            <w:tcW w:w="1560" w:type="dxa"/>
          </w:tcPr>
          <w:p w:rsidR="00DB1FC8" w:rsidRDefault="00590FD7">
            <w:pPr>
              <w:spacing w:line="360" w:lineRule="auto"/>
              <w:rPr>
                <w:sz w:val="16"/>
                <w:szCs w:val="16"/>
                <w:lang w:eastAsia="zh-CN"/>
              </w:rPr>
            </w:pPr>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oMath>
            <w:r>
              <w:rPr>
                <w:sz w:val="16"/>
                <w:szCs w:val="16"/>
                <w:lang w:eastAsia="zh-CN"/>
              </w:rPr>
              <w:t>.count</w:t>
            </w:r>
          </w:p>
        </w:tc>
        <w:tc>
          <w:tcPr>
            <w:tcW w:w="5811" w:type="dxa"/>
          </w:tcPr>
          <w:p w:rsidR="00DB1FC8" w:rsidRDefault="00590FD7">
            <w:pPr>
              <w:spacing w:line="360" w:lineRule="auto"/>
              <w:rPr>
                <w:sz w:val="16"/>
                <w:szCs w:val="16"/>
              </w:rPr>
            </w:pPr>
            <w:r>
              <w:rPr>
                <w:sz w:val="16"/>
                <w:szCs w:val="16"/>
              </w:rPr>
              <w:t xml:space="preserve">Number of patches assigned to category </w:t>
            </w:r>
            <m:oMath>
              <m:r>
                <w:rPr>
                  <w:rFonts w:ascii="Cambria Math" w:hAnsi="Cambria Math"/>
                  <w:sz w:val="16"/>
                  <w:szCs w:val="16"/>
                </w:rPr>
                <m:t>i</m:t>
              </m:r>
            </m:oMath>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oMath>
            <w:r>
              <w:rPr>
                <w:sz w:val="16"/>
                <w:szCs w:val="16"/>
                <w:lang w:eastAsia="zh-CN"/>
              </w:rPr>
              <w:t>.ratio</w:t>
            </w:r>
          </w:p>
        </w:tc>
        <w:tc>
          <w:tcPr>
            <w:tcW w:w="5811" w:type="dxa"/>
          </w:tcPr>
          <w:p w:rsidR="00DB1FC8" w:rsidRDefault="00590FD7">
            <w:pPr>
              <w:spacing w:line="360" w:lineRule="auto"/>
              <w:rPr>
                <w:sz w:val="16"/>
                <w:szCs w:val="16"/>
              </w:rPr>
            </w:pPr>
            <w:r>
              <w:rPr>
                <w:sz w:val="16"/>
                <w:szCs w:val="16"/>
              </w:rPr>
              <w:t xml:space="preserve">Proportion of patches assigned to category </w:t>
            </w:r>
            <m:oMath>
              <m:r>
                <w:rPr>
                  <w:rFonts w:ascii="Cambria Math" w:hAnsi="Cambria Math"/>
                  <w:sz w:val="16"/>
                  <w:szCs w:val="16"/>
                </w:rPr>
                <m:t>i</m:t>
              </m:r>
            </m:oMath>
          </w:p>
        </w:tc>
      </w:tr>
      <w:tr w:rsidR="00DB1FC8" w:rsidTr="00DB1FC8">
        <w:tc>
          <w:tcPr>
            <w:tcW w:w="1701" w:type="dxa"/>
          </w:tcPr>
          <w:p w:rsidR="00DB1FC8" w:rsidRDefault="00590FD7">
            <w:pPr>
              <w:spacing w:line="360" w:lineRule="auto"/>
              <w:rPr>
                <w:i/>
                <w:sz w:val="16"/>
                <w:szCs w:val="16"/>
                <w:lang w:eastAsia="zh-CN"/>
              </w:rPr>
            </w:pPr>
            <w:r>
              <w:rPr>
                <w:b/>
                <w:bCs/>
                <w:sz w:val="16"/>
                <w:szCs w:val="16"/>
              </w:rPr>
              <w:t>Adjacency</w:t>
            </w:r>
          </w:p>
        </w:tc>
        <w:tc>
          <w:tcPr>
            <w:tcW w:w="1560" w:type="dxa"/>
          </w:tcPr>
          <w:p w:rsidR="00DB1FC8" w:rsidRDefault="00590FD7">
            <w:pPr>
              <w:spacing w:line="360" w:lineRule="auto"/>
              <w:rPr>
                <w:i/>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m:t>
                </m:r>
                <m:sSub>
                  <m:sSubPr>
                    <m:ctrlPr>
                      <w:rPr>
                        <w:rFonts w:ascii="Cambria Math" w:hAnsi="Cambria Math"/>
                        <w:i/>
                        <w:sz w:val="16"/>
                        <w:szCs w:val="16"/>
                        <w:lang w:eastAsia="zh-CN"/>
                      </w:rPr>
                    </m:ctrlPr>
                  </m:sSubPr>
                  <m:e>
                    <m:r>
                      <m:rPr>
                        <m:nor/>
                      </m:rPr>
                      <w:rPr>
                        <w:sz w:val="16"/>
                        <w:szCs w:val="16"/>
                        <w:lang w:eastAsia="zh-CN"/>
                      </w:rPr>
                      <m:t>patch</m:t>
                    </m:r>
                  </m:e>
                  <m:sub>
                    <m:r>
                      <w:rPr>
                        <w:rFonts w:ascii="Cambria Math" w:hAnsi="Cambria Math"/>
                        <w:sz w:val="16"/>
                        <w:szCs w:val="16"/>
                        <w:lang w:eastAsia="zh-CN"/>
                      </w:rPr>
                      <m:t>j</m:t>
                    </m:r>
                  </m:sub>
                </m:sSub>
              </m:oMath>
            </m:oMathPara>
          </w:p>
        </w:tc>
        <w:tc>
          <w:tcPr>
            <w:tcW w:w="5811" w:type="dxa"/>
          </w:tcPr>
          <w:p w:rsidR="00DB1FC8" w:rsidRDefault="00590FD7">
            <w:pPr>
              <w:spacing w:line="360" w:lineRule="auto"/>
              <w:rPr>
                <w:sz w:val="16"/>
                <w:szCs w:val="16"/>
              </w:rPr>
            </w:pPr>
            <w:r>
              <w:rPr>
                <w:sz w:val="16"/>
                <w:szCs w:val="16"/>
              </w:rPr>
              <w:t xml:space="preserve">Proportion of neighboring patches of class </w:t>
            </w:r>
            <m:oMath>
              <m:r>
                <w:rPr>
                  <w:rFonts w:ascii="Cambria Math" w:hAnsi="Cambria Math"/>
                  <w:sz w:val="16"/>
                  <w:szCs w:val="16"/>
                </w:rPr>
                <m:t>j</m:t>
              </m:r>
            </m:oMath>
            <w:r>
              <w:rPr>
                <w:sz w:val="16"/>
                <w:szCs w:val="16"/>
              </w:rPr>
              <w:t xml:space="preserve"> surrounding class </w:t>
            </w:r>
            <m:oMath>
              <m:r>
                <w:rPr>
                  <w:rFonts w:ascii="Cambria Math" w:hAnsi="Cambria Math"/>
                  <w:sz w:val="16"/>
                  <w:szCs w:val="16"/>
                </w:rPr>
                <m:t>i</m:t>
              </m:r>
            </m:oMath>
            <w:r>
              <w:rPr>
                <w:sz w:val="16"/>
                <w:szCs w:val="16"/>
              </w:rPr>
              <w:t>.</w:t>
            </w:r>
          </w:p>
        </w:tc>
      </w:tr>
      <w:tr w:rsidR="00DB1FC8" w:rsidTr="00DB1FC8">
        <w:tc>
          <w:tcPr>
            <w:tcW w:w="1701" w:type="dxa"/>
          </w:tcPr>
          <w:p w:rsidR="00DB1FC8" w:rsidRDefault="00590FD7">
            <w:pPr>
              <w:spacing w:line="360" w:lineRule="auto"/>
              <w:rPr>
                <w:sz w:val="16"/>
                <w:szCs w:val="16"/>
                <w:lang w:eastAsia="zh-CN"/>
              </w:rPr>
            </w:pPr>
            <w:r>
              <w:rPr>
                <w:b/>
                <w:bCs/>
                <w:sz w:val="16"/>
                <w:szCs w:val="16"/>
              </w:rPr>
              <w:t>Spatial Distribution</w:t>
            </w:r>
          </w:p>
        </w:tc>
        <w:tc>
          <w:tcPr>
            <w:tcW w:w="1560" w:type="dxa"/>
          </w:tcPr>
          <w:p w:rsidR="00DB1FC8" w:rsidRDefault="00590FD7">
            <w:pPr>
              <w:spacing w:line="360" w:lineRule="auto"/>
              <w:rPr>
                <w:rFonts w:eastAsia="Yu Mincho"/>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_clusters</m:t>
                </m:r>
              </m:oMath>
            </m:oMathPara>
          </w:p>
        </w:tc>
        <w:tc>
          <w:tcPr>
            <w:tcW w:w="5811" w:type="dxa"/>
          </w:tcPr>
          <w:p w:rsidR="00DB1FC8" w:rsidRDefault="00590FD7">
            <w:pPr>
              <w:spacing w:line="360" w:lineRule="auto"/>
              <w:rPr>
                <w:sz w:val="16"/>
                <w:szCs w:val="16"/>
              </w:rPr>
            </w:pPr>
            <w:r>
              <w:rPr>
                <w:sz w:val="16"/>
                <w:szCs w:val="16"/>
              </w:rPr>
              <w:t>Number of clusters obtained through spatial clustering.</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_noises</m:t>
                </m:r>
              </m:oMath>
            </m:oMathPara>
          </w:p>
        </w:tc>
        <w:tc>
          <w:tcPr>
            <w:tcW w:w="5811" w:type="dxa"/>
          </w:tcPr>
          <w:p w:rsidR="00DB1FC8" w:rsidRDefault="00590FD7">
            <w:pPr>
              <w:spacing w:line="360" w:lineRule="auto"/>
              <w:rPr>
                <w:sz w:val="16"/>
                <w:szCs w:val="16"/>
              </w:rPr>
            </w:pPr>
            <w:r>
              <w:rPr>
                <w:sz w:val="16"/>
                <w:szCs w:val="16"/>
              </w:rPr>
              <w:t>Number of noise patches identified by the DBSCAN algorithm.</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_CHS</m:t>
                </m:r>
              </m:oMath>
            </m:oMathPara>
          </w:p>
        </w:tc>
        <w:tc>
          <w:tcPr>
            <w:tcW w:w="5811" w:type="dxa"/>
          </w:tcPr>
          <w:p w:rsidR="00DB1FC8" w:rsidRDefault="00590FD7">
            <w:pPr>
              <w:spacing w:line="360" w:lineRule="auto"/>
              <w:rPr>
                <w:sz w:val="16"/>
                <w:szCs w:val="16"/>
              </w:rPr>
            </w:pPr>
            <w:r>
              <w:rPr>
                <w:sz w:val="16"/>
                <w:szCs w:val="16"/>
              </w:rPr>
              <w:t>Calinski and Harabasz score computed using the scikit-learn package.</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_SC</m:t>
                </m:r>
              </m:oMath>
            </m:oMathPara>
          </w:p>
        </w:tc>
        <w:tc>
          <w:tcPr>
            <w:tcW w:w="5811" w:type="dxa"/>
          </w:tcPr>
          <w:p w:rsidR="00DB1FC8" w:rsidRDefault="00590FD7">
            <w:pPr>
              <w:spacing w:line="360" w:lineRule="auto"/>
              <w:rPr>
                <w:sz w:val="16"/>
                <w:szCs w:val="16"/>
              </w:rPr>
            </w:pPr>
            <w:r>
              <w:rPr>
                <w:sz w:val="16"/>
                <w:szCs w:val="16"/>
              </w:rPr>
              <w:t>Average silhouette score computed using scikit-learn.</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_DBS</m:t>
                </m:r>
              </m:oMath>
            </m:oMathPara>
          </w:p>
        </w:tc>
        <w:tc>
          <w:tcPr>
            <w:tcW w:w="5811" w:type="dxa"/>
          </w:tcPr>
          <w:p w:rsidR="00DB1FC8" w:rsidRDefault="00590FD7">
            <w:pPr>
              <w:spacing w:line="360" w:lineRule="auto"/>
              <w:rPr>
                <w:sz w:val="16"/>
                <w:szCs w:val="16"/>
              </w:rPr>
            </w:pPr>
            <w:r>
              <w:rPr>
                <w:sz w:val="16"/>
                <w:szCs w:val="16"/>
              </w:rPr>
              <w:t>Davies–Bouldin index computed using scikit-learn.</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_size.mean</m:t>
                </m:r>
              </m:oMath>
            </m:oMathPara>
          </w:p>
        </w:tc>
        <w:tc>
          <w:tcPr>
            <w:tcW w:w="5811" w:type="dxa"/>
          </w:tcPr>
          <w:p w:rsidR="00DB1FC8" w:rsidRDefault="00590FD7">
            <w:pPr>
              <w:spacing w:line="360" w:lineRule="auto"/>
              <w:rPr>
                <w:sz w:val="16"/>
                <w:szCs w:val="16"/>
              </w:rPr>
            </w:pPr>
            <w:r>
              <w:rPr>
                <w:sz w:val="16"/>
                <w:szCs w:val="16"/>
              </w:rPr>
              <w:t>Mean size of all clusters.</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_size.std</m:t>
                </m:r>
              </m:oMath>
            </m:oMathPara>
          </w:p>
        </w:tc>
        <w:tc>
          <w:tcPr>
            <w:tcW w:w="5811" w:type="dxa"/>
          </w:tcPr>
          <w:p w:rsidR="00DB1FC8" w:rsidRDefault="00590FD7">
            <w:pPr>
              <w:spacing w:line="360" w:lineRule="auto"/>
              <w:rPr>
                <w:sz w:val="16"/>
                <w:szCs w:val="16"/>
              </w:rPr>
            </w:pPr>
            <w:r>
              <w:rPr>
                <w:sz w:val="16"/>
                <w:szCs w:val="16"/>
              </w:rPr>
              <w:t>Standard deviation of cluster sizes.</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_WGSS</m:t>
                </m:r>
              </m:oMath>
            </m:oMathPara>
          </w:p>
        </w:tc>
        <w:tc>
          <w:tcPr>
            <w:tcW w:w="5811" w:type="dxa"/>
          </w:tcPr>
          <w:p w:rsidR="00DB1FC8" w:rsidRDefault="00590FD7">
            <w:pPr>
              <w:spacing w:line="360" w:lineRule="auto"/>
              <w:rPr>
                <w:sz w:val="16"/>
                <w:szCs w:val="16"/>
              </w:rPr>
            </w:pPr>
            <w:r>
              <w:rPr>
                <w:sz w:val="16"/>
                <w:szCs w:val="16"/>
              </w:rPr>
              <w:t>Within-group sum of squares.</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_wgssk.mean</m:t>
                </m:r>
              </m:oMath>
            </m:oMathPara>
          </w:p>
        </w:tc>
        <w:tc>
          <w:tcPr>
            <w:tcW w:w="5811" w:type="dxa"/>
          </w:tcPr>
          <w:p w:rsidR="00DB1FC8" w:rsidRDefault="00590FD7">
            <w:pPr>
              <w:spacing w:line="360" w:lineRule="auto"/>
              <w:rPr>
                <w:sz w:val="16"/>
                <w:szCs w:val="16"/>
              </w:rPr>
            </w:pPr>
            <w:r>
              <w:rPr>
                <w:sz w:val="16"/>
                <w:szCs w:val="16"/>
              </w:rPr>
              <w:t>Mean of within-group sum of squares.</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_wgssk.std</m:t>
                </m:r>
              </m:oMath>
            </m:oMathPara>
          </w:p>
        </w:tc>
        <w:tc>
          <w:tcPr>
            <w:tcW w:w="5811" w:type="dxa"/>
          </w:tcPr>
          <w:p w:rsidR="00DB1FC8" w:rsidRDefault="00590FD7">
            <w:pPr>
              <w:spacing w:line="360" w:lineRule="auto"/>
              <w:rPr>
                <w:sz w:val="16"/>
                <w:szCs w:val="16"/>
              </w:rPr>
            </w:pPr>
            <w:r>
              <w:rPr>
                <w:sz w:val="16"/>
                <w:szCs w:val="16"/>
              </w:rPr>
              <w:t>Standard deviation of within-group sum of squares.</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_CSR</m:t>
                </m:r>
              </m:oMath>
            </m:oMathPara>
          </w:p>
        </w:tc>
        <w:tc>
          <w:tcPr>
            <w:tcW w:w="5811" w:type="dxa"/>
          </w:tcPr>
          <w:p w:rsidR="00DB1FC8" w:rsidRDefault="00590FD7">
            <w:pPr>
              <w:spacing w:line="360" w:lineRule="auto"/>
              <w:rPr>
                <w:sz w:val="16"/>
                <w:szCs w:val="16"/>
              </w:rPr>
            </w:pPr>
            <w:r>
              <w:rPr>
                <w:sz w:val="16"/>
                <w:szCs w:val="16"/>
              </w:rPr>
              <w:t>Compactness to Separation Ratio.</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_BGSS</m:t>
                </m:r>
              </m:oMath>
            </m:oMathPara>
          </w:p>
        </w:tc>
        <w:tc>
          <w:tcPr>
            <w:tcW w:w="5811" w:type="dxa"/>
          </w:tcPr>
          <w:p w:rsidR="00DB1FC8" w:rsidRDefault="00590FD7">
            <w:pPr>
              <w:spacing w:line="360" w:lineRule="auto"/>
              <w:rPr>
                <w:sz w:val="16"/>
                <w:szCs w:val="16"/>
              </w:rPr>
            </w:pPr>
            <w:r>
              <w:rPr>
                <w:sz w:val="16"/>
                <w:szCs w:val="16"/>
              </w:rPr>
              <w:t>Between-group sum of squares.</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_ballhall</m:t>
                </m:r>
              </m:oMath>
            </m:oMathPara>
          </w:p>
        </w:tc>
        <w:tc>
          <w:tcPr>
            <w:tcW w:w="5811" w:type="dxa"/>
          </w:tcPr>
          <w:p w:rsidR="00DB1FC8" w:rsidRDefault="00590FD7">
            <w:pPr>
              <w:spacing w:line="360" w:lineRule="auto"/>
              <w:rPr>
                <w:sz w:val="16"/>
                <w:szCs w:val="16"/>
              </w:rPr>
            </w:pPr>
            <w:r>
              <w:rPr>
                <w:sz w:val="16"/>
                <w:szCs w:val="16"/>
              </w:rPr>
              <w:t>Mean squared distance from tiles to cluster centroids.</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_DRI</m:t>
                </m:r>
              </m:oMath>
            </m:oMathPara>
          </w:p>
        </w:tc>
        <w:tc>
          <w:tcPr>
            <w:tcW w:w="5811" w:type="dxa"/>
          </w:tcPr>
          <w:p w:rsidR="00DB1FC8" w:rsidRDefault="00590FD7">
            <w:pPr>
              <w:spacing w:line="360" w:lineRule="auto"/>
              <w:rPr>
                <w:rFonts w:eastAsia="Yu Mincho"/>
                <w:sz w:val="16"/>
                <w:szCs w:val="16"/>
                <w:lang w:eastAsia="zh-CN"/>
              </w:rPr>
            </w:pPr>
            <w:r>
              <w:rPr>
                <w:sz w:val="16"/>
                <w:szCs w:val="16"/>
              </w:rPr>
              <w:t>Determinant Ratio Index</w:t>
            </w:r>
            <w:r>
              <w:rPr>
                <w:sz w:val="16"/>
                <w:szCs w:val="16"/>
                <w:lang w:eastAsia="zh-CN"/>
              </w:rPr>
              <w:t>.</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_extend.mean</m:t>
                </m:r>
              </m:oMath>
            </m:oMathPara>
          </w:p>
        </w:tc>
        <w:tc>
          <w:tcPr>
            <w:tcW w:w="5811" w:type="dxa"/>
          </w:tcPr>
          <w:p w:rsidR="00DB1FC8" w:rsidRDefault="00590FD7">
            <w:pPr>
              <w:spacing w:line="360" w:lineRule="auto"/>
              <w:rPr>
                <w:sz w:val="16"/>
                <w:szCs w:val="16"/>
              </w:rPr>
            </w:pPr>
            <w:r>
              <w:rPr>
                <w:sz w:val="16"/>
                <w:szCs w:val="16"/>
              </w:rPr>
              <w:t>Mean of maximum distance from each tile to its centroid within a cluster.</w:t>
            </w:r>
          </w:p>
        </w:tc>
      </w:tr>
      <w:tr w:rsidR="00DB1FC8" w:rsidTr="00DB1FC8">
        <w:tc>
          <w:tcPr>
            <w:tcW w:w="1701" w:type="dxa"/>
          </w:tcPr>
          <w:p w:rsidR="00DB1FC8" w:rsidRDefault="00DB1FC8">
            <w:pPr>
              <w:spacing w:line="360" w:lineRule="auto"/>
              <w:rPr>
                <w:sz w:val="16"/>
                <w:szCs w:val="16"/>
                <w:lang w:eastAsia="zh-CN"/>
              </w:rPr>
            </w:pPr>
          </w:p>
        </w:tc>
        <w:tc>
          <w:tcPr>
            <w:tcW w:w="1560" w:type="dxa"/>
          </w:tcPr>
          <w:p w:rsidR="00DB1FC8" w:rsidRDefault="00590FD7">
            <w:pPr>
              <w:spacing w:line="360" w:lineRule="auto"/>
              <w:rPr>
                <w:sz w:val="16"/>
                <w:szCs w:val="16"/>
                <w:lang w:eastAsia="zh-CN"/>
              </w:rPr>
            </w:pPr>
            <m:oMathPara>
              <m:oMath>
                <m:sSub>
                  <m:sSubPr>
                    <m:ctrlPr>
                      <w:rPr>
                        <w:rFonts w:ascii="Cambria Math" w:hAnsi="Cambria Math"/>
                        <w:sz w:val="16"/>
                        <w:szCs w:val="16"/>
                        <w:lang w:eastAsia="zh-CN"/>
                      </w:rPr>
                    </m:ctrlPr>
                  </m:sSubPr>
                  <m:e>
                    <m:r>
                      <w:rPr>
                        <w:rFonts w:ascii="Cambria Math" w:hAnsi="Cambria Math"/>
                        <w:sz w:val="16"/>
                        <w:szCs w:val="16"/>
                        <w:lang w:eastAsia="zh-CN"/>
                      </w:rPr>
                      <m:t>patch</m:t>
                    </m:r>
                  </m:e>
                  <m:sub>
                    <m:r>
                      <w:rPr>
                        <w:rFonts w:ascii="Cambria Math" w:hAnsi="Cambria Math"/>
                        <w:sz w:val="16"/>
                        <w:szCs w:val="16"/>
                      </w:rPr>
                      <m:t>i</m:t>
                    </m:r>
                  </m:sub>
                </m:sSub>
                <m:r>
                  <w:rPr>
                    <w:rFonts w:ascii="Cambria Math" w:hAnsi="Cambria Math"/>
                    <w:sz w:val="16"/>
                    <w:szCs w:val="16"/>
                    <w:lang w:eastAsia="zh-CN"/>
                  </w:rPr>
                  <m:t>_extend.std</m:t>
                </m:r>
              </m:oMath>
            </m:oMathPara>
          </w:p>
        </w:tc>
        <w:tc>
          <w:tcPr>
            <w:tcW w:w="5811" w:type="dxa"/>
          </w:tcPr>
          <w:p w:rsidR="00DB1FC8" w:rsidRDefault="00590FD7">
            <w:pPr>
              <w:spacing w:line="360" w:lineRule="auto"/>
              <w:rPr>
                <w:sz w:val="16"/>
                <w:szCs w:val="16"/>
              </w:rPr>
            </w:pPr>
            <w:r>
              <w:rPr>
                <w:sz w:val="16"/>
                <w:szCs w:val="16"/>
              </w:rPr>
              <w:t>Standard deviation of the maximum intra-cluster distances.</w:t>
            </w:r>
          </w:p>
        </w:tc>
      </w:tr>
    </w:tbl>
    <w:p w:rsidR="00DB1FC8" w:rsidRDefault="00DB1FC8">
      <w:pPr>
        <w:spacing w:line="360" w:lineRule="auto"/>
        <w:jc w:val="both"/>
        <w:rPr>
          <w:lang w:val="en-US"/>
        </w:rPr>
      </w:pPr>
    </w:p>
    <w:p w:rsidR="00DB1FC8" w:rsidRDefault="00590FD7">
      <w:pPr>
        <w:spacing w:line="360" w:lineRule="auto"/>
        <w:jc w:val="both"/>
        <w:rPr>
          <w:lang w:val="en-US"/>
        </w:rPr>
      </w:pPr>
      <w:r>
        <w:rPr>
          <w:lang w:val="en-US"/>
        </w:rPr>
        <w:t>Considering that these pathological features are extracted from tumors located in different anatomical sites (primary [CRT] vs. metastatic [LIT]) and subregions (</w:t>
      </w:r>
      <w:proofErr w:type="spellStart"/>
      <w:r>
        <w:rPr>
          <w:lang w:val="en-US"/>
        </w:rPr>
        <w:t>intratumoral</w:t>
      </w:r>
      <w:proofErr w:type="spellEnd"/>
      <w:r>
        <w:rPr>
          <w:lang w:val="en-US"/>
        </w:rPr>
        <w:t xml:space="preserve"> [IT] vs. invasive margin [IM]), we further established a naming convention for features as: </w:t>
      </w:r>
      <w:r>
        <w:rPr>
          <w:rFonts w:ascii="Courier New" w:hAnsi="Courier New" w:cs="Courier New"/>
          <w:lang w:val="en-US"/>
        </w:rPr>
        <w:t>&lt;site&gt;_&lt;category&gt;_&lt;subregion&gt;_&lt;feature&gt;</w:t>
      </w:r>
      <w:r>
        <w:rPr>
          <w:lang w:val="en-US"/>
        </w:rPr>
        <w:t xml:space="preserve">. For example, the proportion of TUM patches calculated as a first-order feature within the </w:t>
      </w:r>
      <w:proofErr w:type="spellStart"/>
      <w:r>
        <w:rPr>
          <w:lang w:val="en-US"/>
        </w:rPr>
        <w:t>intratumoral</w:t>
      </w:r>
      <w:proofErr w:type="spellEnd"/>
      <w:r>
        <w:rPr>
          <w:lang w:val="en-US"/>
        </w:rPr>
        <w:t xml:space="preserve"> region of a CRT is denoted as </w:t>
      </w:r>
      <w:proofErr w:type="spellStart"/>
      <w:r>
        <w:rPr>
          <w:rFonts w:ascii="Courier New" w:hAnsi="Courier New" w:cs="Courier New"/>
          <w:lang w:val="en-US"/>
        </w:rPr>
        <w:t>CRT_firstorder_tumor_TUM.ratio</w:t>
      </w:r>
      <w:proofErr w:type="spellEnd"/>
      <w:r>
        <w:rPr>
          <w:lang w:val="en-US"/>
        </w:rPr>
        <w:t xml:space="preserve">. The TUM~LYM adjacency feature calculated within the invasive margin region of a LIT is denoted as </w:t>
      </w:r>
      <w:proofErr w:type="spellStart"/>
      <w:r>
        <w:rPr>
          <w:rFonts w:ascii="Courier New" w:hAnsi="Courier New" w:cs="Courier New"/>
          <w:lang w:val="en-US"/>
        </w:rPr>
        <w:t>LIT_adjacency_margin_TUM.LYM</w:t>
      </w:r>
      <w:proofErr w:type="spellEnd"/>
      <w:r>
        <w:rPr>
          <w:lang w:val="en-US"/>
        </w:rPr>
        <w:t xml:space="preserve">, which is simplified as “TUM~LYM adjacency in LIT IM”. Additionally, spatial distribution features were computed using two clustering algorithms—affinity propagation (AP) and density-based spatial clustering of applications with noise (DBSCAN). Accordingly, the algorithm name was inserted between the subregion and feature components in the naming convention. For example, the number of TUM clusters calculated using the AP algorithm in the </w:t>
      </w:r>
      <w:proofErr w:type="spellStart"/>
      <w:r>
        <w:rPr>
          <w:lang w:val="en-US"/>
        </w:rPr>
        <w:t>intratumoral</w:t>
      </w:r>
      <w:proofErr w:type="spellEnd"/>
      <w:r>
        <w:rPr>
          <w:lang w:val="en-US"/>
        </w:rPr>
        <w:t xml:space="preserve"> region of a LIT is denoted as </w:t>
      </w:r>
      <w:proofErr w:type="spellStart"/>
      <w:r>
        <w:rPr>
          <w:rFonts w:ascii="Courier New" w:hAnsi="Courier New" w:cs="Courier New"/>
          <w:lang w:val="en-US"/>
        </w:rPr>
        <w:t>LIT_spatial_tumor_AP_TUM_clusters</w:t>
      </w:r>
      <w:proofErr w:type="spellEnd"/>
      <w:r>
        <w:rPr>
          <w:lang w:val="en-US"/>
        </w:rPr>
        <w:t xml:space="preserve">. </w:t>
      </w:r>
    </w:p>
    <w:p w:rsidR="00DB1FC8" w:rsidRDefault="00DB1FC8">
      <w:pPr>
        <w:spacing w:line="360" w:lineRule="auto"/>
      </w:pPr>
    </w:p>
    <w:p w:rsidR="00DB1FC8" w:rsidRDefault="00590FD7">
      <w:pPr>
        <w:pStyle w:val="af4"/>
        <w:numPr>
          <w:ilvl w:val="0"/>
          <w:numId w:val="2"/>
        </w:numPr>
        <w:ind w:left="357" w:firstLineChars="0" w:hanging="357"/>
        <w:outlineLvl w:val="1"/>
        <w:rPr>
          <w:b/>
          <w:sz w:val="24"/>
        </w:rPr>
      </w:pPr>
      <w:r>
        <w:rPr>
          <w:b/>
          <w:sz w:val="24"/>
        </w:rPr>
        <w:t>Feature Calculation Details</w:t>
      </w:r>
    </w:p>
    <w:p w:rsidR="00DB1FC8" w:rsidRDefault="00590FD7">
      <w:pPr>
        <w:spacing w:line="360" w:lineRule="auto"/>
        <w:rPr>
          <w:b/>
          <w:i/>
          <w:lang w:val="en-US"/>
        </w:rPr>
      </w:pPr>
      <w:bookmarkStart w:id="0" w:name="tile-class-selection"/>
      <w:r>
        <w:rPr>
          <w:b/>
          <w:i/>
          <w:lang w:val="en-US"/>
        </w:rPr>
        <w:t>Patch Class Selection</w:t>
      </w:r>
    </w:p>
    <w:p w:rsidR="00DB1FC8" w:rsidRDefault="00590FD7">
      <w:pPr>
        <w:spacing w:line="360" w:lineRule="auto"/>
        <w:jc w:val="both"/>
      </w:pPr>
      <w:r>
        <w:t xml:space="preserve">For a given patch class </w:t>
      </w:r>
      <m:oMath>
        <m:r>
          <m:rPr>
            <m:sty m:val="p"/>
          </m:rPr>
          <w:rPr>
            <w:rFonts w:ascii="Cambria Math" w:hAnsi="Cambria Math"/>
          </w:rPr>
          <m:t>i</m:t>
        </m:r>
      </m:oMath>
      <w:r>
        <w:t xml:space="preserve">, all patches assigned to class </w:t>
      </w:r>
      <m:oMath>
        <m:r>
          <w:rPr>
            <w:rFonts w:ascii="Cambria Math" w:hAnsi="Cambria Math"/>
          </w:rPr>
          <m:t>i</m:t>
        </m:r>
      </m:oMath>
      <w:r>
        <w:t xml:space="preserve"> within a specified region were selected to form a set, as defined in </w:t>
      </w:r>
      <w:r w:rsidR="001C5FF3">
        <w:rPr>
          <w:b/>
        </w:rPr>
        <w:t xml:space="preserve">Equation </w:t>
      </w:r>
      <w:r>
        <w:rPr>
          <w:b/>
        </w:rPr>
        <w:t>1</w:t>
      </w:r>
      <w:r>
        <w:t>:</w:t>
      </w:r>
    </w:p>
    <w:p w:rsidR="00DB1FC8" w:rsidRDefault="00590FD7">
      <w:pPr>
        <w:spacing w:line="360" w:lineRule="auto"/>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oMath>
      <w:r>
        <w:tab/>
      </w:r>
      <w:r>
        <w:tab/>
        <w:t>(1)</w:t>
      </w:r>
    </w:p>
    <w:p w:rsidR="00DB1FC8" w:rsidRDefault="00590FD7">
      <w:pPr>
        <w:spacing w:line="360" w:lineRule="auto"/>
      </w:pPr>
      <w:r>
        <w:t xml:space="preserve">Here, </w:t>
      </w:r>
      <m:oMath>
        <m:sSub>
          <m:sSubPr>
            <m:ctrlPr>
              <w:rPr>
                <w:rFonts w:ascii="Cambria Math" w:hAnsi="Cambria Math"/>
              </w:rPr>
            </m:ctrlPr>
          </m:sSubPr>
          <m:e>
            <m:r>
              <m:rPr>
                <m:sty m:val="b"/>
              </m:rPr>
              <w:rPr>
                <w:rFonts w:ascii="Cambria Math" w:hAnsi="Cambria Math"/>
              </w:rPr>
              <m:t>p</m:t>
            </m:r>
          </m:e>
          <m:sub>
            <m:r>
              <w:rPr>
                <w:rFonts w:ascii="Cambria Math" w:hAnsi="Cambria Math"/>
              </w:rPr>
              <m:t>n</m:t>
            </m:r>
          </m:sub>
        </m:sSub>
      </m:oMath>
      <w:r>
        <w:t xml:space="preserve"> denotes the coordinates of the </w:t>
      </w:r>
      <m:oMath>
        <m:r>
          <w:rPr>
            <w:rFonts w:ascii="Cambria Math" w:hAnsi="Cambria Math"/>
          </w:rPr>
          <m:t>n</m:t>
        </m:r>
      </m:oMath>
      <w:r>
        <w:t>-th patch in the set, written as</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t>.</w:t>
      </w:r>
    </w:p>
    <w:p w:rsidR="00DB1FC8" w:rsidRDefault="00590FD7">
      <w:pPr>
        <w:spacing w:line="360" w:lineRule="auto"/>
        <w:rPr>
          <w:b/>
          <w:i/>
          <w:lang w:val="en-US"/>
        </w:rPr>
      </w:pPr>
      <w:bookmarkStart w:id="1" w:name="first-order-features"/>
      <w:bookmarkEnd w:id="0"/>
      <w:r>
        <w:rPr>
          <w:b/>
          <w:i/>
          <w:lang w:val="en-US"/>
        </w:rPr>
        <w:t>First-Order Features</w:t>
      </w:r>
    </w:p>
    <w:p w:rsidR="00DB1FC8" w:rsidRDefault="00590FD7">
      <w:pPr>
        <w:widowControl w:val="0"/>
        <w:numPr>
          <w:ilvl w:val="0"/>
          <w:numId w:val="3"/>
        </w:numPr>
        <w:spacing w:line="360" w:lineRule="auto"/>
        <w:jc w:val="both"/>
      </w:pPr>
      <m:oMath>
        <m:sSub>
          <m:sSubPr>
            <m:ctrlPr>
              <w:rPr>
                <w:rFonts w:ascii="Cambria Math" w:hAnsi="Cambria Math"/>
                <w:lang w:eastAsia="zh-CN"/>
              </w:rPr>
            </m:ctrlPr>
          </m:sSubPr>
          <m:e>
            <m:r>
              <w:rPr>
                <w:rFonts w:ascii="Cambria Math" w:hAnsi="Cambria Math"/>
                <w:lang w:eastAsia="zh-CN"/>
              </w:rPr>
              <m:t>patch</m:t>
            </m:r>
          </m:e>
          <m:sub>
            <m:r>
              <w:rPr>
                <w:rFonts w:ascii="Cambria Math" w:hAnsi="Cambria Math"/>
              </w:rPr>
              <m:t>i</m:t>
            </m:r>
          </m:sub>
        </m:sSub>
      </m:oMath>
      <w:r>
        <w:rPr>
          <w:lang w:eastAsia="zh-CN"/>
        </w:rPr>
        <w:t>.count</w:t>
      </w:r>
      <w:r>
        <w:t xml:space="preserve">: The number of patches of class </w:t>
      </w:r>
      <m:oMath>
        <m:r>
          <w:rPr>
            <w:rFonts w:ascii="Cambria Math" w:hAnsi="Cambria Math"/>
          </w:rPr>
          <m:t>i</m:t>
        </m:r>
      </m:oMath>
      <w:r>
        <w:t xml:space="preserve"> within the specified region, as defined in </w:t>
      </w:r>
      <w:r w:rsidR="001C5FF3">
        <w:rPr>
          <w:b/>
        </w:rPr>
        <w:t xml:space="preserve">Equation </w:t>
      </w:r>
      <w:r>
        <w:rPr>
          <w:b/>
        </w:rPr>
        <w:t>2</w:t>
      </w:r>
      <w:r>
        <w:t xml:space="preserve">. 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set of all class </w:t>
      </w:r>
      <m:oMath>
        <m:r>
          <w:rPr>
            <w:rFonts w:ascii="Cambria Math" w:hAnsi="Cambria Math"/>
          </w:rPr>
          <m:t>i</m:t>
        </m:r>
      </m:oMath>
      <w:r>
        <w:t xml:space="preserve"> patches in the region.</w:t>
      </w:r>
    </w:p>
    <w:p w:rsidR="00DB1FC8" w:rsidRDefault="00590FD7">
      <w:pPr>
        <w:spacing w:line="360" w:lineRule="auto"/>
        <w:jc w:val="center"/>
        <w:rPr>
          <w:lang w:eastAsia="zh-CN"/>
        </w:rPr>
      </w:pPr>
      <m:oMath>
        <m:sSub>
          <m:sSubPr>
            <m:ctrlPr>
              <w:rPr>
                <w:rFonts w:ascii="Cambria Math" w:hAnsi="Cambria Math"/>
                <w:lang w:eastAsia="zh-CN"/>
              </w:rPr>
            </m:ctrlPr>
          </m:sSubPr>
          <m:e>
            <m:r>
              <m:rPr>
                <m:nor/>
              </m:rPr>
              <w:rPr>
                <w:rFonts w:ascii="Cambria Math" w:hAnsi="Cambria Math"/>
                <w:lang w:eastAsia="zh-CN"/>
              </w:rPr>
              <m:t>patch</m:t>
            </m:r>
          </m:e>
          <m:sub>
            <m:r>
              <w:rPr>
                <w:rFonts w:ascii="Cambria Math" w:hAnsi="Cambria Math"/>
              </w:rPr>
              <m:t>i</m:t>
            </m:r>
          </m:sub>
        </m:sSub>
        <m:r>
          <m:rPr>
            <m:sty m:val="p"/>
          </m:rPr>
          <w:rPr>
            <w:rFonts w:ascii="Cambria Math" w:hAnsi="Cambria Math"/>
            <w:lang w:eastAsia="zh-CN"/>
          </w:rPr>
          <m:t>.count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w:t>
      </w:r>
      <w:r>
        <w:tab/>
        <w:t>(2)</w:t>
      </w:r>
    </w:p>
    <w:p w:rsidR="00DB1FC8" w:rsidRDefault="00590FD7">
      <w:pPr>
        <w:widowControl w:val="0"/>
        <w:numPr>
          <w:ilvl w:val="0"/>
          <w:numId w:val="3"/>
        </w:numPr>
        <w:spacing w:line="360" w:lineRule="auto"/>
        <w:jc w:val="both"/>
      </w:pPr>
      <m:oMath>
        <m:sSub>
          <m:sSubPr>
            <m:ctrlPr>
              <w:rPr>
                <w:rFonts w:ascii="Cambria Math" w:hAnsi="Cambria Math"/>
                <w:lang w:eastAsia="zh-CN"/>
              </w:rPr>
            </m:ctrlPr>
          </m:sSubPr>
          <m:e>
            <m:r>
              <w:rPr>
                <w:rFonts w:ascii="Cambria Math" w:hAnsi="Cambria Math"/>
                <w:lang w:eastAsia="zh-CN"/>
              </w:rPr>
              <m:t>patch</m:t>
            </m:r>
          </m:e>
          <m:sub>
            <m:r>
              <w:rPr>
                <w:rFonts w:ascii="Cambria Math" w:hAnsi="Cambria Math"/>
              </w:rPr>
              <m:t>i</m:t>
            </m:r>
          </m:sub>
        </m:sSub>
      </m:oMath>
      <w:r>
        <w:rPr>
          <w:lang w:eastAsia="zh-CN"/>
        </w:rPr>
        <w:t>.ratio</w:t>
      </w:r>
      <w:r>
        <w:rPr>
          <w:rFonts w:eastAsiaTheme="minorEastAsia" w:hint="eastAsia"/>
          <w:lang w:eastAsia="zh-CN"/>
        </w:rPr>
        <w:t>:</w:t>
      </w:r>
      <w:r>
        <w:rPr>
          <w:rFonts w:eastAsiaTheme="minorEastAsia"/>
          <w:lang w:eastAsia="zh-CN"/>
        </w:rPr>
        <w:t xml:space="preserve"> </w:t>
      </w:r>
      <w:r>
        <w:rPr>
          <w:rFonts w:hint="eastAsia"/>
        </w:rPr>
        <w:t>The</w:t>
      </w:r>
      <w:r>
        <w:t xml:space="preserve"> proportion of class </w:t>
      </w:r>
      <m:oMath>
        <m:r>
          <w:rPr>
            <w:rFonts w:ascii="Cambria Math" w:hAnsi="Cambria Math"/>
          </w:rPr>
          <m:t>i</m:t>
        </m:r>
      </m:oMath>
      <w:r>
        <w:t xml:space="preserve"> patches in the region, as defined in </w:t>
      </w:r>
      <w:r w:rsidR="001C5FF3">
        <w:rPr>
          <w:b/>
        </w:rPr>
        <w:t xml:space="preserve">Equation </w:t>
      </w:r>
      <w:r>
        <w:rPr>
          <w:b/>
        </w:rPr>
        <w:t>3</w:t>
      </w:r>
      <w:r>
        <w:t xml:space="preserve">. Here, </w:t>
      </w:r>
      <m:oMath>
        <m:r>
          <w:rPr>
            <w:rFonts w:ascii="Cambria Math" w:hAnsi="Cambria Math"/>
          </w:rPr>
          <m:t>T</m:t>
        </m:r>
      </m:oMath>
      <w:r>
        <w:t xml:space="preserve"> is the total number of patches across all classes in the region.</w:t>
      </w:r>
    </w:p>
    <w:p w:rsidR="00DB1FC8" w:rsidRDefault="00590FD7">
      <w:pPr>
        <w:spacing w:line="360" w:lineRule="auto"/>
        <w:jc w:val="center"/>
      </w:pPr>
      <m:oMath>
        <m:sSub>
          <m:sSubPr>
            <m:ctrlPr>
              <w:rPr>
                <w:rFonts w:ascii="Cambria Math" w:hAnsi="Cambria Math"/>
                <w:lang w:eastAsia="zh-CN"/>
              </w:rPr>
            </m:ctrlPr>
          </m:sSubPr>
          <m:e>
            <m:r>
              <m:rPr>
                <m:nor/>
              </m:rPr>
              <w:rPr>
                <w:rFonts w:ascii="Cambria Math" w:hAnsi="Cambria Math"/>
                <w:lang w:eastAsia="zh-CN"/>
              </w:rPr>
              <m:t>patch</m:t>
            </m:r>
          </m:e>
          <m:sub>
            <m:r>
              <w:rPr>
                <w:rFonts w:ascii="Cambria Math" w:hAnsi="Cambria Math"/>
              </w:rPr>
              <m:t>i</m:t>
            </m:r>
          </m:sub>
        </m:sSub>
        <m:r>
          <m:rPr>
            <m:sty m:val="p"/>
          </m:rPr>
          <w:rPr>
            <w:rFonts w:ascii="Cambria Math" w:hAnsi="Cambria Math"/>
            <w:lang w:eastAsia="zh-CN"/>
          </w:rPr>
          <m:t>.ratio</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um>
          <m:den>
            <m:r>
              <w:rPr>
                <w:rFonts w:ascii="Cambria Math" w:hAnsi="Cambria Math"/>
              </w:rPr>
              <m:t>T</m:t>
            </m:r>
          </m:den>
        </m:f>
      </m:oMath>
      <w:r>
        <w:tab/>
        <w:t>(3)</w:t>
      </w:r>
    </w:p>
    <w:p w:rsidR="00DB1FC8" w:rsidRDefault="00590FD7">
      <w:pPr>
        <w:spacing w:line="360" w:lineRule="auto"/>
        <w:rPr>
          <w:b/>
          <w:bCs/>
          <w:i/>
        </w:rPr>
      </w:pPr>
      <w:bookmarkStart w:id="2" w:name="interaction-features"/>
      <w:bookmarkEnd w:id="1"/>
      <w:r>
        <w:rPr>
          <w:b/>
          <w:bCs/>
          <w:i/>
        </w:rPr>
        <w:t>Adjacency Features</w:t>
      </w:r>
    </w:p>
    <w:p w:rsidR="00DB1FC8" w:rsidRDefault="00590FD7">
      <w:pPr>
        <w:spacing w:line="360" w:lineRule="auto"/>
        <w:jc w:val="both"/>
      </w:pPr>
      <w:r>
        <w:t xml:space="preserve">Adjacency features were calculated using a 3×3 sliding window and primarily assess interactions between different tissue regions. For each patch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 proportion of its 8 neighboring patches assigned to class </w:t>
      </w:r>
      <m:oMath>
        <m:r>
          <w:rPr>
            <w:rFonts w:ascii="Cambria Math" w:hAnsi="Cambria Math"/>
          </w:rPr>
          <m:t>j</m:t>
        </m:r>
      </m:oMath>
      <w:r>
        <w:rPr>
          <w:rFonts w:eastAsiaTheme="minorEastAsia" w:hint="eastAsia"/>
          <w:lang w:eastAsia="zh-CN"/>
        </w:rPr>
        <w:t xml:space="preserve"> </w:t>
      </w:r>
      <w:r>
        <w:rPr>
          <w:rFonts w:eastAsiaTheme="minorEastAsia"/>
          <w:lang w:eastAsia="zh-CN"/>
        </w:rPr>
        <w:t xml:space="preserve">were calculated as </w:t>
      </w:r>
      <w:r w:rsidR="001C5FF3">
        <w:rPr>
          <w:rFonts w:eastAsiaTheme="minorEastAsia"/>
          <w:b/>
          <w:lang w:eastAsia="zh-CN"/>
        </w:rPr>
        <w:t xml:space="preserve">Equation </w:t>
      </w:r>
      <w:r>
        <w:rPr>
          <w:rFonts w:eastAsiaTheme="minorEastAsia"/>
          <w:b/>
          <w:lang w:eastAsia="zh-CN"/>
        </w:rPr>
        <w:t>4</w:t>
      </w:r>
      <w:r>
        <w:t>:</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m:t>
        </m:r>
        <m:sSub>
          <m:sSubPr>
            <m:ctrlPr>
              <w:rPr>
                <w:rFonts w:ascii="Cambria Math" w:eastAsia="宋体" w:hAnsi="Cambria Math" w:cs="Arial"/>
                <w:i/>
                <w:lang w:eastAsia="zh-CN"/>
              </w:rPr>
            </m:ctrlPr>
          </m:sSubPr>
          <m:e>
            <m:r>
              <m:rPr>
                <m:nor/>
              </m:rPr>
              <w:rPr>
                <w:rFonts w:ascii="Cambria Math" w:hAnsi="Cambria Math" w:cs="Arial"/>
                <w:lang w:eastAsia="zh-CN"/>
              </w:rPr>
              <m:t>patch</m:t>
            </m:r>
          </m:e>
          <m:sub>
            <m:r>
              <w:rPr>
                <w:rFonts w:ascii="Cambria Math" w:hAnsi="Cambria Math" w:cs="Arial"/>
                <w:lang w:eastAsia="zh-CN"/>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ij</m:t>
                    </m:r>
                  </m:sub>
                </m:sSub>
                <m:d>
                  <m:dPr>
                    <m:ctrlPr>
                      <w:rPr>
                        <w:rFonts w:ascii="Cambria Math" w:hAnsi="Cambria Math"/>
                      </w:rPr>
                    </m:ctrlPr>
                  </m:dPr>
                  <m:e>
                    <m:r>
                      <w:rPr>
                        <w:rFonts w:ascii="Cambria Math" w:hAnsi="Cambria Math"/>
                      </w:rPr>
                      <m:t>p</m:t>
                    </m:r>
                  </m:e>
                </m:d>
              </m:num>
              <m:den>
                <m:r>
                  <w:rPr>
                    <w:rFonts w:ascii="Cambria Math" w:hAnsi="Cambria Math"/>
                  </w:rPr>
                  <m:t>8</m:t>
                </m:r>
              </m:den>
            </m:f>
          </m:e>
        </m:nary>
      </m:oMath>
      <w:r>
        <w:tab/>
        <w:t>(4)</w:t>
      </w:r>
    </w:p>
    <w:p w:rsidR="00DB1FC8" w:rsidRDefault="00590FD7">
      <w:pPr>
        <w:spacing w:line="360" w:lineRule="auto"/>
      </w:pPr>
      <w:r>
        <w:t>In this equation</w:t>
      </w:r>
      <w:r>
        <w:rPr>
          <w:rFonts w:eastAsiaTheme="minorEastAsia" w:hint="eastAsia"/>
          <w:lang w:eastAsia="zh-CN"/>
        </w:rPr>
        <w:t>,</w:t>
      </w:r>
      <w:r>
        <w:rPr>
          <w:rFonts w:eastAsiaTheme="minorEastAsia"/>
          <w:lang w:eastAsia="zh-CN"/>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represents the set of patches of class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ij</m:t>
            </m:r>
          </m:sub>
        </m:sSub>
        <m:d>
          <m:dPr>
            <m:ctrlPr>
              <w:rPr>
                <w:rFonts w:ascii="Cambria Math" w:hAnsi="Cambria Math"/>
              </w:rPr>
            </m:ctrlPr>
          </m:dPr>
          <m:e>
            <m:r>
              <w:rPr>
                <w:rFonts w:ascii="Cambria Math" w:hAnsi="Cambria Math"/>
              </w:rPr>
              <m:t>p</m:t>
            </m:r>
          </m:e>
        </m:d>
      </m:oMath>
      <w:r>
        <w:rPr>
          <w:rFonts w:eastAsiaTheme="minorEastAsia" w:hint="eastAsia"/>
          <w:lang w:eastAsia="zh-CN"/>
        </w:rPr>
        <w:t xml:space="preserve"> </w:t>
      </w:r>
      <w:r>
        <w:t xml:space="preserve">represents the number of patches with class </w:t>
      </w:r>
      <m:oMath>
        <m:r>
          <w:rPr>
            <w:rFonts w:ascii="Cambria Math" w:hAnsi="Cambria Math"/>
          </w:rPr>
          <m:t>j</m:t>
        </m:r>
      </m:oMath>
      <w:r>
        <w:t xml:space="preserve"> among the 8 neighbors of patch </w:t>
      </w:r>
      <m:oMath>
        <m:r>
          <w:rPr>
            <w:rFonts w:ascii="Cambria Math" w:hAnsi="Cambria Math"/>
          </w:rPr>
          <m:t>p</m:t>
        </m:r>
      </m:oMath>
      <w:r>
        <w:t>.</w:t>
      </w:r>
    </w:p>
    <w:p w:rsidR="00DB1FC8" w:rsidRDefault="00590FD7">
      <w:pPr>
        <w:spacing w:line="360" w:lineRule="auto"/>
        <w:rPr>
          <w:b/>
          <w:bCs/>
          <w:i/>
        </w:rPr>
      </w:pPr>
      <w:bookmarkStart w:id="3" w:name="spatial-clustering"/>
      <w:bookmarkEnd w:id="2"/>
      <w:r>
        <w:rPr>
          <w:b/>
          <w:bCs/>
          <w:i/>
        </w:rPr>
        <w:t>Spatial Clustering</w:t>
      </w:r>
    </w:p>
    <w:p w:rsidR="00DB1FC8" w:rsidRDefault="00590FD7">
      <w:pPr>
        <w:spacing w:line="360" w:lineRule="auto"/>
      </w:pPr>
      <w:r>
        <w:t xml:space="preserve">Spatial clustering was performed on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resulting in a set of cluster labels for each patch, as defined in </w:t>
      </w:r>
      <w:r w:rsidR="001C5FF3">
        <w:rPr>
          <w:b/>
        </w:rPr>
        <w:t xml:space="preserve">Equation </w:t>
      </w:r>
      <w:r>
        <w:rPr>
          <w:b/>
        </w:rPr>
        <w:t>5</w:t>
      </w:r>
      <w:r>
        <w:t>:</w:t>
      </w:r>
    </w:p>
    <w:p w:rsidR="00DB1FC8" w:rsidRDefault="00590FD7">
      <w:pPr>
        <w:spacing w:line="360" w:lineRule="auto"/>
        <w:jc w:val="center"/>
      </w:p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oMath>
      <w:r>
        <w:tab/>
        <w:t>(5)</w:t>
      </w:r>
    </w:p>
    <w:p w:rsidR="00DB1FC8" w:rsidRDefault="00590FD7">
      <w:pPr>
        <w:spacing w:line="360" w:lineRule="auto"/>
      </w:pPr>
      <w:r>
        <w:t xml:space="preserve">Here,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is the cluster label assigned to the </w:t>
      </w:r>
      <m:oMath>
        <m:r>
          <w:rPr>
            <w:rFonts w:ascii="Cambria Math" w:hAnsi="Cambria Math"/>
          </w:rPr>
          <m:t>n</m:t>
        </m:r>
      </m:oMath>
      <w:r>
        <w:t xml:space="preserve">-th patch in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All unique cluster labels form a set, as defined in </w:t>
      </w:r>
      <w:r w:rsidR="001C5FF3">
        <w:rPr>
          <w:b/>
        </w:rPr>
        <w:t xml:space="preserve">Equation </w:t>
      </w:r>
      <w:r>
        <w:rPr>
          <w:b/>
        </w:rPr>
        <w:t>6</w:t>
      </w:r>
      <w:r>
        <w:t>:</w:t>
      </w:r>
    </w:p>
    <w:p w:rsidR="00DB1FC8" w:rsidRDefault="00590FD7">
      <w:pPr>
        <w:spacing w:line="360" w:lineRule="auto"/>
        <w:jc w:val="center"/>
      </w:pP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m:rPr>
                <m:nor/>
              </m:rPr>
              <m:t>label</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oMath>
      <w:r>
        <w:tab/>
        <w:t>(6)</w:t>
      </w:r>
    </w:p>
    <w:p w:rsidR="00DB1FC8" w:rsidRDefault="00590FD7">
      <w:pPr>
        <w:spacing w:line="360" w:lineRule="auto"/>
      </w:pPr>
      <w:r>
        <w:t xml:space="preserve">Based on these labels, all patches with the same cluster label </w:t>
      </w:r>
      <m:oMath>
        <m:r>
          <w:rPr>
            <w:rFonts w:ascii="Cambria Math" w:hAnsi="Cambria Math"/>
          </w:rPr>
          <m:t>m</m:t>
        </m:r>
      </m:oMath>
      <w:r>
        <w:t xml:space="preserve"> form a new subset, as shown in </w:t>
      </w:r>
      <w:r w:rsidR="001C5FF3">
        <w:rPr>
          <w:b/>
        </w:rPr>
        <w:t xml:space="preserve">Equation </w:t>
      </w:r>
      <w:r>
        <w:rPr>
          <w:b/>
        </w:rPr>
        <w:t>7</w:t>
      </w:r>
      <w:r>
        <w:t>:</w:t>
      </w:r>
    </w:p>
    <w:p w:rsidR="00DB1FC8" w:rsidRDefault="00590FD7">
      <w:pPr>
        <w:spacing w:line="360" w:lineRule="auto"/>
        <w:jc w:val="center"/>
      </w:pP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label</m:t>
            </m:r>
          </m:sub>
        </m:sSub>
        <m:r>
          <m:rPr>
            <m:sty m:val="p"/>
          </m:rPr>
          <w:rPr>
            <w:rFonts w:ascii="Cambria Math" w:hAnsi="Cambria Math"/>
          </w:rPr>
          <m:t>}</m:t>
        </m:r>
      </m:oMath>
      <w:r>
        <w:tab/>
        <w:t>(7)</w:t>
      </w:r>
    </w:p>
    <w:p w:rsidR="00DB1FC8" w:rsidRDefault="00590FD7">
      <w:pPr>
        <w:spacing w:line="360" w:lineRule="auto"/>
      </w:pPr>
      <w:r>
        <w:t xml:space="preserve">For DBSCAN specifically, isolated data points are labeled as noise (typically assigned label -1). These patches form a separate noise set, as defined in </w:t>
      </w:r>
      <w:r w:rsidR="001C5FF3">
        <w:rPr>
          <w:b/>
        </w:rPr>
        <w:t xml:space="preserve">Equation </w:t>
      </w:r>
      <w:r>
        <w:rPr>
          <w:b/>
        </w:rPr>
        <w:t>8</w:t>
      </w:r>
      <w:r>
        <w:t>:</w:t>
      </w:r>
    </w:p>
    <w:p w:rsidR="00DB1FC8" w:rsidRDefault="00590FD7">
      <w:pPr>
        <w:spacing w:line="360" w:lineRule="auto"/>
        <w:jc w:val="center"/>
      </w:pP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noise</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oMath>
      <w:r>
        <w:tab/>
        <w:t>(8)</w:t>
      </w:r>
    </w:p>
    <w:p w:rsidR="00DB1FC8" w:rsidRDefault="00590FD7">
      <w:pPr>
        <w:spacing w:line="360" w:lineRule="auto"/>
      </w:pPr>
      <w:r>
        <w:t xml:space="preserve">All newly formed subsets excluding noise are grouped as </w:t>
      </w:r>
      <w:r>
        <w:rPr>
          <w:rFonts w:eastAsiaTheme="minorEastAsia" w:hint="eastAsia"/>
          <w:lang w:eastAsia="zh-CN"/>
        </w:rPr>
        <w:t>s</w:t>
      </w:r>
      <w:r>
        <w:rPr>
          <w:rFonts w:eastAsiaTheme="minorEastAsia"/>
          <w:lang w:eastAsia="zh-CN"/>
        </w:rPr>
        <w:t xml:space="preserve">et </w:t>
      </w:r>
      <m:oMath>
        <m:r>
          <m:rPr>
            <m:sty m:val="p"/>
          </m:rPr>
          <w:rPr>
            <w:rFonts w:ascii="Cambria Math" w:hAnsi="Cambria Math"/>
          </w:rPr>
          <m:t>S</m:t>
        </m:r>
      </m:oMath>
      <w:r>
        <w:rPr>
          <w:rFonts w:eastAsiaTheme="minorEastAsia" w:hint="eastAsia"/>
          <w:lang w:eastAsia="zh-CN"/>
        </w:rPr>
        <w:t>,</w:t>
      </w:r>
      <w:r>
        <w:rPr>
          <w:rFonts w:eastAsiaTheme="minorEastAsia"/>
          <w:lang w:eastAsia="zh-CN"/>
        </w:rPr>
        <w:t xml:space="preserve"> as defined in </w:t>
      </w:r>
      <w:r w:rsidR="001C5FF3">
        <w:rPr>
          <w:rFonts w:eastAsiaTheme="minorEastAsia"/>
          <w:b/>
          <w:lang w:eastAsia="zh-CN"/>
        </w:rPr>
        <w:t xml:space="preserve">Equation </w:t>
      </w:r>
      <w:r>
        <w:rPr>
          <w:rFonts w:eastAsiaTheme="minorEastAsia"/>
          <w:b/>
          <w:lang w:eastAsia="zh-CN"/>
        </w:rPr>
        <w:t>9</w:t>
      </w:r>
      <w:r>
        <w:t>:</w:t>
      </w:r>
    </w:p>
    <w:p w:rsidR="00DB1FC8" w:rsidRDefault="00590FD7">
      <w:pPr>
        <w:spacing w:line="360" w:lineRule="auto"/>
        <w:jc w:val="center"/>
      </w:p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oMath>
      <w:r>
        <w:tab/>
        <w:t>(9)</w:t>
      </w:r>
    </w:p>
    <w:p w:rsidR="00DB1FC8" w:rsidRDefault="00590FD7">
      <w:pPr>
        <w:spacing w:line="360" w:lineRule="auto"/>
        <w:jc w:val="both"/>
      </w:pPr>
      <w:r>
        <w:t>This set represents the overall clustering result. The calculation of all spatial distribution characteristics is based on these sets mentioned above</w:t>
      </w:r>
    </w:p>
    <w:p w:rsidR="00DB1FC8" w:rsidRDefault="00590FD7">
      <w:pPr>
        <w:spacing w:line="360" w:lineRule="auto"/>
        <w:rPr>
          <w:b/>
          <w:bCs/>
          <w:i/>
        </w:rPr>
      </w:pPr>
      <w:bookmarkStart w:id="4" w:name="X8e8e963b637f945857cbbc5612fafd8c96ef00f"/>
      <w:bookmarkEnd w:id="3"/>
      <w:r>
        <w:rPr>
          <w:b/>
          <w:bCs/>
          <w:i/>
        </w:rPr>
        <w:t>Spatial Distribution Features</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_clusters</m:t>
        </m:r>
      </m:oMath>
      <w:r>
        <w:t xml:space="preserve">: The number of unique cluster labels in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representing the number of clusters, as defined in </w:t>
      </w:r>
      <w:r w:rsidR="001C5FF3">
        <w:rPr>
          <w:b/>
        </w:rPr>
        <w:t xml:space="preserve">Equation </w:t>
      </w:r>
      <w:r>
        <w:rPr>
          <w:b/>
        </w:rPr>
        <w:t>10</w:t>
      </w:r>
      <w:r>
        <w:t>.</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_clusters</m:t>
        </m:r>
        <m:r>
          <m:rPr>
            <m:sty m:val="p"/>
          </m:rPr>
          <w:rPr>
            <w:rFonts w:ascii="Cambria Math" w:hAnsi="Cambria Math"/>
          </w:rPr>
          <m:t>=</m:t>
        </m:r>
        <m:d>
          <m:dPr>
            <m:begChr m:val="|"/>
            <m:endChr m:val="|"/>
            <m:ctrlPr>
              <w:rPr>
                <w:rFonts w:ascii="Cambria Math" w:hAnsi="Cambria Math"/>
              </w:rPr>
            </m:ctrlPr>
          </m:dPr>
          <m:e>
            <m:r>
              <w:rPr>
                <w:rFonts w:ascii="Cambria Math" w:hAnsi="Cambria Math"/>
              </w:rPr>
              <m:t>S</m:t>
            </m:r>
          </m:e>
        </m:d>
      </m:oMath>
      <w:r>
        <w:tab/>
        <w:t>(10)</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_noises</m:t>
        </m:r>
      </m:oMath>
      <w:r>
        <w:t xml:space="preserve">: The number of patches in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noise</m:t>
            </m:r>
          </m:sub>
        </m:sSub>
      </m:oMath>
      <w:r>
        <w:rPr>
          <w:rFonts w:eastAsiaTheme="minorEastAsia" w:hint="eastAsia"/>
          <w:lang w:eastAsia="zh-CN"/>
        </w:rPr>
        <w:t>,</w:t>
      </w:r>
      <w:r>
        <w:rPr>
          <w:rFonts w:eastAsiaTheme="minorEastAsia"/>
          <w:lang w:eastAsia="zh-CN"/>
        </w:rPr>
        <w:t xml:space="preserve"> as defined in </w:t>
      </w:r>
      <w:r w:rsidR="001C5FF3">
        <w:rPr>
          <w:rFonts w:eastAsiaTheme="minorEastAsia"/>
          <w:b/>
          <w:lang w:eastAsia="zh-CN"/>
        </w:rPr>
        <w:t xml:space="preserve">Equation </w:t>
      </w:r>
      <w:r>
        <w:rPr>
          <w:rFonts w:eastAsiaTheme="minorEastAsia"/>
          <w:b/>
          <w:lang w:eastAsia="zh-CN"/>
        </w:rPr>
        <w:t>11</w:t>
      </w:r>
      <w:r>
        <w:t>.</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_noises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noise</m:t>
                </m:r>
              </m:sub>
            </m:sSub>
          </m:e>
        </m:d>
      </m:oMath>
      <w:r>
        <w:tab/>
        <w:t>(11)</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_CHS</m:t>
        </m:r>
      </m:oMath>
      <w:r>
        <w:t>: Calculated using the scikit-learn package</w:t>
      </w:r>
      <w:r>
        <w:rPr>
          <w:rFonts w:eastAsiaTheme="minorEastAsia" w:hint="eastAsia"/>
          <w:lang w:eastAsia="zh-CN"/>
        </w:rPr>
        <w:t>,</w:t>
      </w:r>
      <w:r>
        <w:rPr>
          <w:rFonts w:eastAsiaTheme="minorEastAsia"/>
          <w:lang w:eastAsia="zh-CN"/>
        </w:rPr>
        <w:t xml:space="preserve"> as defined in </w:t>
      </w:r>
      <w:r w:rsidR="001C5FF3">
        <w:rPr>
          <w:rFonts w:eastAsiaTheme="minorEastAsia"/>
          <w:b/>
          <w:lang w:eastAsia="zh-CN"/>
        </w:rPr>
        <w:t xml:space="preserve">Equation </w:t>
      </w:r>
      <w:r>
        <w:rPr>
          <w:rFonts w:eastAsiaTheme="minorEastAsia"/>
          <w:b/>
          <w:lang w:eastAsia="zh-CN"/>
        </w:rPr>
        <w:t>12</w:t>
      </w:r>
      <w:r>
        <w:t>. CHS represents the ratio of between-cluster dispersion to within-cluster dispersion</w:t>
      </w:r>
      <w:r>
        <w:rPr>
          <w:vertAlign w:val="superscript"/>
        </w:rPr>
        <w:t>[1]</w:t>
      </w:r>
      <w:r>
        <w:t xml:space="preserve">. Higher values indicate more compact and well-separated clusters. </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_CHS</m:t>
        </m:r>
        <m:r>
          <m:rPr>
            <m:sty m:val="p"/>
          </m:rPr>
          <w:rPr>
            <w:rFonts w:ascii="Cambria Math" w:hAnsi="Cambria Math"/>
          </w:rPr>
          <m:t>=</m:t>
        </m:r>
        <m:r>
          <m:rPr>
            <m:nor/>
          </m:rPr>
          <m:t>sklearn.metrics.calinski_harabasz_score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m:rPr>
                    <m:nor/>
                  </m:rPr>
                  <m:t>label</m:t>
                </m:r>
              </m:sub>
            </m:sSub>
          </m:e>
        </m:d>
      </m:oMath>
      <w:r>
        <w:tab/>
        <w:t>(12)</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_SC</m:t>
        </m:r>
      </m:oMath>
      <w:r>
        <w:t xml:space="preserve">: Average silhouette score computed for all patches using scikit-learn, ranging from -1 to 1, </w:t>
      </w:r>
      <w:r>
        <w:rPr>
          <w:rFonts w:eastAsiaTheme="minorEastAsia" w:hint="eastAsia"/>
          <w:lang w:eastAsia="zh-CN"/>
        </w:rPr>
        <w:t>,</w:t>
      </w:r>
      <w:r>
        <w:rPr>
          <w:rFonts w:eastAsiaTheme="minorEastAsia"/>
          <w:lang w:eastAsia="zh-CN"/>
        </w:rPr>
        <w:t xml:space="preserve"> as defined in </w:t>
      </w:r>
      <w:r w:rsidR="001C5FF3">
        <w:rPr>
          <w:rFonts w:eastAsiaTheme="minorEastAsia"/>
          <w:b/>
          <w:lang w:eastAsia="zh-CN"/>
        </w:rPr>
        <w:t xml:space="preserve">Equation </w:t>
      </w:r>
      <w:r>
        <w:rPr>
          <w:rFonts w:eastAsiaTheme="minorEastAsia"/>
          <w:b/>
          <w:lang w:eastAsia="zh-CN"/>
        </w:rPr>
        <w:t>13</w:t>
      </w:r>
      <w:r>
        <w:t>. It reflects both cluster tightness and separation</w:t>
      </w:r>
      <w:r>
        <w:rPr>
          <w:vertAlign w:val="superscript"/>
        </w:rPr>
        <w:t>[2]</w:t>
      </w:r>
      <w:r>
        <w:t>.</w:t>
      </w:r>
    </w:p>
    <w:p w:rsidR="00DB1FC8" w:rsidRDefault="00590FD7">
      <w:pPr>
        <w:spacing w:line="360" w:lineRule="auto"/>
        <w:jc w:val="center"/>
      </w:pPr>
      <m:oMath>
        <m:sSub>
          <m:sSubPr>
            <m:ctrlPr>
              <w:rPr>
                <w:rFonts w:ascii="Cambria Math" w:hAnsi="Cambria Math"/>
              </w:rPr>
            </m:ctrlPr>
          </m:sSubPr>
          <m:e>
            <m:r>
              <m:rPr>
                <m:nor/>
              </m:rPr>
              <m:t>Spatial</m:t>
            </m:r>
          </m:e>
          <m:sub>
            <m:r>
              <m:rPr>
                <m:nor/>
              </m:rPr>
              <m:t>SC</m:t>
            </m:r>
          </m:sub>
        </m:sSub>
        <m:r>
          <m:rPr>
            <m:sty m:val="p"/>
          </m:rPr>
          <w:rPr>
            <w:rFonts w:ascii="Cambria Math" w:hAnsi="Cambria Math"/>
          </w:rPr>
          <m:t>=</m:t>
        </m:r>
        <m:r>
          <m:rPr>
            <m:nor/>
          </m:rPr>
          <m:t>sklearn.metrics.silhouette_score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m:rPr>
                    <m:nor/>
                  </m:rPr>
                  <m:t>label</m:t>
                </m:r>
              </m:sub>
            </m:sSub>
          </m:e>
        </m:d>
      </m:oMath>
      <w:r>
        <w:tab/>
        <w:t>(13)</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_DBS</m:t>
        </m:r>
      </m:oMath>
      <w:r>
        <w:t>: Measures the average similarity between each cluster and its most similar cluster</w:t>
      </w:r>
      <w:r>
        <w:rPr>
          <w:vertAlign w:val="superscript"/>
        </w:rPr>
        <w:t>[</w:t>
      </w:r>
      <w:bookmarkStart w:id="5" w:name="_GoBack"/>
      <w:bookmarkEnd w:id="5"/>
      <w:r>
        <w:rPr>
          <w:vertAlign w:val="superscript"/>
        </w:rPr>
        <w:t>3]</w:t>
      </w:r>
      <w:r>
        <w:rPr>
          <w:rFonts w:eastAsiaTheme="minorEastAsia" w:hint="eastAsia"/>
          <w:lang w:eastAsia="zh-CN"/>
        </w:rPr>
        <w:t>,</w:t>
      </w:r>
      <w:r>
        <w:rPr>
          <w:rFonts w:eastAsiaTheme="minorEastAsia"/>
          <w:lang w:eastAsia="zh-CN"/>
        </w:rPr>
        <w:t xml:space="preserve"> as defined in </w:t>
      </w:r>
      <w:r w:rsidR="001C5FF3">
        <w:rPr>
          <w:rFonts w:eastAsiaTheme="minorEastAsia"/>
          <w:b/>
          <w:lang w:eastAsia="zh-CN"/>
        </w:rPr>
        <w:t xml:space="preserve">Equation </w:t>
      </w:r>
      <w:r>
        <w:rPr>
          <w:rFonts w:eastAsiaTheme="minorEastAsia"/>
          <w:b/>
          <w:lang w:eastAsia="zh-CN"/>
        </w:rPr>
        <w:t>14</w:t>
      </w:r>
      <w:r>
        <w:t>. Lower values indicate better clustering.</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_DBS</m:t>
        </m:r>
        <m:r>
          <m:rPr>
            <m:sty m:val="p"/>
          </m:rPr>
          <w:rPr>
            <w:rFonts w:ascii="Cambria Math" w:hAnsi="Cambria Math"/>
          </w:rPr>
          <m:t>=</m:t>
        </m:r>
        <m:r>
          <m:rPr>
            <m:nor/>
          </m:rPr>
          <m:t>sklearn.metrics.davies_bouldin_score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m:rPr>
                    <m:nor/>
                  </m:rPr>
                  <m:t>label</m:t>
                </m:r>
              </m:sub>
            </m:sSub>
          </m:e>
        </m:d>
      </m:oMath>
      <w:r>
        <w:tab/>
        <w:t>(14)</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_size.mean</m:t>
        </m:r>
      </m:oMath>
      <w:r>
        <w:t xml:space="preserve">: Average number of patches per cluster (excluding noise for DBSCAN), as defined in </w:t>
      </w:r>
      <w:r w:rsidR="001C5FF3">
        <w:rPr>
          <w:b/>
        </w:rPr>
        <w:t xml:space="preserve">Equation </w:t>
      </w:r>
      <w:r>
        <w:rPr>
          <w:b/>
        </w:rPr>
        <w:t>15</w:t>
      </w:r>
      <w:r>
        <w:t>.</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_size.mean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e>
            </m:d>
          </m:e>
        </m:nary>
      </m:oMath>
      <w:r>
        <w:tab/>
        <w:t>(15)</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_size.std</m:t>
        </m:r>
      </m:oMath>
      <w:r>
        <w:t xml:space="preserve">: Variability in cluster sizes, as defined in </w:t>
      </w:r>
      <w:r w:rsidR="001C5FF3">
        <w:rPr>
          <w:b/>
        </w:rPr>
        <w:t xml:space="preserve">Equation </w:t>
      </w:r>
      <w:r>
        <w:rPr>
          <w:b/>
        </w:rPr>
        <w:t>16</w:t>
      </w:r>
      <w:r>
        <w:t>.</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_size.std</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m:t>
                                </m:r>
                              </m:sub>
                            </m:sSub>
                          </m:e>
                        </m:d>
                        <m:r>
                          <m:rPr>
                            <m:sty m:val="p"/>
                          </m:rPr>
                          <w:rPr>
                            <w:rFonts w:ascii="Cambria Math" w:hAnsi="Cambria Math"/>
                          </w:rPr>
                          <m:t>-</m:t>
                        </m:r>
                        <m:sSub>
                          <m:sSubPr>
                            <m:ctrlPr>
                              <w:rPr>
                                <w:rFonts w:ascii="Cambria Math" w:hAnsi="Cambria Math"/>
                              </w:rPr>
                            </m:ctrlPr>
                          </m:sSubPr>
                          <m:e>
                            <m:r>
                              <m:rPr>
                                <m:nor/>
                              </m:rPr>
                              <m:t>Spatial</m:t>
                            </m:r>
                          </m:e>
                          <m:sub>
                            <m:r>
                              <m:rPr>
                                <m:nor/>
                              </m:rPr>
                              <m:t>size.mean</m:t>
                            </m:r>
                          </m:sub>
                        </m:sSub>
                      </m:e>
                    </m:d>
                  </m:e>
                  <m:sup>
                    <m:r>
                      <w:rPr>
                        <w:rFonts w:ascii="Cambria Math" w:hAnsi="Cambria Math"/>
                      </w:rPr>
                      <m:t>2</m:t>
                    </m:r>
                  </m:sup>
                </m:sSup>
              </m:e>
            </m:nary>
          </m:e>
        </m:rad>
      </m:oMath>
      <w:r>
        <w:tab/>
        <w:t>(16)</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m:t>
        </m:r>
      </m:oMath>
      <w:r>
        <w:t xml:space="preserve">: First, the centroid of each cluster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oMath>
      <w:r>
        <w:t xml:space="preserve"> is calculated, as defined in </w:t>
      </w:r>
      <w:r w:rsidR="001C5FF3">
        <w:rPr>
          <w:b/>
        </w:rPr>
        <w:t xml:space="preserve">Equation </w:t>
      </w:r>
      <w:r>
        <w:rPr>
          <w:b/>
        </w:rPr>
        <w:t>17</w:t>
      </w:r>
    </w:p>
    <w:p w:rsidR="00DB1FC8" w:rsidRDefault="00590FD7">
      <w:pPr>
        <w:spacing w:line="360" w:lineRule="auto"/>
        <w:jc w:val="center"/>
      </w:pPr>
      <m:oMath>
        <m:sSub>
          <m:sSubPr>
            <m:ctrlPr>
              <w:rPr>
                <w:rFonts w:ascii="Cambria Math" w:hAnsi="Cambria Math"/>
              </w:rPr>
            </m:ctrlPr>
          </m:sSubPr>
          <m:e>
            <m:r>
              <m:rPr>
                <m:sty m:val="b"/>
              </m:rPr>
              <w:rPr>
                <w:rFonts w:ascii="Cambria Math" w:hAnsi="Cambria Math"/>
              </w:rPr>
              <m:t>c</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sub>
          <m:sup>
            <m:r>
              <w:rPr>
                <w:rFonts w:ascii="Cambria Math" w:hAnsi="Cambria Math"/>
              </w:rPr>
              <m:t>​</m:t>
            </m:r>
          </m:sup>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oMath>
      <w:r>
        <w:tab/>
        <w:t>(17)</w:t>
      </w:r>
    </w:p>
    <w:p w:rsidR="00DB1FC8" w:rsidRDefault="00590FD7">
      <w:pPr>
        <w:widowControl w:val="0"/>
        <w:numPr>
          <w:ilvl w:val="0"/>
          <w:numId w:val="4"/>
        </w:numPr>
        <w:spacing w:line="360" w:lineRule="auto"/>
        <w:jc w:val="both"/>
      </w:pPr>
      <w:r>
        <w:t xml:space="preserve">Then, for each cluster, the within-cluster sum of squares is computed as the sum of squared distances from each patch to the cluster centroid, as defined in </w:t>
      </w:r>
      <w:r w:rsidR="001C5FF3">
        <w:rPr>
          <w:b/>
        </w:rPr>
        <w:t xml:space="preserve">Equation </w:t>
      </w:r>
      <w:r>
        <w:rPr>
          <w:b/>
        </w:rPr>
        <w:t>18.</w:t>
      </w:r>
    </w:p>
    <w:p w:rsidR="00DB1FC8" w:rsidRDefault="00590FD7">
      <w:pPr>
        <w:spacing w:line="360" w:lineRule="auto"/>
        <w:jc w:val="center"/>
      </w:pPr>
      <m:oMath>
        <m:sSub>
          <m:sSubPr>
            <m:ctrlPr>
              <w:rPr>
                <w:rFonts w:ascii="Cambria Math" w:hAnsi="Cambria Math"/>
              </w:rPr>
            </m:ctrlPr>
          </m:sSubPr>
          <m:e>
            <m:r>
              <m:rPr>
                <m:nor/>
              </m:rPr>
              <m:t>WGSS</m:t>
            </m:r>
          </m:e>
          <m:sub>
            <m:r>
              <w:rPr>
                <w:rFonts w:ascii="Cambria Math" w:hAnsi="Cambria Math"/>
              </w:rPr>
              <m:t>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e>
            </m:d>
          </m:sup>
          <m:e>
            <m:r>
              <m:rPr>
                <m:sty m:val="p"/>
              </m:rPr>
              <w:rPr>
                <w:rFonts w:ascii="Cambria Math" w:hAnsi="Cambria Math"/>
              </w:rPr>
              <m:t>∥</m:t>
            </m:r>
          </m:e>
        </m:nary>
        <m:sSub>
          <m:sSubPr>
            <m:ctrlPr>
              <w:rPr>
                <w:rFonts w:ascii="Cambria Math" w:hAnsi="Cambria Math"/>
              </w:rPr>
            </m:ctrlPr>
          </m:sSubPr>
          <m:e>
            <m:r>
              <m:rPr>
                <m:sty m:val="b"/>
              </m:rP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ab/>
        <w:t>(18)</w:t>
      </w:r>
    </w:p>
    <w:p w:rsidR="00DB1FC8" w:rsidRDefault="00590FD7">
      <w:pPr>
        <w:widowControl w:val="0"/>
        <w:numPr>
          <w:ilvl w:val="0"/>
          <w:numId w:val="4"/>
        </w:numPr>
        <w:spacing w:line="360" w:lineRule="auto"/>
        <w:jc w:val="both"/>
      </w:pPr>
      <w:r>
        <w:t xml:space="preserve">Here, </w:t>
      </w:r>
      <m:oMath>
        <m:sSub>
          <m:sSubPr>
            <m:ctrlPr>
              <w:rPr>
                <w:rFonts w:ascii="Cambria Math" w:hAnsi="Cambria Math"/>
              </w:rPr>
            </m:ctrlPr>
          </m:sSubPr>
          <m:e>
            <m:r>
              <m:rPr>
                <m:sty m:val="b"/>
              </m:rPr>
              <w:rPr>
                <w:rFonts w:ascii="Cambria Math" w:hAnsi="Cambria Math"/>
              </w:rPr>
              <m:t>C</m:t>
            </m:r>
          </m:e>
          <m:sub>
            <m:r>
              <w:rPr>
                <w:rFonts w:ascii="Cambria Math" w:hAnsi="Cambria Math"/>
              </w:rPr>
              <m:t>m</m:t>
            </m:r>
          </m:sub>
        </m:sSub>
      </m:oMath>
      <w:r>
        <w:t xml:space="preserve">​ is the centroid of cluster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oMath>
      <w:r>
        <w:t>.</w:t>
      </w:r>
    </w:p>
    <w:p w:rsidR="00DB1FC8" w:rsidRDefault="00590FD7">
      <w:pPr>
        <w:widowControl w:val="0"/>
        <w:numPr>
          <w:ilvl w:val="0"/>
          <w:numId w:val="4"/>
        </w:numPr>
        <w:spacing w:line="360" w:lineRule="auto"/>
        <w:jc w:val="both"/>
      </w:pPr>
      <w:r>
        <w:t xml:space="preserve">The total WGSS is the sum over all clusters, as defined in </w:t>
      </w:r>
      <w:r w:rsidR="001C5FF3">
        <w:rPr>
          <w:b/>
        </w:rPr>
        <w:t xml:space="preserve">Equation </w:t>
      </w:r>
      <w:r>
        <w:rPr>
          <w:b/>
        </w:rPr>
        <w:t>19.</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label</m:t>
                </m:r>
              </m:sub>
            </m:sSub>
          </m:sub>
          <m:sup>
            <m:r>
              <w:rPr>
                <w:rFonts w:ascii="Cambria Math" w:hAnsi="Cambria Math"/>
              </w:rPr>
              <m:t>​</m:t>
            </m:r>
          </m:sup>
          <m:e>
            <m:sSub>
              <m:sSubPr>
                <m:ctrlPr>
                  <w:rPr>
                    <w:rFonts w:ascii="Cambria Math" w:hAnsi="Cambria Math"/>
                  </w:rPr>
                </m:ctrlPr>
              </m:sSubPr>
              <m:e>
                <m:r>
                  <m:rPr>
                    <m:nor/>
                  </m:rPr>
                  <m:t>WGSS</m:t>
                </m:r>
              </m:e>
              <m:sub>
                <m:r>
                  <w:rPr>
                    <w:rFonts w:ascii="Cambria Math" w:hAnsi="Cambria Math"/>
                  </w:rPr>
                  <m:t>m</m:t>
                </m:r>
              </m:sub>
            </m:sSub>
          </m:e>
        </m:nary>
      </m:oMath>
      <w:r>
        <w:tab/>
        <w:t>(19)</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_wgssk.mean</m:t>
        </m:r>
      </m:oMath>
      <w:r>
        <w:t xml:space="preserve">: The average within-cluster sum of squares across all clusters, as defined in </w:t>
      </w:r>
      <w:r w:rsidR="001C5FF3">
        <w:rPr>
          <w:b/>
        </w:rPr>
        <w:t xml:space="preserve">Equation </w:t>
      </w:r>
      <w:r>
        <w:rPr>
          <w:b/>
        </w:rPr>
        <w:t>20</w:t>
      </w:r>
      <w:r>
        <w:t>.</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_wgssk.mean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m:t>
        </m:r>
      </m:oMath>
      <w:r>
        <w:tab/>
        <w:t>(20)</w:t>
      </w:r>
    </w:p>
    <w:p w:rsidR="00DB1FC8" w:rsidRDefault="00590FD7">
      <w:pPr>
        <w:widowControl w:val="0"/>
        <w:numPr>
          <w:ilvl w:val="0"/>
          <w:numId w:val="3"/>
        </w:numPr>
        <w:spacing w:line="360" w:lineRule="auto"/>
        <w:jc w:val="both"/>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_wgssk.std</m:t>
        </m:r>
      </m:oMath>
      <w:r>
        <w:t xml:space="preserve">: The standard deviation of WGSS values across clusters, as defined in </w:t>
      </w:r>
      <w:r w:rsidR="001C5FF3">
        <w:rPr>
          <w:b/>
        </w:rPr>
        <w:t xml:space="preserve">Equation </w:t>
      </w:r>
      <w:r>
        <w:rPr>
          <w:b/>
        </w:rPr>
        <w:t>21</w:t>
      </w:r>
      <w:r>
        <w:t>.</w:t>
      </w:r>
    </w:p>
    <w:p w:rsidR="00DB1FC8" w:rsidRDefault="00590FD7">
      <w:pPr>
        <w:spacing w:line="360" w:lineRule="auto"/>
        <w:jc w:val="center"/>
      </w:pPr>
      <m:oMath>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_wgssk.std</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WGSS</m:t>
                            </m:r>
                          </m:e>
                          <m:sub>
                            <m:r>
                              <w:rPr>
                                <w:rFonts w:ascii="Cambria Math" w:hAnsi="Cambria Math"/>
                              </w:rPr>
                              <m:t>m</m:t>
                            </m:r>
                          </m:sub>
                        </m:sSub>
                        <m:r>
                          <m:rPr>
                            <m:sty m:val="p"/>
                          </m:rPr>
                          <w:rPr>
                            <w:rFonts w:ascii="Cambria Math" w:hAnsi="Cambria Math"/>
                          </w:rPr>
                          <m:t>-</m:t>
                        </m:r>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_wgssk.mean</m:t>
                        </m:r>
                      </m:e>
                    </m:d>
                  </m:e>
                  <m:sup>
                    <m:r>
                      <w:rPr>
                        <w:rFonts w:ascii="Cambria Math" w:hAnsi="Cambria Math"/>
                      </w:rPr>
                      <m:t>2</m:t>
                    </m:r>
                  </m:sup>
                </m:sSup>
              </m:e>
            </m:nary>
          </m:e>
        </m:rad>
      </m:oMath>
      <w:r>
        <w:tab/>
        <w:t>(21)</w:t>
      </w:r>
    </w:p>
    <w:p w:rsidR="00DB1FC8" w:rsidRDefault="00590FD7">
      <w:pPr>
        <w:widowControl w:val="0"/>
        <w:numPr>
          <w:ilvl w:val="0"/>
          <w:numId w:val="3"/>
        </w:numPr>
        <w:spacing w:line="360" w:lineRule="auto"/>
        <w:jc w:val="both"/>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_CSR</m:t>
        </m:r>
      </m:oMath>
      <w:r>
        <w:t xml:space="preserve">: A metric that reflects the ratio between intra-cluster compactness and inter-cluster separation. Lower values generally indicate better clustering, as defined in </w:t>
      </w:r>
      <w:r w:rsidR="001C5FF3">
        <w:rPr>
          <w:b/>
        </w:rPr>
        <w:t xml:space="preserve">Equation </w:t>
      </w:r>
      <w:r>
        <w:rPr>
          <w:b/>
        </w:rPr>
        <w:t>22</w:t>
      </w:r>
      <w:r>
        <w:t>.</w:t>
      </w:r>
    </w:p>
    <w:p w:rsidR="00DB1FC8" w:rsidRDefault="00590FD7">
      <w:pPr>
        <w:spacing w:line="360" w:lineRule="auto"/>
        <w:jc w:val="center"/>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_CSR</m:t>
        </m:r>
        <m:r>
          <m:rPr>
            <m:sty m:val="p"/>
          </m:rPr>
          <w:rPr>
            <w:rFonts w:ascii="Cambria Math" w:hAnsi="Cambria Math"/>
          </w:rPr>
          <m:t>=</m:t>
        </m:r>
        <m:f>
          <m:fPr>
            <m:ctrlPr>
              <w:rPr>
                <w:rFonts w:ascii="Cambria Math" w:hAnsi="Cambria Math"/>
              </w:rPr>
            </m:ctrlPr>
          </m:fPr>
          <m:num>
            <m:sSub>
              <m:sSubPr>
                <m:ctrlPr>
                  <w:rPr>
                    <w:rFonts w:ascii="Cambria Math" w:hAnsi="Cambria Math" w:cs="Arial"/>
                    <w:lang w:eastAsia="zh-CN"/>
                  </w:rPr>
                </m:ctrlPr>
              </m:sSubPr>
              <m:e>
                <m:r>
                  <w:rPr>
                    <w:rFonts w:ascii="Cambria Math" w:hAnsi="Cambria Math" w:cs="Arial"/>
                    <w:lang w:eastAsia="zh-CN"/>
                  </w:rPr>
                  <m:t>patch</m:t>
                </m:r>
              </m:e>
              <m:sub>
                <m:r>
                  <w:rPr>
                    <w:rFonts w:ascii="Cambria Math" w:hAnsi="Cambria Math" w:cs="Arial"/>
                  </w:rPr>
                  <m:t>i</m:t>
                </m:r>
              </m:sub>
            </m:sSub>
            <m:r>
              <w:rPr>
                <w:rFonts w:ascii="Cambria Math" w:hAnsi="Cambria Math" w:cs="Arial"/>
                <w:lang w:eastAsia="zh-CN"/>
              </w:rPr>
              <m:t>_wgssk.mean</m:t>
            </m:r>
          </m:num>
          <m:den>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_BGSS</m:t>
            </m:r>
          </m:den>
        </m:f>
      </m:oMath>
      <w:r>
        <w:tab/>
        <w:t>(22)</w:t>
      </w:r>
    </w:p>
    <w:p w:rsidR="00DB1FC8" w:rsidRDefault="00590FD7">
      <w:pPr>
        <w:widowControl w:val="0"/>
        <w:numPr>
          <w:ilvl w:val="0"/>
          <w:numId w:val="3"/>
        </w:numPr>
        <w:spacing w:line="360" w:lineRule="auto"/>
        <w:jc w:val="both"/>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_BGSS</m:t>
        </m:r>
      </m:oMath>
      <w:r>
        <w:t xml:space="preserve">: The sum of squared distances between each cluster centroid and the global centroid, weighted by cluster size, as defined in </w:t>
      </w:r>
      <w:r w:rsidR="001C5FF3">
        <w:rPr>
          <w:b/>
        </w:rPr>
        <w:t xml:space="preserve">Equation </w:t>
      </w:r>
      <w:r>
        <w:rPr>
          <w:b/>
        </w:rPr>
        <w:t>23</w:t>
      </w:r>
      <w:r>
        <w:t>.</w:t>
      </w:r>
    </w:p>
    <w:p w:rsidR="00DB1FC8" w:rsidRDefault="00590FD7">
      <w:pPr>
        <w:spacing w:line="360" w:lineRule="auto"/>
        <w:jc w:val="center"/>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_BGSS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b"/>
              </m:rPr>
              <w:rPr>
                <w:rFonts w:ascii="Cambria Math" w:hAnsi="Cambria Math"/>
              </w:rPr>
              <m:t>c</m:t>
            </m:r>
          </m:e>
          <m:sub>
            <m:r>
              <m:rPr>
                <m:sty m:val="b"/>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m:rPr>
                <m:sty m:val="b"/>
              </m:rP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ab/>
        <w:t>(23)</w:t>
      </w:r>
    </w:p>
    <w:p w:rsidR="00DB1FC8" w:rsidRDefault="00590FD7">
      <w:pPr>
        <w:widowControl w:val="0"/>
        <w:numPr>
          <w:ilvl w:val="0"/>
          <w:numId w:val="3"/>
        </w:numPr>
        <w:spacing w:line="360" w:lineRule="auto"/>
        <w:jc w:val="both"/>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_ballhall</m:t>
        </m:r>
      </m:oMath>
      <w:r>
        <w:t xml:space="preserve">: The mean squared distance from patches to their respective cluster centroids, reflecting overall compactness within clusters, as defined in </w:t>
      </w:r>
      <w:r w:rsidR="001C5FF3">
        <w:rPr>
          <w:b/>
        </w:rPr>
        <w:t xml:space="preserve">Equation </w:t>
      </w:r>
      <w:r>
        <w:rPr>
          <w:b/>
        </w:rPr>
        <w:t>24</w:t>
      </w:r>
      <w:r>
        <w:t>.</w:t>
      </w:r>
    </w:p>
    <w:p w:rsidR="00DB1FC8" w:rsidRDefault="00590FD7">
      <w:pPr>
        <w:spacing w:line="360" w:lineRule="auto"/>
        <w:jc w:val="center"/>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_ballhall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m:t>
                        </m:r>
                      </m:sub>
                    </m:sSub>
                  </m:e>
                </m:d>
              </m:den>
            </m:f>
          </m:e>
        </m:nary>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b"/>
              </m:rP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m</m:t>
            </m:r>
          </m:sub>
        </m:sSub>
        <m:r>
          <m:rPr>
            <m:sty m:val="p"/>
          </m:rPr>
          <w:rPr>
            <w:rFonts w:ascii="Cambria Math" w:hAnsi="Cambria Math"/>
          </w:rPr>
          <m:t>∥</m:t>
        </m:r>
      </m:oMath>
      <w:r>
        <w:tab/>
        <w:t>(24)</w:t>
      </w:r>
    </w:p>
    <w:p w:rsidR="00DB1FC8" w:rsidRDefault="00590FD7">
      <w:pPr>
        <w:widowControl w:val="0"/>
        <w:numPr>
          <w:ilvl w:val="0"/>
          <w:numId w:val="3"/>
        </w:numPr>
        <w:spacing w:line="360" w:lineRule="auto"/>
        <w:jc w:val="both"/>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_DRI</m:t>
        </m:r>
      </m:oMath>
      <w:r>
        <w:t xml:space="preserve">: A measure of cluster compactness and separation based on the determinant of the within-cluster and total scatter matrices, as defined in </w:t>
      </w:r>
      <w:r w:rsidR="001C5FF3">
        <w:rPr>
          <w:b/>
        </w:rPr>
        <w:t xml:space="preserve">Equation </w:t>
      </w:r>
      <w:r>
        <w:rPr>
          <w:b/>
        </w:rPr>
        <w:t>25</w:t>
      </w:r>
      <w:r>
        <w:t>.</w:t>
      </w:r>
    </w:p>
    <w:p w:rsidR="00DB1FC8" w:rsidRDefault="00590FD7">
      <w:pPr>
        <w:spacing w:line="360" w:lineRule="auto"/>
        <w:jc w:val="center"/>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_DRI</m:t>
        </m:r>
        <m:r>
          <m:rPr>
            <m:sty m:val="p"/>
          </m:rPr>
          <w:rPr>
            <w:rFonts w:ascii="Cambria Math" w:hAnsi="Cambria Math"/>
          </w:rPr>
          <m:t>=</m:t>
        </m:r>
        <m:f>
          <m:fPr>
            <m:ctrlPr>
              <w:rPr>
                <w:rFonts w:ascii="Cambria Math" w:hAnsi="Cambria Math"/>
              </w:rPr>
            </m:ctrlPr>
          </m:fPr>
          <m:num>
            <m:r>
              <m:rPr>
                <m:sty m:val="p"/>
              </m:rPr>
              <w:rPr>
                <w:rFonts w:ascii="Cambria Math" w:hAnsi="Cambria Math"/>
              </w:rPr>
              <m:t>det</m:t>
            </m:r>
            <m:d>
              <m:dPr>
                <m:ctrlPr>
                  <w:rPr>
                    <w:rFonts w:ascii="Cambria Math" w:hAnsi="Cambria Math"/>
                  </w:rPr>
                </m:ctrlPr>
              </m:dPr>
              <m:e>
                <m:r>
                  <m:rPr>
                    <m:nor/>
                  </m:rPr>
                  <m:t>cov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r>
                  <w:rPr>
                    <w:rFonts w:ascii="Cambria Math" w:hAnsi="Cambria Math"/>
                  </w:rPr>
                  <m:t>εI</m:t>
                </m:r>
              </m:e>
            </m:d>
          </m:num>
          <m:den>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det</m:t>
                </m:r>
              </m:e>
            </m:nary>
            <m:d>
              <m:dPr>
                <m:ctrlPr>
                  <w:rPr>
                    <w:rFonts w:ascii="Cambria Math" w:hAnsi="Cambria Math"/>
                  </w:rPr>
                </m:ctrlPr>
              </m:dPr>
              <m:e>
                <m:r>
                  <m:rPr>
                    <m:nor/>
                  </m:rPr>
                  <m:t>cov</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m:t>
                        </m:r>
                      </m:sub>
                    </m:sSub>
                  </m:e>
                </m:d>
                <m:r>
                  <m:rPr>
                    <m:sty m:val="p"/>
                  </m:rPr>
                  <w:rPr>
                    <w:rFonts w:ascii="Cambria Math" w:hAnsi="Cambria Math"/>
                  </w:rPr>
                  <m:t>+</m:t>
                </m:r>
                <m:r>
                  <w:rPr>
                    <w:rFonts w:ascii="Cambria Math" w:hAnsi="Cambria Math"/>
                  </w:rPr>
                  <m:t>εI</m:t>
                </m:r>
              </m:e>
            </m:d>
          </m:den>
        </m:f>
      </m:oMath>
      <w:r>
        <w:tab/>
        <w:t>(25)</w:t>
      </w:r>
    </w:p>
    <w:p w:rsidR="00DB1FC8" w:rsidRDefault="00590FD7">
      <w:pPr>
        <w:widowControl w:val="0"/>
        <w:numPr>
          <w:ilvl w:val="0"/>
          <w:numId w:val="3"/>
        </w:numPr>
        <w:spacing w:line="360" w:lineRule="auto"/>
        <w:jc w:val="both"/>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_extend.mean</m:t>
        </m:r>
      </m:oMath>
      <w:r>
        <w:t xml:space="preserve">: For each cluster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oMath>
      <w:r>
        <w:t xml:space="preserve">​, calculate the maximum distance from any patch to the cluster centroid, as defined in </w:t>
      </w:r>
      <w:r w:rsidR="001C5FF3">
        <w:rPr>
          <w:b/>
        </w:rPr>
        <w:t xml:space="preserve">Equation </w:t>
      </w:r>
      <w:r>
        <w:rPr>
          <w:b/>
        </w:rPr>
        <w:t>26</w:t>
      </w:r>
      <w:r>
        <w:t>:</w:t>
      </w:r>
    </w:p>
    <w:p w:rsidR="00DB1FC8" w:rsidRDefault="00590FD7">
      <w:pPr>
        <w:spacing w:line="360" w:lineRule="auto"/>
        <w:jc w:val="center"/>
      </w:pPr>
      <m:oMath>
        <m:sSub>
          <m:sSubPr>
            <m:ctrlPr>
              <w:rPr>
                <w:rFonts w:ascii="Cambria Math" w:hAnsi="Cambria Math"/>
              </w:rPr>
            </m:ctrlPr>
          </m:sSubPr>
          <m:e>
            <m:r>
              <m:rPr>
                <m:nor/>
              </m:rPr>
              <m:t>Extend</m:t>
            </m:r>
          </m:e>
          <m:sub>
            <m:r>
              <w:rPr>
                <w:rFonts w:ascii="Cambria Math" w:hAnsi="Cambria Math"/>
              </w:rPr>
              <m:t>m</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m</m:t>
                </m:r>
              </m:sub>
            </m:sSub>
          </m:lim>
        </m:limLow>
        <m:r>
          <m:rPr>
            <m:sty m:val="p"/>
          </m:rPr>
          <w:rPr>
            <w:rFonts w:ascii="Cambria Math" w:hAnsi="Cambria Math"/>
          </w:rPr>
          <m:t>∥</m:t>
        </m:r>
        <m:r>
          <m:rPr>
            <m:sty m:val="b"/>
          </m:rP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m</m:t>
            </m:r>
          </m:sub>
        </m:sSub>
        <m:r>
          <m:rPr>
            <m:sty m:val="p"/>
          </m:rPr>
          <w:rPr>
            <w:rFonts w:ascii="Cambria Math" w:hAnsi="Cambria Math"/>
          </w:rPr>
          <m:t>∥</m:t>
        </m:r>
      </m:oMath>
      <w:r>
        <w:tab/>
        <w:t>(26)</w:t>
      </w:r>
    </w:p>
    <w:p w:rsidR="00DB1FC8" w:rsidRDefault="00590FD7">
      <w:pPr>
        <w:widowControl w:val="0"/>
        <w:numPr>
          <w:ilvl w:val="0"/>
          <w:numId w:val="4"/>
        </w:numPr>
        <w:spacing w:line="360" w:lineRule="auto"/>
        <w:jc w:val="both"/>
      </w:pPr>
      <w:r>
        <w:t xml:space="preserve">Then take the average over all clusters, as defined in </w:t>
      </w:r>
      <w:r w:rsidR="001C5FF3">
        <w:rPr>
          <w:b/>
        </w:rPr>
        <w:t xml:space="preserve">Equation </w:t>
      </w:r>
      <w:r>
        <w:rPr>
          <w:b/>
        </w:rPr>
        <w:t>27</w:t>
      </w:r>
      <w:r>
        <w:t>:</w:t>
      </w:r>
    </w:p>
    <w:p w:rsidR="00DB1FC8" w:rsidRDefault="00590FD7">
      <w:pPr>
        <w:spacing w:line="360" w:lineRule="auto"/>
        <w:jc w:val="center"/>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_extend.mean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nor/>
              </m:rPr>
              <m:t>Extend</m:t>
            </m:r>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j</m:t>
                </m:r>
              </m:sub>
            </m:sSub>
          </m:e>
        </m:d>
      </m:oMath>
      <w:r>
        <w:tab/>
        <w:t>(27)</w:t>
      </w:r>
    </w:p>
    <w:p w:rsidR="00DB1FC8" w:rsidRDefault="00590FD7">
      <w:pPr>
        <w:widowControl w:val="0"/>
        <w:numPr>
          <w:ilvl w:val="0"/>
          <w:numId w:val="3"/>
        </w:numPr>
        <w:spacing w:line="360" w:lineRule="auto"/>
        <w:jc w:val="both"/>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_extend.std</m:t>
        </m:r>
      </m:oMath>
      <w:r>
        <w:rPr>
          <w:rFonts w:hint="eastAsia"/>
        </w:rPr>
        <w:t>：</w:t>
      </w:r>
      <w:r>
        <w:rPr>
          <w:rFonts w:hint="eastAsia"/>
        </w:rPr>
        <w:t>The</w:t>
      </w:r>
      <w:r>
        <w:t xml:space="preserve"> standard deviation of the maximum intra-cluster distances Dmax(c)​ across clusters, as defined in </w:t>
      </w:r>
      <w:r w:rsidR="001C5FF3">
        <w:rPr>
          <w:b/>
        </w:rPr>
        <w:t xml:space="preserve">Equation </w:t>
      </w:r>
      <w:r>
        <w:rPr>
          <w:b/>
        </w:rPr>
        <w:t>28</w:t>
      </w:r>
      <w:r>
        <w:t>.</w:t>
      </w:r>
    </w:p>
    <w:p w:rsidR="00DB1FC8" w:rsidRDefault="00590FD7">
      <w:pPr>
        <w:spacing w:line="360" w:lineRule="auto"/>
        <w:jc w:val="center"/>
      </w:pPr>
      <m:oMath>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_extend.std</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Extend</m:t>
                            </m:r>
                          </m:e>
                          <m:sub>
                            <m:r>
                              <w:rPr>
                                <w:rFonts w:ascii="Cambria Math" w:hAnsi="Cambria Math"/>
                              </w:rPr>
                              <m:t>m</m:t>
                            </m:r>
                          </m:sub>
                        </m:sSub>
                        <m:r>
                          <m:rPr>
                            <m:sty m:val="p"/>
                          </m:rPr>
                          <w:rPr>
                            <w:rFonts w:ascii="Cambria Math" w:hAnsi="Cambria Math"/>
                          </w:rPr>
                          <m:t>-</m:t>
                        </m:r>
                        <m:sSub>
                          <m:sSubPr>
                            <m:ctrlPr>
                              <w:rPr>
                                <w:rFonts w:ascii="Cambria Math" w:hAnsi="Cambria Math" w:cs="Arial"/>
                                <w:szCs w:val="16"/>
                                <w:lang w:eastAsia="zh-CN"/>
                              </w:rPr>
                            </m:ctrlPr>
                          </m:sSubPr>
                          <m:e>
                            <m:r>
                              <w:rPr>
                                <w:rFonts w:ascii="Cambria Math" w:hAnsi="Cambria Math" w:cs="Arial"/>
                                <w:szCs w:val="16"/>
                                <w:lang w:eastAsia="zh-CN"/>
                              </w:rPr>
                              <m:t>patch</m:t>
                            </m:r>
                          </m:e>
                          <m:sub>
                            <m:r>
                              <w:rPr>
                                <w:rFonts w:ascii="Cambria Math" w:hAnsi="Cambria Math" w:cs="Arial"/>
                                <w:szCs w:val="16"/>
                              </w:rPr>
                              <m:t>i</m:t>
                            </m:r>
                          </m:sub>
                        </m:sSub>
                        <m:r>
                          <w:rPr>
                            <w:rFonts w:ascii="Cambria Math" w:hAnsi="Cambria Math" w:cs="Arial"/>
                            <w:szCs w:val="16"/>
                            <w:lang w:eastAsia="zh-CN"/>
                          </w:rPr>
                          <m:t>_extend.mean</m:t>
                        </m:r>
                      </m:e>
                    </m:d>
                  </m:e>
                  <m:sup>
                    <m:r>
                      <w:rPr>
                        <w:rFonts w:ascii="Cambria Math" w:hAnsi="Cambria Math"/>
                      </w:rPr>
                      <m:t>2</m:t>
                    </m:r>
                  </m:sup>
                </m:sSup>
              </m:e>
            </m:nary>
          </m:e>
        </m:rad>
      </m:oMath>
      <w:bookmarkEnd w:id="4"/>
      <w:r>
        <w:tab/>
        <w:t>(28)</w:t>
      </w:r>
    </w:p>
    <w:p w:rsidR="00DB1FC8" w:rsidRDefault="00DB1FC8">
      <w:pPr>
        <w:spacing w:line="360" w:lineRule="auto"/>
      </w:pPr>
    </w:p>
    <w:p w:rsidR="00DB1FC8" w:rsidRPr="001C5FF3" w:rsidRDefault="00590FD7">
      <w:pPr>
        <w:pStyle w:val="4"/>
        <w:ind w:firstLine="482"/>
        <w:rPr>
          <w:sz w:val="24"/>
        </w:rPr>
      </w:pPr>
      <w:r w:rsidRPr="001C5FF3">
        <w:rPr>
          <w:rFonts w:hint="eastAsia"/>
          <w:sz w:val="24"/>
        </w:rPr>
        <w:t>R</w:t>
      </w:r>
      <w:r w:rsidRPr="001C5FF3">
        <w:rPr>
          <w:sz w:val="24"/>
        </w:rPr>
        <w:t>eference</w:t>
      </w:r>
    </w:p>
    <w:p w:rsidR="00DB1FC8" w:rsidRDefault="00590FD7">
      <w:pPr>
        <w:pStyle w:val="6"/>
        <w:spacing w:line="360" w:lineRule="auto"/>
        <w:rPr>
          <w:kern w:val="0"/>
          <w:sz w:val="24"/>
        </w:rPr>
      </w:pPr>
      <w:r>
        <w:rPr>
          <w:kern w:val="0"/>
          <w:sz w:val="24"/>
        </w:rPr>
        <w:t>[1]</w:t>
      </w:r>
      <w:r>
        <w:rPr>
          <w:kern w:val="0"/>
          <w:sz w:val="24"/>
        </w:rPr>
        <w:tab/>
        <w:t xml:space="preserve">T. </w:t>
      </w:r>
      <w:proofErr w:type="spellStart"/>
      <w:r>
        <w:rPr>
          <w:kern w:val="0"/>
          <w:sz w:val="24"/>
        </w:rPr>
        <w:t>Calinski</w:t>
      </w:r>
      <w:proofErr w:type="spellEnd"/>
      <w:r>
        <w:rPr>
          <w:kern w:val="0"/>
          <w:sz w:val="24"/>
        </w:rPr>
        <w:t xml:space="preserve">, J. </w:t>
      </w:r>
      <w:proofErr w:type="spellStart"/>
      <w:r>
        <w:rPr>
          <w:kern w:val="0"/>
          <w:sz w:val="24"/>
        </w:rPr>
        <w:t>Harabasz</w:t>
      </w:r>
      <w:proofErr w:type="spellEnd"/>
      <w:r>
        <w:rPr>
          <w:kern w:val="0"/>
          <w:sz w:val="24"/>
        </w:rPr>
        <w:t xml:space="preserve">, </w:t>
      </w:r>
      <w:r>
        <w:rPr>
          <w:i/>
          <w:iCs/>
          <w:kern w:val="0"/>
          <w:sz w:val="24"/>
        </w:rPr>
        <w:t>Comm. in Stats. - Theory &amp; Methods</w:t>
      </w:r>
      <w:r>
        <w:rPr>
          <w:kern w:val="0"/>
          <w:sz w:val="24"/>
        </w:rPr>
        <w:t xml:space="preserve"> </w:t>
      </w:r>
      <w:r>
        <w:rPr>
          <w:b/>
          <w:bCs/>
          <w:kern w:val="0"/>
          <w:sz w:val="24"/>
        </w:rPr>
        <w:t>1974</w:t>
      </w:r>
      <w:r>
        <w:rPr>
          <w:kern w:val="0"/>
          <w:sz w:val="24"/>
        </w:rPr>
        <w:t xml:space="preserve">, </w:t>
      </w:r>
      <w:r>
        <w:rPr>
          <w:i/>
          <w:iCs/>
          <w:kern w:val="0"/>
          <w:sz w:val="24"/>
        </w:rPr>
        <w:t>3</w:t>
      </w:r>
      <w:r>
        <w:rPr>
          <w:kern w:val="0"/>
          <w:sz w:val="24"/>
        </w:rPr>
        <w:t>, 1.</w:t>
      </w:r>
    </w:p>
    <w:p w:rsidR="00DB1FC8" w:rsidRDefault="00590FD7">
      <w:pPr>
        <w:pStyle w:val="6"/>
        <w:spacing w:line="360" w:lineRule="auto"/>
        <w:rPr>
          <w:kern w:val="0"/>
          <w:sz w:val="24"/>
        </w:rPr>
      </w:pPr>
      <w:r>
        <w:rPr>
          <w:kern w:val="0"/>
          <w:sz w:val="24"/>
        </w:rPr>
        <w:t>[2]</w:t>
      </w:r>
      <w:r>
        <w:rPr>
          <w:kern w:val="0"/>
          <w:sz w:val="24"/>
        </w:rPr>
        <w:tab/>
        <w:t xml:space="preserve">P. J. </w:t>
      </w:r>
      <w:proofErr w:type="spellStart"/>
      <w:r>
        <w:rPr>
          <w:kern w:val="0"/>
          <w:sz w:val="24"/>
        </w:rPr>
        <w:t>Rousseeuw</w:t>
      </w:r>
      <w:proofErr w:type="spellEnd"/>
      <w:r>
        <w:rPr>
          <w:kern w:val="0"/>
          <w:sz w:val="24"/>
        </w:rPr>
        <w:t xml:space="preserve">, </w:t>
      </w:r>
      <w:r>
        <w:rPr>
          <w:i/>
          <w:iCs/>
          <w:kern w:val="0"/>
          <w:sz w:val="24"/>
        </w:rPr>
        <w:t>Journal of Computational and Applied Mathematics</w:t>
      </w:r>
      <w:r>
        <w:rPr>
          <w:kern w:val="0"/>
          <w:sz w:val="24"/>
        </w:rPr>
        <w:t xml:space="preserve"> </w:t>
      </w:r>
      <w:r>
        <w:rPr>
          <w:b/>
          <w:bCs/>
          <w:kern w:val="0"/>
          <w:sz w:val="24"/>
        </w:rPr>
        <w:t>1987</w:t>
      </w:r>
      <w:r>
        <w:rPr>
          <w:kern w:val="0"/>
          <w:sz w:val="24"/>
        </w:rPr>
        <w:t xml:space="preserve">, </w:t>
      </w:r>
      <w:r>
        <w:rPr>
          <w:i/>
          <w:iCs/>
          <w:kern w:val="0"/>
          <w:sz w:val="24"/>
        </w:rPr>
        <w:t>20</w:t>
      </w:r>
      <w:r>
        <w:rPr>
          <w:kern w:val="0"/>
          <w:sz w:val="24"/>
        </w:rPr>
        <w:t>, 53.</w:t>
      </w:r>
    </w:p>
    <w:p w:rsidR="00DB1FC8" w:rsidRDefault="00590FD7">
      <w:pPr>
        <w:pStyle w:val="6"/>
        <w:spacing w:line="360" w:lineRule="auto"/>
        <w:rPr>
          <w:kern w:val="0"/>
          <w:sz w:val="24"/>
        </w:rPr>
      </w:pPr>
      <w:r>
        <w:rPr>
          <w:kern w:val="0"/>
          <w:sz w:val="24"/>
        </w:rPr>
        <w:t>[3]</w:t>
      </w:r>
      <w:r>
        <w:rPr>
          <w:kern w:val="0"/>
          <w:sz w:val="24"/>
        </w:rPr>
        <w:tab/>
        <w:t xml:space="preserve">D. L. Davies, D. W. Bouldin, </w:t>
      </w:r>
      <w:r>
        <w:rPr>
          <w:i/>
          <w:iCs/>
          <w:kern w:val="0"/>
          <w:sz w:val="24"/>
        </w:rPr>
        <w:t xml:space="preserve">IEEE Trans. Pattern Anal. Mach. </w:t>
      </w:r>
      <w:proofErr w:type="spellStart"/>
      <w:r>
        <w:rPr>
          <w:i/>
          <w:iCs/>
          <w:kern w:val="0"/>
          <w:sz w:val="24"/>
        </w:rPr>
        <w:t>Intell</w:t>
      </w:r>
      <w:proofErr w:type="spellEnd"/>
      <w:r>
        <w:rPr>
          <w:i/>
          <w:iCs/>
          <w:kern w:val="0"/>
          <w:sz w:val="24"/>
        </w:rPr>
        <w:t>.</w:t>
      </w:r>
      <w:r>
        <w:rPr>
          <w:kern w:val="0"/>
          <w:sz w:val="24"/>
        </w:rPr>
        <w:t xml:space="preserve"> </w:t>
      </w:r>
      <w:r>
        <w:rPr>
          <w:b/>
          <w:bCs/>
          <w:kern w:val="0"/>
          <w:sz w:val="24"/>
        </w:rPr>
        <w:t>1979</w:t>
      </w:r>
      <w:r>
        <w:rPr>
          <w:kern w:val="0"/>
          <w:sz w:val="24"/>
        </w:rPr>
        <w:t xml:space="preserve">, </w:t>
      </w:r>
      <w:r>
        <w:rPr>
          <w:i/>
          <w:iCs/>
          <w:kern w:val="0"/>
          <w:sz w:val="24"/>
        </w:rPr>
        <w:t>PAMI-1</w:t>
      </w:r>
      <w:r>
        <w:rPr>
          <w:kern w:val="0"/>
          <w:sz w:val="24"/>
        </w:rPr>
        <w:t>, 224.</w:t>
      </w:r>
    </w:p>
    <w:p w:rsidR="00DB1FC8" w:rsidRDefault="00DB1FC8"/>
    <w:sectPr w:rsidR="00DB1FC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7811" w:rsidRDefault="009E7811" w:rsidP="00122DD6">
      <w:r>
        <w:separator/>
      </w:r>
    </w:p>
  </w:endnote>
  <w:endnote w:type="continuationSeparator" w:id="0">
    <w:p w:rsidR="009E7811" w:rsidRDefault="009E7811" w:rsidP="00122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Yu Gothic"/>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7811" w:rsidRDefault="009E7811" w:rsidP="00122DD6">
      <w:r>
        <w:separator/>
      </w:r>
    </w:p>
  </w:footnote>
  <w:footnote w:type="continuationSeparator" w:id="0">
    <w:p w:rsidR="009E7811" w:rsidRDefault="009E7811" w:rsidP="00122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493065A"/>
    <w:multiLevelType w:val="multilevel"/>
    <w:tmpl w:val="1493065A"/>
    <w:lvl w:ilvl="0">
      <w:start w:val="1"/>
      <w:numFmt w:val="decimal"/>
      <w:pStyle w:val="Head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1CC555C"/>
    <w:multiLevelType w:val="multilevel"/>
    <w:tmpl w:val="51CC555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D62"/>
    <w:rsid w:val="00122DD6"/>
    <w:rsid w:val="001C5FF3"/>
    <w:rsid w:val="0029415A"/>
    <w:rsid w:val="00297BF7"/>
    <w:rsid w:val="002B595A"/>
    <w:rsid w:val="003A2674"/>
    <w:rsid w:val="004646FE"/>
    <w:rsid w:val="00544A0D"/>
    <w:rsid w:val="00590FD7"/>
    <w:rsid w:val="005C3735"/>
    <w:rsid w:val="00803863"/>
    <w:rsid w:val="00832B64"/>
    <w:rsid w:val="0084736B"/>
    <w:rsid w:val="008D2D3B"/>
    <w:rsid w:val="0091577B"/>
    <w:rsid w:val="00972583"/>
    <w:rsid w:val="009E2EB9"/>
    <w:rsid w:val="009E7811"/>
    <w:rsid w:val="00A72F66"/>
    <w:rsid w:val="00B32B88"/>
    <w:rsid w:val="00BF6632"/>
    <w:rsid w:val="00C93D62"/>
    <w:rsid w:val="00DA57C5"/>
    <w:rsid w:val="00DB1FC8"/>
    <w:rsid w:val="00DC0EF9"/>
    <w:rsid w:val="00EB4F41"/>
    <w:rsid w:val="00EC042B"/>
    <w:rsid w:val="00F477A1"/>
    <w:rsid w:val="00F7678B"/>
    <w:rsid w:val="00FD09AB"/>
    <w:rsid w:val="039E740C"/>
    <w:rsid w:val="5F804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FA8E7D"/>
  <w15:docId w15:val="{5CF50823-58AF-4CFA-A0A5-856E0D7AF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iPriority="0"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Times New Roman" w:eastAsia="MS Mincho" w:hAnsi="Times New Roman" w:cs="Times New Roman"/>
      <w:sz w:val="24"/>
      <w:szCs w:val="24"/>
      <w:lang w:val="de-DE" w:eastAsia="ja-JP"/>
    </w:rPr>
  </w:style>
  <w:style w:type="paragraph" w:styleId="1">
    <w:name w:val="heading 1"/>
    <w:basedOn w:val="a"/>
    <w:next w:val="a"/>
    <w:link w:val="10"/>
    <w:qFormat/>
    <w:pPr>
      <w:keepNext/>
      <w:keepLines/>
      <w:widowControl w:val="0"/>
      <w:spacing w:before="340" w:after="330" w:line="576" w:lineRule="auto"/>
      <w:jc w:val="center"/>
      <w:outlineLvl w:val="0"/>
    </w:pPr>
    <w:rPr>
      <w:rFonts w:eastAsia="宋体"/>
      <w:b/>
      <w:kern w:val="44"/>
      <w:sz w:val="28"/>
      <w:szCs w:val="28"/>
      <w:lang w:val="en-US" w:eastAsia="zh-CN"/>
    </w:rPr>
  </w:style>
  <w:style w:type="paragraph" w:styleId="2">
    <w:name w:val="heading 2"/>
    <w:basedOn w:val="a"/>
    <w:next w:val="a"/>
    <w:link w:val="20"/>
    <w:unhideWhenUsed/>
    <w:qFormat/>
    <w:pPr>
      <w:keepNext/>
      <w:keepLines/>
      <w:widowControl w:val="0"/>
      <w:spacing w:line="360" w:lineRule="auto"/>
      <w:ind w:firstLineChars="200" w:firstLine="482"/>
      <w:jc w:val="both"/>
      <w:outlineLvl w:val="1"/>
    </w:pPr>
    <w:rPr>
      <w:rFonts w:eastAsia="宋体"/>
      <w:b/>
      <w:kern w:val="2"/>
      <w:szCs w:val="21"/>
      <w:lang w:val="en-US" w:eastAsia="zh-CN"/>
    </w:rPr>
  </w:style>
  <w:style w:type="paragraph" w:styleId="3">
    <w:name w:val="heading 3"/>
    <w:basedOn w:val="a"/>
    <w:next w:val="a"/>
    <w:link w:val="30"/>
    <w:unhideWhenUsed/>
    <w:qFormat/>
    <w:pPr>
      <w:keepNext/>
      <w:keepLines/>
      <w:widowControl w:val="0"/>
      <w:spacing w:line="360" w:lineRule="auto"/>
      <w:ind w:firstLineChars="200" w:firstLine="442"/>
      <w:jc w:val="both"/>
      <w:outlineLvl w:val="2"/>
    </w:pPr>
    <w:rPr>
      <w:rFonts w:eastAsia="宋体"/>
      <w:b/>
      <w:kern w:val="2"/>
      <w:sz w:val="22"/>
      <w:szCs w:val="20"/>
      <w:lang w:val="en-US" w:eastAsia="zh-CN"/>
    </w:rPr>
  </w:style>
  <w:style w:type="paragraph" w:styleId="4">
    <w:name w:val="heading 4"/>
    <w:basedOn w:val="a"/>
    <w:next w:val="a"/>
    <w:link w:val="40"/>
    <w:unhideWhenUsed/>
    <w:qFormat/>
    <w:pPr>
      <w:keepNext/>
      <w:keepLines/>
      <w:widowControl w:val="0"/>
      <w:spacing w:line="360" w:lineRule="auto"/>
      <w:ind w:firstLineChars="200" w:firstLine="442"/>
      <w:jc w:val="both"/>
      <w:outlineLvl w:val="3"/>
    </w:pPr>
    <w:rPr>
      <w:rFonts w:eastAsia="宋体"/>
      <w:b/>
      <w:kern w:val="2"/>
      <w:sz w:val="22"/>
      <w:szCs w:val="21"/>
      <w:lang w:val="en-US" w:eastAsia="zh-CN"/>
    </w:rPr>
  </w:style>
  <w:style w:type="paragraph" w:styleId="5">
    <w:name w:val="heading 5"/>
    <w:basedOn w:val="a"/>
    <w:next w:val="a"/>
    <w:link w:val="50"/>
    <w:unhideWhenUsed/>
    <w:qFormat/>
    <w:pPr>
      <w:widowControl w:val="0"/>
      <w:spacing w:beforeLines="50" w:before="157" w:line="360" w:lineRule="auto"/>
      <w:jc w:val="both"/>
      <w:outlineLvl w:val="4"/>
    </w:pPr>
    <w:rPr>
      <w:rFonts w:eastAsiaTheme="minorEastAsia" w:cstheme="minorBidi"/>
      <w:b/>
      <w:bCs/>
      <w:kern w:val="2"/>
      <w:sz w:val="28"/>
      <w:szCs w:val="28"/>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sz w:val="20"/>
      <w:szCs w:val="20"/>
      <w:lang w:val="zh-CN"/>
    </w:rPr>
  </w:style>
  <w:style w:type="paragraph" w:styleId="a5">
    <w:name w:val="Balloon Text"/>
    <w:basedOn w:val="a"/>
    <w:link w:val="a6"/>
    <w:qFormat/>
    <w:rPr>
      <w:rFonts w:ascii="Tahoma" w:hAnsi="Tahoma" w:cs="Tahoma"/>
      <w:sz w:val="16"/>
      <w:szCs w:val="16"/>
    </w:rPr>
  </w:style>
  <w:style w:type="paragraph" w:styleId="a7">
    <w:name w:val="footer"/>
    <w:basedOn w:val="a"/>
    <w:link w:val="a8"/>
    <w:qFormat/>
    <w:pPr>
      <w:tabs>
        <w:tab w:val="center" w:pos="4536"/>
        <w:tab w:val="right" w:pos="9072"/>
      </w:tabs>
    </w:pPr>
  </w:style>
  <w:style w:type="paragraph" w:styleId="a9">
    <w:name w:val="header"/>
    <w:basedOn w:val="a"/>
    <w:link w:val="aa"/>
    <w:qFormat/>
    <w:pPr>
      <w:tabs>
        <w:tab w:val="center" w:pos="4536"/>
        <w:tab w:val="right" w:pos="9072"/>
      </w:tabs>
    </w:pPr>
    <w:rPr>
      <w:lang w:val="zh-CN"/>
    </w:rPr>
  </w:style>
  <w:style w:type="paragraph" w:styleId="ab">
    <w:name w:val="footnote text"/>
    <w:basedOn w:val="a"/>
    <w:link w:val="ac"/>
    <w:semiHidden/>
    <w:pPr>
      <w:keepLines/>
      <w:widowControl w:val="0"/>
      <w:jc w:val="both"/>
    </w:pPr>
    <w:rPr>
      <w:rFonts w:eastAsia="Times New Roman"/>
      <w:sz w:val="20"/>
      <w:szCs w:val="20"/>
      <w:lang w:val="en-GB" w:eastAsia="ro-RO"/>
    </w:rPr>
  </w:style>
  <w:style w:type="paragraph" w:styleId="ad">
    <w:name w:val="annotation subject"/>
    <w:basedOn w:val="a3"/>
    <w:next w:val="a3"/>
    <w:link w:val="ae"/>
    <w:unhideWhenUsed/>
    <w:qFormat/>
    <w:rPr>
      <w:b/>
      <w:bCs/>
    </w:rPr>
  </w:style>
  <w:style w:type="table" w:styleId="af">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Table Theme"/>
    <w:basedOn w:val="a1"/>
    <w:semiHidden/>
    <w:unhideWhenUsed/>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rPr>
      <w:color w:val="0563C1" w:themeColor="hyperlink"/>
      <w:u w:val="single"/>
    </w:rPr>
  </w:style>
  <w:style w:type="character" w:styleId="HTML">
    <w:name w:val="HTML Code"/>
    <w:basedOn w:val="a0"/>
    <w:qFormat/>
    <w:rPr>
      <w:rFonts w:ascii="Courier New" w:hAnsi="Courier New"/>
      <w:sz w:val="20"/>
    </w:rPr>
  </w:style>
  <w:style w:type="character" w:styleId="af2">
    <w:name w:val="annotation reference"/>
    <w:unhideWhenUsed/>
    <w:qFormat/>
    <w:rPr>
      <w:sz w:val="16"/>
      <w:szCs w:val="16"/>
    </w:rPr>
  </w:style>
  <w:style w:type="character" w:customStyle="1" w:styleId="10">
    <w:name w:val="标题 1 字符"/>
    <w:basedOn w:val="a0"/>
    <w:link w:val="1"/>
    <w:rPr>
      <w:rFonts w:ascii="Times New Roman" w:eastAsia="宋体" w:hAnsi="Times New Roman" w:cs="Times New Roman"/>
      <w:b/>
      <w:kern w:val="44"/>
      <w:sz w:val="28"/>
      <w:szCs w:val="28"/>
    </w:rPr>
  </w:style>
  <w:style w:type="character" w:customStyle="1" w:styleId="20">
    <w:name w:val="标题 2 字符"/>
    <w:basedOn w:val="a0"/>
    <w:link w:val="2"/>
    <w:rPr>
      <w:rFonts w:ascii="Times New Roman" w:eastAsia="宋体" w:hAnsi="Times New Roman" w:cs="Times New Roman"/>
      <w:b/>
      <w:sz w:val="24"/>
      <w:szCs w:val="21"/>
    </w:rPr>
  </w:style>
  <w:style w:type="character" w:customStyle="1" w:styleId="30">
    <w:name w:val="标题 3 字符"/>
    <w:basedOn w:val="a0"/>
    <w:link w:val="3"/>
    <w:rPr>
      <w:rFonts w:ascii="Times New Roman" w:eastAsia="宋体" w:hAnsi="Times New Roman" w:cs="Times New Roman"/>
      <w:b/>
      <w:sz w:val="22"/>
      <w:szCs w:val="20"/>
    </w:rPr>
  </w:style>
  <w:style w:type="character" w:customStyle="1" w:styleId="40">
    <w:name w:val="标题 4 字符"/>
    <w:basedOn w:val="a0"/>
    <w:link w:val="4"/>
    <w:rPr>
      <w:rFonts w:ascii="Times New Roman" w:eastAsia="宋体" w:hAnsi="Times New Roman" w:cs="Times New Roman"/>
      <w:b/>
      <w:sz w:val="22"/>
      <w:szCs w:val="21"/>
    </w:rPr>
  </w:style>
  <w:style w:type="character" w:customStyle="1" w:styleId="50">
    <w:name w:val="标题 5 字符"/>
    <w:basedOn w:val="a0"/>
    <w:link w:val="5"/>
    <w:rPr>
      <w:rFonts w:ascii="Times New Roman" w:hAnsi="Times New Roman"/>
      <w:b/>
      <w:bCs/>
      <w:sz w:val="28"/>
      <w:szCs w:val="28"/>
    </w:rPr>
  </w:style>
  <w:style w:type="paragraph" w:customStyle="1" w:styleId="History">
    <w:name w:val="History"/>
    <w:basedOn w:val="a"/>
    <w:pPr>
      <w:spacing w:before="230" w:after="460" w:line="180" w:lineRule="exact"/>
      <w:jc w:val="right"/>
    </w:pPr>
    <w:rPr>
      <w:rFonts w:ascii="Arial" w:hAnsi="Arial"/>
      <w:sz w:val="14"/>
      <w:szCs w:val="16"/>
    </w:rPr>
  </w:style>
  <w:style w:type="paragraph" w:customStyle="1" w:styleId="References">
    <w:name w:val="References"/>
    <w:basedOn w:val="a"/>
    <w:pPr>
      <w:spacing w:line="200" w:lineRule="exact"/>
      <w:ind w:left="425" w:hanging="425"/>
      <w:jc w:val="both"/>
    </w:pPr>
    <w:rPr>
      <w:sz w:val="15"/>
      <w:szCs w:val="14"/>
      <w:lang w:val="en-GB"/>
    </w:rPr>
  </w:style>
  <w:style w:type="paragraph" w:customStyle="1" w:styleId="HExperimentalSection">
    <w:name w:val="HExperimental_Section"/>
    <w:basedOn w:val="a"/>
    <w:pPr>
      <w:spacing w:before="460" w:after="230" w:line="230" w:lineRule="atLeast"/>
    </w:pPr>
    <w:rPr>
      <w:i/>
      <w:szCs w:val="20"/>
    </w:rPr>
  </w:style>
  <w:style w:type="paragraph" w:customStyle="1" w:styleId="ExperimentalSection">
    <w:name w:val="ExperimentalSection"/>
    <w:basedOn w:val="a"/>
    <w:pPr>
      <w:spacing w:after="240" w:line="200" w:lineRule="exact"/>
      <w:ind w:firstLine="170"/>
      <w:jc w:val="both"/>
    </w:pPr>
    <w:rPr>
      <w:sz w:val="16"/>
      <w:szCs w:val="14"/>
      <w:lang w:val="en-GB"/>
    </w:rPr>
  </w:style>
  <w:style w:type="paragraph" w:customStyle="1" w:styleId="FNB">
    <w:name w:val="FNB"/>
    <w:basedOn w:val="a"/>
    <w:link w:val="FNBChar"/>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Pr>
      <w:rFonts w:ascii="Times" w:eastAsia="MS Mincho" w:hAnsi="Times" w:cs="Times New Roman"/>
      <w:kern w:val="0"/>
      <w:sz w:val="14"/>
      <w:szCs w:val="3276"/>
      <w:lang w:val="en-GB" w:eastAsia="de-DE"/>
    </w:rPr>
  </w:style>
  <w:style w:type="paragraph" w:customStyle="1" w:styleId="Ack">
    <w:name w:val="Ack"/>
    <w:basedOn w:val="a"/>
  </w:style>
  <w:style w:type="paragraph" w:customStyle="1" w:styleId="TableCaption">
    <w:name w:val="TableCaption"/>
    <w:basedOn w:val="a"/>
    <w:pPr>
      <w:spacing w:after="120" w:line="190" w:lineRule="exact"/>
      <w:jc w:val="both"/>
    </w:pPr>
    <w:rPr>
      <w:rFonts w:ascii="Arial" w:hAnsi="Arial"/>
      <w:sz w:val="16"/>
      <w:szCs w:val="14"/>
      <w:lang w:val="en-GB"/>
    </w:rPr>
  </w:style>
  <w:style w:type="paragraph" w:customStyle="1" w:styleId="TableHead">
    <w:name w:val="TableHead"/>
    <w:basedOn w:val="TableCaption"/>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style>
  <w:style w:type="paragraph" w:customStyle="1" w:styleId="TableFoot">
    <w:name w:val="TableFoot"/>
    <w:basedOn w:val="TableBody"/>
    <w:pPr>
      <w:spacing w:before="60" w:after="60"/>
    </w:pPr>
  </w:style>
  <w:style w:type="paragraph" w:customStyle="1" w:styleId="SchemeCaption">
    <w:name w:val="SchemeCaption"/>
    <w:basedOn w:val="a"/>
    <w:pPr>
      <w:spacing w:before="230" w:after="460" w:line="190" w:lineRule="exact"/>
      <w:jc w:val="both"/>
    </w:pPr>
    <w:rPr>
      <w:rFonts w:ascii="Arial" w:hAnsi="Arial"/>
      <w:sz w:val="16"/>
      <w:szCs w:val="14"/>
      <w:lang w:val="en-GB"/>
    </w:rPr>
  </w:style>
  <w:style w:type="character" w:customStyle="1" w:styleId="ac">
    <w:name w:val="脚注文本 字符"/>
    <w:basedOn w:val="a0"/>
    <w:link w:val="ab"/>
    <w:semiHidden/>
    <w:rPr>
      <w:rFonts w:ascii="Times New Roman" w:eastAsia="Times New Roman" w:hAnsi="Times New Roman" w:cs="Times New Roman"/>
      <w:kern w:val="0"/>
      <w:sz w:val="20"/>
      <w:szCs w:val="20"/>
      <w:lang w:val="en-GB" w:eastAsia="ro-RO"/>
    </w:rPr>
  </w:style>
  <w:style w:type="paragraph" w:customStyle="1" w:styleId="STOE">
    <w:name w:val="STOE"/>
    <w:basedOn w:val="a"/>
    <w:link w:val="STOEChar1"/>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Pr>
      <w:rFonts w:ascii="Times" w:eastAsia="MS Mincho" w:hAnsi="Times" w:cs="Times New Roman"/>
      <w:kern w:val="0"/>
      <w:sz w:val="18"/>
      <w:szCs w:val="3276"/>
      <w:lang w:val="en-GB" w:eastAsia="de-DE"/>
    </w:rPr>
  </w:style>
  <w:style w:type="character" w:customStyle="1" w:styleId="a6">
    <w:name w:val="批注框文本 字符"/>
    <w:basedOn w:val="a0"/>
    <w:link w:val="a5"/>
    <w:qFormat/>
    <w:rPr>
      <w:rFonts w:ascii="Tahoma" w:eastAsia="MS Mincho" w:hAnsi="Tahoma" w:cs="Tahoma"/>
      <w:kern w:val="0"/>
      <w:sz w:val="16"/>
      <w:szCs w:val="16"/>
      <w:lang w:val="de-DE" w:eastAsia="ja-JP"/>
    </w:rPr>
  </w:style>
  <w:style w:type="character" w:customStyle="1" w:styleId="aa">
    <w:name w:val="页眉 字符"/>
    <w:basedOn w:val="a0"/>
    <w:link w:val="a9"/>
    <w:qFormat/>
    <w:rPr>
      <w:rFonts w:ascii="Times New Roman" w:eastAsia="MS Mincho" w:hAnsi="Times New Roman" w:cs="Times New Roman"/>
      <w:kern w:val="0"/>
      <w:sz w:val="24"/>
      <w:szCs w:val="24"/>
      <w:lang w:val="zh-CN" w:eastAsia="ja-JP"/>
    </w:rPr>
  </w:style>
  <w:style w:type="character" w:customStyle="1" w:styleId="a8">
    <w:name w:val="页脚 字符"/>
    <w:basedOn w:val="a0"/>
    <w:link w:val="a7"/>
    <w:qFormat/>
    <w:rPr>
      <w:rFonts w:ascii="Times New Roman" w:eastAsia="MS Mincho" w:hAnsi="Times New Roman" w:cs="Times New Roman"/>
      <w:kern w:val="0"/>
      <w:sz w:val="24"/>
      <w:szCs w:val="24"/>
      <w:lang w:val="de-DE" w:eastAsia="ja-JP"/>
    </w:rPr>
  </w:style>
  <w:style w:type="paragraph" w:customStyle="1" w:styleId="Title1">
    <w:name w:val="Title1"/>
    <w:basedOn w:val="a"/>
    <w:rPr>
      <w:b/>
      <w:lang w:val="en-US"/>
    </w:rPr>
  </w:style>
  <w:style w:type="paragraph" w:customStyle="1" w:styleId="AuthorsFull">
    <w:name w:val="Authors Full"/>
    <w:basedOn w:val="a"/>
    <w:rPr>
      <w:i/>
      <w:lang w:val="en-US"/>
    </w:rPr>
  </w:style>
  <w:style w:type="paragraph" w:customStyle="1" w:styleId="dedication">
    <w:name w:val="dedication"/>
    <w:basedOn w:val="a"/>
    <w:rPr>
      <w:i/>
      <w:lang w:val="en-US"/>
    </w:rPr>
  </w:style>
  <w:style w:type="paragraph" w:customStyle="1" w:styleId="Addresses">
    <w:name w:val="Addresses"/>
    <w:basedOn w:val="a"/>
    <w:rPr>
      <w:lang w:val="en-US"/>
    </w:rPr>
  </w:style>
  <w:style w:type="paragraph" w:customStyle="1" w:styleId="Acknowledgements">
    <w:name w:val="Acknowledgements"/>
    <w:basedOn w:val="a"/>
    <w:rPr>
      <w:lang w:val="en-US"/>
    </w:rPr>
  </w:style>
  <w:style w:type="paragraph" w:customStyle="1" w:styleId="Abstract">
    <w:name w:val="Abstract"/>
    <w:basedOn w:val="a"/>
    <w:autoRedefine/>
    <w:pPr>
      <w:spacing w:line="480" w:lineRule="auto"/>
    </w:pPr>
    <w:rPr>
      <w:lang w:val="en-US"/>
    </w:rPr>
  </w:style>
  <w:style w:type="paragraph" w:customStyle="1" w:styleId="Head1">
    <w:name w:val="Head 1"/>
    <w:basedOn w:val="a"/>
    <w:autoRedefine/>
    <w:pPr>
      <w:numPr>
        <w:numId w:val="1"/>
      </w:numPr>
      <w:spacing w:line="360" w:lineRule="auto"/>
      <w:jc w:val="both"/>
      <w:outlineLvl w:val="1"/>
    </w:pPr>
    <w:rPr>
      <w:b/>
      <w:lang w:val="en-US"/>
    </w:rPr>
  </w:style>
  <w:style w:type="paragraph" w:customStyle="1" w:styleId="Head2">
    <w:name w:val="Head 2"/>
    <w:basedOn w:val="a"/>
    <w:autoRedefine/>
    <w:pPr>
      <w:spacing w:line="360" w:lineRule="auto"/>
    </w:pPr>
    <w:rPr>
      <w:i/>
      <w:lang w:val="en-US"/>
    </w:rPr>
  </w:style>
  <w:style w:type="paragraph" w:customStyle="1" w:styleId="dates">
    <w:name w:val="dates"/>
    <w:basedOn w:val="a"/>
    <w:pPr>
      <w:jc w:val="right"/>
    </w:pPr>
    <w:rPr>
      <w:lang w:val="en-US"/>
    </w:rPr>
  </w:style>
  <w:style w:type="paragraph" w:customStyle="1" w:styleId="Literature">
    <w:name w:val="Literature"/>
    <w:basedOn w:val="a"/>
    <w:pPr>
      <w:spacing w:line="480" w:lineRule="auto"/>
    </w:pPr>
  </w:style>
  <w:style w:type="paragraph" w:customStyle="1" w:styleId="Legend">
    <w:name w:val="Legend"/>
    <w:basedOn w:val="a"/>
    <w:rPr>
      <w:lang w:val="en-US"/>
    </w:rPr>
  </w:style>
  <w:style w:type="paragraph" w:customStyle="1" w:styleId="MainText">
    <w:name w:val="Main Text"/>
    <w:basedOn w:val="a"/>
    <w:link w:val="MainTextChar"/>
    <w:pPr>
      <w:spacing w:line="480" w:lineRule="auto"/>
    </w:pPr>
    <w:rPr>
      <w:lang w:val="en-US"/>
    </w:rPr>
  </w:style>
  <w:style w:type="paragraph" w:customStyle="1" w:styleId="Tableofcontents">
    <w:name w:val="Table of contents"/>
    <w:basedOn w:val="a"/>
    <w:autoRedefine/>
    <w:pPr>
      <w:spacing w:line="360" w:lineRule="auto"/>
      <w:jc w:val="both"/>
    </w:pPr>
    <w:rPr>
      <w:lang w:val="en-US"/>
    </w:rPr>
  </w:style>
  <w:style w:type="paragraph" w:customStyle="1" w:styleId="ExperimentalText">
    <w:name w:val="Experimental Text"/>
    <w:basedOn w:val="a"/>
    <w:link w:val="ExperimentalTextChar"/>
    <w:pPr>
      <w:spacing w:line="480" w:lineRule="auto"/>
    </w:pPr>
    <w:rPr>
      <w:lang w:val="en-US"/>
    </w:rPr>
  </w:style>
  <w:style w:type="character" w:customStyle="1" w:styleId="ExperimentalTextChar">
    <w:name w:val="Experimental Text Char"/>
    <w:link w:val="ExperimentalText"/>
    <w:rPr>
      <w:rFonts w:ascii="Times New Roman" w:eastAsia="MS Mincho" w:hAnsi="Times New Roman" w:cs="Times New Roman"/>
      <w:kern w:val="0"/>
      <w:sz w:val="24"/>
      <w:szCs w:val="24"/>
      <w:lang w:eastAsia="ja-JP"/>
    </w:rPr>
  </w:style>
  <w:style w:type="character" w:customStyle="1" w:styleId="MainTextChar">
    <w:name w:val="Main Text Char"/>
    <w:link w:val="MainText"/>
    <w:rPr>
      <w:rFonts w:ascii="Times New Roman" w:eastAsia="MS Mincho" w:hAnsi="Times New Roman" w:cs="Times New Roman"/>
      <w:kern w:val="0"/>
      <w:sz w:val="24"/>
      <w:szCs w:val="24"/>
      <w:lang w:eastAsia="ja-JP"/>
    </w:rPr>
  </w:style>
  <w:style w:type="paragraph" w:customStyle="1" w:styleId="Title2">
    <w:name w:val="Title2"/>
    <w:basedOn w:val="a"/>
    <w:rPr>
      <w:b/>
      <w:lang w:val="en-US"/>
    </w:rPr>
  </w:style>
  <w:style w:type="paragraph" w:customStyle="1" w:styleId="Dedication0">
    <w:name w:val="Dedication"/>
    <w:basedOn w:val="a"/>
    <w:autoRedefine/>
    <w:rPr>
      <w:lang w:val="en-US"/>
    </w:rPr>
  </w:style>
  <w:style w:type="paragraph" w:customStyle="1" w:styleId="Maintext0">
    <w:name w:val="Main text"/>
    <w:basedOn w:val="a"/>
    <w:link w:val="MaintextChar0"/>
    <w:autoRedefine/>
    <w:pPr>
      <w:spacing w:line="480" w:lineRule="auto"/>
    </w:pPr>
    <w:rPr>
      <w:lang w:val="en-US"/>
    </w:rPr>
  </w:style>
  <w:style w:type="character" w:customStyle="1" w:styleId="MaintextChar0">
    <w:name w:val="Main text Char"/>
    <w:link w:val="Maintext0"/>
    <w:rPr>
      <w:rFonts w:ascii="Times New Roman" w:eastAsia="MS Mincho" w:hAnsi="Times New Roman" w:cs="Times New Roman"/>
      <w:kern w:val="0"/>
      <w:sz w:val="24"/>
      <w:szCs w:val="24"/>
      <w:lang w:eastAsia="ja-JP"/>
    </w:rPr>
  </w:style>
  <w:style w:type="paragraph" w:customStyle="1" w:styleId="Biography">
    <w:name w:val="Biography"/>
    <w:basedOn w:val="a"/>
    <w:autoRedefine/>
    <w:rPr>
      <w:i/>
      <w:lang w:val="en-US"/>
    </w:rPr>
  </w:style>
  <w:style w:type="character" w:customStyle="1" w:styleId="a4">
    <w:name w:val="批注文字 字符"/>
    <w:basedOn w:val="a0"/>
    <w:link w:val="a3"/>
    <w:uiPriority w:val="99"/>
    <w:qFormat/>
    <w:rPr>
      <w:rFonts w:ascii="Times New Roman" w:eastAsia="MS Mincho" w:hAnsi="Times New Roman" w:cs="Times New Roman"/>
      <w:kern w:val="0"/>
      <w:sz w:val="20"/>
      <w:szCs w:val="20"/>
      <w:lang w:val="zh-CN" w:eastAsia="ja-JP"/>
    </w:rPr>
  </w:style>
  <w:style w:type="character" w:customStyle="1" w:styleId="ae">
    <w:name w:val="批注主题 字符"/>
    <w:basedOn w:val="a4"/>
    <w:link w:val="ad"/>
    <w:qFormat/>
    <w:rPr>
      <w:rFonts w:ascii="Times New Roman" w:eastAsia="MS Mincho" w:hAnsi="Times New Roman" w:cs="Times New Roman"/>
      <w:b/>
      <w:bCs/>
      <w:kern w:val="0"/>
      <w:sz w:val="20"/>
      <w:szCs w:val="20"/>
      <w:lang w:val="zh-CN" w:eastAsia="ja-JP"/>
    </w:rPr>
  </w:style>
  <w:style w:type="paragraph" w:customStyle="1" w:styleId="af3">
    <w:name w:val="图表标题"/>
    <w:basedOn w:val="a"/>
    <w:qFormat/>
    <w:pPr>
      <w:widowControl w:val="0"/>
      <w:spacing w:line="360" w:lineRule="auto"/>
      <w:jc w:val="center"/>
    </w:pPr>
    <w:rPr>
      <w:rFonts w:eastAsia="宋体" w:hint="eastAsia"/>
      <w:kern w:val="2"/>
      <w:sz w:val="18"/>
      <w:lang w:val="en-US" w:eastAsia="zh-CN"/>
    </w:rPr>
  </w:style>
  <w:style w:type="character" w:customStyle="1" w:styleId="font11">
    <w:name w:val="font11"/>
    <w:basedOn w:val="a0"/>
    <w:qFormat/>
    <w:rPr>
      <w:rFonts w:ascii="Times New Roman" w:hAnsi="Times New Roman" w:cs="Times New Roman" w:hint="default"/>
      <w:color w:val="000000"/>
      <w:sz w:val="28"/>
      <w:szCs w:val="28"/>
      <w:u w:val="none"/>
    </w:rPr>
  </w:style>
  <w:style w:type="paragraph" w:customStyle="1" w:styleId="11">
    <w:name w:val="书目1"/>
    <w:basedOn w:val="a"/>
    <w:uiPriority w:val="37"/>
    <w:qFormat/>
    <w:pPr>
      <w:widowControl w:val="0"/>
      <w:tabs>
        <w:tab w:val="left" w:pos="384"/>
      </w:tabs>
      <w:spacing w:line="360" w:lineRule="auto"/>
      <w:ind w:left="384" w:hanging="384"/>
      <w:jc w:val="both"/>
    </w:pPr>
    <w:rPr>
      <w:rFonts w:eastAsia="宋体"/>
      <w:kern w:val="2"/>
      <w:sz w:val="21"/>
      <w:lang w:val="en-US" w:eastAsia="zh-CN"/>
    </w:rPr>
  </w:style>
  <w:style w:type="paragraph" w:styleId="af4">
    <w:name w:val="List Paragraph"/>
    <w:basedOn w:val="a"/>
    <w:uiPriority w:val="99"/>
    <w:qFormat/>
    <w:pPr>
      <w:widowControl w:val="0"/>
      <w:spacing w:line="360" w:lineRule="auto"/>
      <w:ind w:firstLineChars="200" w:firstLine="420"/>
      <w:jc w:val="both"/>
    </w:pPr>
    <w:rPr>
      <w:rFonts w:eastAsia="宋体"/>
      <w:kern w:val="2"/>
      <w:sz w:val="21"/>
      <w:lang w:val="en-US" w:eastAsia="zh-CN"/>
    </w:rPr>
  </w:style>
  <w:style w:type="paragraph" w:customStyle="1" w:styleId="21">
    <w:name w:val="书目2"/>
    <w:basedOn w:val="a"/>
    <w:next w:val="a"/>
    <w:uiPriority w:val="37"/>
    <w:unhideWhenUsed/>
    <w:qFormat/>
    <w:pPr>
      <w:widowControl w:val="0"/>
      <w:spacing w:line="360" w:lineRule="auto"/>
      <w:jc w:val="both"/>
    </w:pPr>
    <w:rPr>
      <w:rFonts w:eastAsia="宋体"/>
      <w:kern w:val="2"/>
      <w:sz w:val="21"/>
      <w:lang w:val="en-US" w:eastAsia="zh-CN"/>
    </w:rPr>
  </w:style>
  <w:style w:type="paragraph" w:customStyle="1" w:styleId="31">
    <w:name w:val="书目3"/>
    <w:basedOn w:val="a"/>
    <w:next w:val="a"/>
    <w:uiPriority w:val="37"/>
    <w:unhideWhenUsed/>
    <w:qFormat/>
    <w:pPr>
      <w:widowControl w:val="0"/>
      <w:spacing w:line="360" w:lineRule="auto"/>
      <w:jc w:val="both"/>
    </w:pPr>
    <w:rPr>
      <w:rFonts w:eastAsia="宋体"/>
      <w:kern w:val="2"/>
      <w:sz w:val="21"/>
      <w:lang w:val="en-US" w:eastAsia="zh-CN"/>
    </w:rPr>
  </w:style>
  <w:style w:type="character" w:styleId="af5">
    <w:name w:val="Placeholder Text"/>
    <w:basedOn w:val="a0"/>
    <w:uiPriority w:val="99"/>
    <w:semiHidden/>
    <w:qFormat/>
    <w:rPr>
      <w:color w:val="808080"/>
    </w:rPr>
  </w:style>
  <w:style w:type="paragraph" w:customStyle="1" w:styleId="41">
    <w:name w:val="书目4"/>
    <w:basedOn w:val="a"/>
    <w:next w:val="a"/>
    <w:uiPriority w:val="37"/>
    <w:unhideWhenUsed/>
    <w:qFormat/>
    <w:pPr>
      <w:widowControl w:val="0"/>
      <w:spacing w:line="360" w:lineRule="auto"/>
      <w:jc w:val="both"/>
    </w:pPr>
    <w:rPr>
      <w:rFonts w:eastAsia="宋体"/>
      <w:kern w:val="2"/>
      <w:sz w:val="21"/>
      <w:lang w:val="en-US" w:eastAsia="zh-CN"/>
    </w:rPr>
  </w:style>
  <w:style w:type="character" w:customStyle="1" w:styleId="katex-mathml">
    <w:name w:val="katex-mathml"/>
    <w:basedOn w:val="a0"/>
    <w:qFormat/>
  </w:style>
  <w:style w:type="character" w:customStyle="1" w:styleId="mord">
    <w:name w:val="mord"/>
    <w:basedOn w:val="a0"/>
    <w:qFormat/>
  </w:style>
  <w:style w:type="paragraph" w:customStyle="1" w:styleId="51">
    <w:name w:val="书目5"/>
    <w:basedOn w:val="a"/>
    <w:next w:val="a"/>
    <w:uiPriority w:val="37"/>
    <w:unhideWhenUsed/>
    <w:pPr>
      <w:widowControl w:val="0"/>
      <w:spacing w:line="360" w:lineRule="auto"/>
      <w:jc w:val="both"/>
    </w:pPr>
    <w:rPr>
      <w:rFonts w:eastAsia="宋体"/>
      <w:kern w:val="2"/>
      <w:sz w:val="21"/>
      <w:lang w:val="en-US" w:eastAsia="zh-CN"/>
    </w:rPr>
  </w:style>
  <w:style w:type="paragraph" w:customStyle="1" w:styleId="6">
    <w:name w:val="书目6"/>
    <w:basedOn w:val="a"/>
    <w:next w:val="a"/>
    <w:uiPriority w:val="37"/>
    <w:unhideWhenUsed/>
    <w:pPr>
      <w:widowControl w:val="0"/>
      <w:tabs>
        <w:tab w:val="left" w:pos="504"/>
      </w:tabs>
      <w:ind w:left="504" w:hanging="504"/>
      <w:jc w:val="both"/>
    </w:pPr>
    <w:rPr>
      <w:rFonts w:eastAsia="宋体"/>
      <w:kern w:val="2"/>
      <w:sz w:val="21"/>
      <w:lang w:val="en-US" w:eastAsia="zh-CN"/>
    </w:rPr>
  </w:style>
  <w:style w:type="character" w:customStyle="1" w:styleId="12">
    <w:name w:val="未处理的提及1"/>
    <w:basedOn w:val="a0"/>
    <w:uiPriority w:val="99"/>
    <w:semiHidden/>
    <w:unhideWhenUsed/>
    <w:rPr>
      <w:color w:val="605E5C"/>
      <w:shd w:val="clear" w:color="auto" w:fill="E1DFDD"/>
    </w:rPr>
  </w:style>
  <w:style w:type="paragraph" w:customStyle="1" w:styleId="13">
    <w:name w:val="修订1"/>
    <w:hidden/>
    <w:uiPriority w:val="99"/>
    <w:semiHidden/>
    <w:rPr>
      <w:rFonts w:ascii="Times New Roman" w:eastAsia="宋体" w:hAnsi="Times New Roman" w:cs="Times New Roman"/>
      <w:kern w:val="2"/>
      <w:sz w:val="21"/>
      <w:szCs w:val="24"/>
    </w:rPr>
  </w:style>
  <w:style w:type="table" w:customStyle="1" w:styleId="Table">
    <w:name w:val="Table"/>
    <w:basedOn w:val="af0"/>
    <w:uiPriority w:val="99"/>
    <w:pPr>
      <w:spacing w:line="240" w:lineRule="auto"/>
      <w:jc w:val="center"/>
    </w:pPr>
    <w:rPr>
      <w:rFonts w:ascii="Times New Roman" w:eastAsia="宋体" w:hAnsi="Times New Roman"/>
      <w:sz w:val="18"/>
    </w:rPr>
    <w:tblPr>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rPr>
      <w:jc w:val="center"/>
    </w:trPr>
    <w:tcPr>
      <w:vAlign w:val="center"/>
    </w:tcPr>
    <w:tblStylePr w:type="firstRow">
      <w:tblPr/>
      <w:tcPr>
        <w:tcBorders>
          <w:bottom w:val="single" w:sz="4" w:space="0" w:color="auto"/>
        </w:tcBorders>
      </w:tcPr>
    </w:tblStylePr>
  </w:style>
  <w:style w:type="paragraph" w:customStyle="1" w:styleId="SourceCode">
    <w:name w:val="Source Code"/>
    <w:qFormat/>
    <w:pPr>
      <w:wordWrap w:val="0"/>
    </w:p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1616</Words>
  <Characters>9216</Characters>
  <Application>Microsoft Office Word</Application>
  <DocSecurity>0</DocSecurity>
  <Lines>76</Lines>
  <Paragraphs>21</Paragraphs>
  <ScaleCrop>false</ScaleCrop>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Crimson</dc:creator>
  <cp:lastModifiedBy>Crimson</cp:lastModifiedBy>
  <cp:revision>12</cp:revision>
  <dcterms:created xsi:type="dcterms:W3CDTF">2025-11-14T07:57:00Z</dcterms:created>
  <dcterms:modified xsi:type="dcterms:W3CDTF">2025-11-14T08:20:00Z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eyJoZGlkIjoiMGQzMzU1ZWE4ZDZiNjcxNzIyMDQyMTdlNzAzNDViYmUiLCJ1c2VySWQiOiIyNDYyMjEwNTIifQ==</vt:lpwstr>
  </property>
  <property fmtid="{D5CDD505-2E9C-101B-9397-08002B2CF9AE}" pid="3" name="KSOProductBuildVer">
    <vt:lpwstr>2052-12.1.0.20305</vt:lpwstr>
  </property>
  <property fmtid="{D5CDD505-2E9C-101B-9397-08002B2CF9AE}" pid="4" name="ICV">
    <vt:lpwstr>E7A14286DD564679A6CD0F7B30646927_12</vt:lpwstr>
  </property>
</Properties>
</file>