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4077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,Bold" w:eastAsia="Times New Roman" w:hAnsi="Times New Roman,Bold" w:cs="Times New Roman"/>
          <w:sz w:val="22"/>
          <w:szCs w:val="22"/>
          <w:lang w:val="ru-RU"/>
        </w:rPr>
        <w:t>Структура дополнительного раздела ВКР</w:t>
      </w:r>
      <w:r w:rsidRPr="0040117E">
        <w:rPr>
          <w:rFonts w:ascii="Times New Roman,Bold" w:eastAsia="Times New Roman" w:hAnsi="Times New Roman,Bold" w:cs="Times New Roman"/>
          <w:sz w:val="22"/>
          <w:szCs w:val="22"/>
          <w:lang w:val="ru-RU"/>
        </w:rPr>
        <w:br/>
        <w:t xml:space="preserve">«Оценка и защита результатов интеллектуальной деятельности» </w:t>
      </w:r>
    </w:p>
    <w:p w14:paraId="13A2E136" w14:textId="3DC01456" w:rsidR="0040117E" w:rsidRPr="0040117E" w:rsidRDefault="0040117E" w:rsidP="0040117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 xml:space="preserve">Понятие интеллектуальной собственности 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(необходимо раскрыть содержание данного понятия) </w:t>
      </w:r>
    </w:p>
    <w:p w14:paraId="00203978" w14:textId="77777777" w:rsidR="0040117E" w:rsidRPr="0040117E" w:rsidRDefault="0040117E" w:rsidP="0040117E">
      <w:pPr>
        <w:shd w:val="clear" w:color="auto" w:fill="FFFFFF"/>
        <w:spacing w:before="300" w:after="300"/>
        <w:textAlignment w:val="top"/>
        <w:rPr>
          <w:rFonts w:ascii="PT Sans" w:eastAsia="Times New Roman" w:hAnsi="PT Sans" w:cs="Times New Roman"/>
          <w:color w:val="000000"/>
        </w:rPr>
      </w:pPr>
      <w:r w:rsidRPr="0040117E">
        <w:rPr>
          <w:rFonts w:ascii="PT Sans" w:eastAsia="Times New Roman" w:hAnsi="PT Sans" w:cs="Times New Roman"/>
          <w:color w:val="000000"/>
          <w:lang w:val="ru-RU"/>
        </w:rPr>
        <w:t xml:space="preserve">ИС – это итог деятельности интеллектуального характера, охраняемый нормативными актами (статья 1125 ГК РФ). </w:t>
      </w:r>
      <w:r w:rsidRPr="0040117E">
        <w:rPr>
          <w:rFonts w:ascii="PT Sans" w:eastAsia="Times New Roman" w:hAnsi="PT Sans" w:cs="Times New Roman"/>
          <w:color w:val="000000"/>
        </w:rPr>
        <w:t>Интеллектуальная собственность отличается этими характеристиками:</w:t>
      </w:r>
    </w:p>
    <w:p w14:paraId="6F495D2C" w14:textId="77777777" w:rsidR="0040117E" w:rsidRPr="0040117E" w:rsidRDefault="0040117E" w:rsidP="0040117E">
      <w:pPr>
        <w:numPr>
          <w:ilvl w:val="0"/>
          <w:numId w:val="2"/>
        </w:numPr>
        <w:shd w:val="clear" w:color="auto" w:fill="FFFFFF"/>
        <w:textAlignment w:val="top"/>
        <w:rPr>
          <w:rFonts w:ascii="PT Sans" w:eastAsia="Times New Roman" w:hAnsi="PT Sans" w:cs="Times New Roman"/>
          <w:color w:val="000000"/>
        </w:rPr>
      </w:pPr>
      <w:r w:rsidRPr="0040117E">
        <w:rPr>
          <w:rFonts w:ascii="PT Sans" w:eastAsia="Times New Roman" w:hAnsi="PT Sans" w:cs="Times New Roman"/>
          <w:b/>
          <w:bCs/>
          <w:color w:val="000000"/>
          <w:bdr w:val="none" w:sz="0" w:space="0" w:color="auto" w:frame="1"/>
        </w:rPr>
        <w:t>Нематериальность.</w:t>
      </w:r>
      <w:r w:rsidRPr="0040117E">
        <w:rPr>
          <w:rFonts w:ascii="PT Sans" w:eastAsia="Times New Roman" w:hAnsi="PT Sans" w:cs="Times New Roman"/>
          <w:color w:val="000000"/>
        </w:rPr>
        <w:t> ИС отличается от материальных активов. Последние можно передавать другим лицам, использовать в работе. Одним и тем же материальным объектом в большинстве случаев нельзя пользоваться вдвоем одновременно. В отношении ИС возможно одновременное использование несколькими пользователями, находящимися в разных местах.</w:t>
      </w:r>
    </w:p>
    <w:p w14:paraId="6C88641C" w14:textId="77777777" w:rsidR="0040117E" w:rsidRPr="0040117E" w:rsidRDefault="0040117E" w:rsidP="0040117E">
      <w:pPr>
        <w:numPr>
          <w:ilvl w:val="0"/>
          <w:numId w:val="2"/>
        </w:numPr>
        <w:shd w:val="clear" w:color="auto" w:fill="FFFFFF"/>
        <w:textAlignment w:val="top"/>
        <w:rPr>
          <w:rFonts w:ascii="PT Sans" w:eastAsia="Times New Roman" w:hAnsi="PT Sans" w:cs="Times New Roman"/>
          <w:color w:val="000000"/>
        </w:rPr>
      </w:pPr>
      <w:r w:rsidRPr="0040117E">
        <w:rPr>
          <w:rFonts w:ascii="PT Sans" w:eastAsia="Times New Roman" w:hAnsi="PT Sans" w:cs="Times New Roman"/>
          <w:b/>
          <w:bCs/>
          <w:color w:val="000000"/>
          <w:bdr w:val="none" w:sz="0" w:space="0" w:color="auto" w:frame="1"/>
        </w:rPr>
        <w:t>Абсолютность.</w:t>
      </w:r>
      <w:r w:rsidRPr="0040117E">
        <w:rPr>
          <w:rFonts w:ascii="PT Sans" w:eastAsia="Times New Roman" w:hAnsi="PT Sans" w:cs="Times New Roman"/>
          <w:color w:val="000000"/>
        </w:rPr>
        <w:t> Все права на интеллектуальный объект принадлежат правообладателю.</w:t>
      </w:r>
    </w:p>
    <w:p w14:paraId="47756974" w14:textId="77777777" w:rsidR="0040117E" w:rsidRPr="0040117E" w:rsidRDefault="0040117E" w:rsidP="0040117E">
      <w:pPr>
        <w:numPr>
          <w:ilvl w:val="0"/>
          <w:numId w:val="2"/>
        </w:numPr>
        <w:shd w:val="clear" w:color="auto" w:fill="FFFFFF"/>
        <w:textAlignment w:val="top"/>
        <w:rPr>
          <w:rFonts w:ascii="PT Sans" w:eastAsia="Times New Roman" w:hAnsi="PT Sans" w:cs="Times New Roman"/>
          <w:color w:val="000000"/>
        </w:rPr>
      </w:pPr>
      <w:r w:rsidRPr="0040117E">
        <w:rPr>
          <w:rFonts w:ascii="PT Sans" w:eastAsia="Times New Roman" w:hAnsi="PT Sans" w:cs="Times New Roman"/>
          <w:b/>
          <w:bCs/>
          <w:color w:val="000000"/>
          <w:bdr w:val="none" w:sz="0" w:space="0" w:color="auto" w:frame="1"/>
        </w:rPr>
        <w:t>Воплощение ИС в материальных объектах.</w:t>
      </w:r>
      <w:r w:rsidRPr="0040117E">
        <w:rPr>
          <w:rFonts w:ascii="PT Sans" w:eastAsia="Times New Roman" w:hAnsi="PT Sans" w:cs="Times New Roman"/>
          <w:color w:val="000000"/>
        </w:rPr>
        <w:t> К примеру, лицо приобретает диск с альбомом музыкальной группы. Диск будет принадлежать этому лицу, однако человек не получает прав на саму музыку.</w:t>
      </w:r>
    </w:p>
    <w:p w14:paraId="3F8072C7" w14:textId="10C72454" w:rsidR="0040117E" w:rsidRPr="0040117E" w:rsidRDefault="0040117E" w:rsidP="0040117E">
      <w:pPr>
        <w:shd w:val="clear" w:color="auto" w:fill="FFFFFF"/>
        <w:spacing w:before="300" w:after="300"/>
        <w:textAlignment w:val="top"/>
        <w:rPr>
          <w:rFonts w:ascii="PT Sans" w:eastAsia="Times New Roman" w:hAnsi="PT Sans" w:cs="Times New Roman"/>
          <w:color w:val="000000"/>
        </w:rPr>
      </w:pPr>
      <w:r w:rsidRPr="0040117E">
        <w:rPr>
          <w:rFonts w:ascii="PT Sans" w:eastAsia="Times New Roman" w:hAnsi="PT Sans" w:cs="Times New Roman"/>
          <w:color w:val="000000"/>
        </w:rPr>
        <w:t>Не все материальные активы могут считаться интеллектуальной собственностью. Объекты ИС перечислены в статье 1225 ГК РФ. Если актив не входит в перечень, установленный законом, он не может считаться ИС. То есть этим активом может пользоваться любой человек.</w:t>
      </w:r>
    </w:p>
    <w:p w14:paraId="6AA68F22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 </w:t>
      </w: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 xml:space="preserve">Результаты интеллектуальной деятельности и их характеристика 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(в данном подразделе необходимо перечислить основные результаты интеллектуальной деятельности в соответствии с Гражданским кодексом РФ, а также раскрыть отличительные характеристики каждого из них. По результатам подготовки подраздела необходимо указать, какие результаты интеллектуальной деятельности будут получены при выполнении выпускной квалификационной) </w:t>
      </w:r>
    </w:p>
    <w:p w14:paraId="12CE063D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3. </w:t>
      </w: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 xml:space="preserve">Нормативно-правовое акты, регулирующие вопросы защиты результатов интеллектуальной деятельности 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(в данном подразделе необходимо перечислить основные нормативно-правовые акты, которые регулируют вопросы защиты результатов интеллектуальной деятельности в Российской Федерации) и дать их краткую характеристику (аннотацию), поясняющую каким вопросам посвящен каждый из представленных актов. </w:t>
      </w:r>
    </w:p>
    <w:p w14:paraId="04D20172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4. </w:t>
      </w: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 xml:space="preserve">Описание процедуры подачи заявки на регистрацию объектов интеллектуальной деятельности 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(в данном подразделе необходимо описать основные этапы подготовки и подачи заявки на регистрацию объектов интеллектуальной собственности полученных в ходе выполнения выпускной квалификационной работы). </w:t>
      </w:r>
    </w:p>
    <w:p w14:paraId="078E1722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5. </w:t>
      </w: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 xml:space="preserve">Проведение анализа возможного использования разработанного в рамках ВКР объекта интеллектуальной деятельности и рынка товаров, работ, услуг, которые могут </w:t>
      </w: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lastRenderedPageBreak/>
        <w:t>производиться и реализовываться с его использованием</w:t>
      </w:r>
      <w:r w:rsidRPr="0040117E">
        <w:rPr>
          <w:rFonts w:ascii="Times New Roman,Italic" w:eastAsia="Times New Roman" w:hAnsi="Times New Roman,Italic" w:cs="Times New Roman"/>
          <w:sz w:val="22"/>
          <w:szCs w:val="22"/>
          <w:lang w:val="ru-RU"/>
        </w:rPr>
        <w:t xml:space="preserve">. 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Также в рамках этого подраздела требуется провести прогнозный расчет годовой величины возможного чистого дохода ( доход за вычетом затрат на его достижение) от использования объекта интеллектуальной собственности. </w:t>
      </w:r>
    </w:p>
    <w:p w14:paraId="711A26F9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6. </w:t>
      </w: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>Оценить рыночную стоимость объекта оценки, используя метод капитализации доходов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: </w:t>
      </w:r>
    </w:p>
    <w:p w14:paraId="1356246F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>где Ст – текущая стоимость будущих доходов (</w:t>
      </w:r>
      <w:r w:rsidRPr="0040117E">
        <w:rPr>
          <w:rFonts w:ascii="Times New Roman,Bold" w:eastAsia="Times New Roman" w:hAnsi="Times New Roman,Bold" w:cs="Times New Roman"/>
          <w:sz w:val="22"/>
          <w:szCs w:val="22"/>
          <w:lang w:val="ru-RU"/>
        </w:rPr>
        <w:t>рыночная стоимость объекта оценки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>); Д – прогнозируемый годовой чистый доход; К – коэффициент капитализации, определяемый как разница между ставкой дисконтирования (</w:t>
      </w:r>
      <w:r w:rsidRPr="0040117E">
        <w:rPr>
          <w:rFonts w:ascii="Times New Roman" w:eastAsia="Times New Roman" w:hAnsi="Times New Roman" w:cs="Times New Roman"/>
          <w:sz w:val="22"/>
          <w:szCs w:val="22"/>
        </w:rPr>
        <w:t>R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>) и прогнозным приростом дохода (</w:t>
      </w:r>
      <w:r w:rsidRPr="0040117E">
        <w:rPr>
          <w:rFonts w:ascii="Times New Roman" w:eastAsia="Times New Roman" w:hAnsi="Times New Roman" w:cs="Times New Roman"/>
          <w:sz w:val="22"/>
          <w:szCs w:val="22"/>
        </w:rPr>
        <w:t>g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) (запланировать равным текущем уровню инфляции). </w:t>
      </w:r>
    </w:p>
    <w:p w14:paraId="6AC0611B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>Ставка дисконтирования (</w:t>
      </w:r>
      <w:r w:rsidRPr="0040117E">
        <w:rPr>
          <w:rFonts w:ascii="Times New Roman" w:eastAsia="Times New Roman" w:hAnsi="Times New Roman" w:cs="Times New Roman"/>
          <w:sz w:val="22"/>
          <w:szCs w:val="22"/>
        </w:rPr>
        <w:t>R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) может быть рассчитана следующим способом: </w:t>
      </w:r>
      <w:r w:rsidRPr="0040117E">
        <w:rPr>
          <w:rFonts w:ascii="Times New Roman" w:eastAsia="Times New Roman" w:hAnsi="Times New Roman" w:cs="Times New Roman"/>
          <w:sz w:val="22"/>
          <w:szCs w:val="22"/>
        </w:rPr>
        <w:t>R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= </w:t>
      </w:r>
      <w:r w:rsidRPr="0040117E">
        <w:rPr>
          <w:rFonts w:ascii="Times New Roman" w:eastAsia="Times New Roman" w:hAnsi="Times New Roman" w:cs="Times New Roman"/>
          <w:sz w:val="22"/>
          <w:szCs w:val="22"/>
        </w:rPr>
        <w:t>R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б+ Рп + Рн + Рв + Ри </w:t>
      </w:r>
    </w:p>
    <w:p w14:paraId="715A3E25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где </w:t>
      </w:r>
      <w:r w:rsidRPr="0040117E">
        <w:rPr>
          <w:rFonts w:ascii="Times New Roman" w:eastAsia="Times New Roman" w:hAnsi="Times New Roman" w:cs="Times New Roman"/>
          <w:sz w:val="22"/>
          <w:szCs w:val="22"/>
        </w:rPr>
        <w:t>R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б – ключевая ставка Центрального Банка Российской Федерации (текущее значение), Рп- риск внедрения в производство товаров/услуг, Рн - риск неудачного продвижения продукта (товара/услуг) на рынок; Рв - риск низкой влиятельности при распределении совокупных выгод от реализации товара/услуг; Ри - риск высоких расходов, неэффективных инвестиций. </w:t>
      </w:r>
    </w:p>
    <w:p w14:paraId="2E0EFC84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Пример расчет рисков </w:t>
      </w:r>
    </w:p>
    <w:p w14:paraId="0FFA1D29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 xml:space="preserve">1. Рп- риск внедрения в производство товаров/услуг </w:t>
      </w:r>
    </w:p>
    <w:p w14:paraId="093D7322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  <w:sz w:val="22"/>
          <w:szCs w:val="22"/>
        </w:rPr>
        <w:t xml:space="preserve">Расчет величины риска Рп </w:t>
      </w:r>
    </w:p>
    <w:p w14:paraId="15768C89" w14:textId="6F5F090A" w:rsidR="0040117E" w:rsidRPr="0040117E" w:rsidRDefault="0040117E" w:rsidP="0040117E">
      <w:pPr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</w:rPr>
        <w:fldChar w:fldCharType="begin"/>
      </w:r>
      <w:r w:rsidRPr="0040117E">
        <w:rPr>
          <w:rFonts w:ascii="Times New Roman" w:eastAsia="Times New Roman" w:hAnsi="Times New Roman" w:cs="Times New Roman"/>
        </w:rPr>
        <w:instrText xml:space="preserve"> INCLUDEPICTURE "/var/folders/kh/qgmq5_2d5052hhq9ztcn82rh_2xykw/T/com.microsoft.Word/WebArchiveCopyPasteTempFiles/page2image12048688" \* MERGEFORMATINET </w:instrText>
      </w:r>
      <w:r w:rsidRPr="0040117E">
        <w:rPr>
          <w:rFonts w:ascii="Times New Roman" w:eastAsia="Times New Roman" w:hAnsi="Times New Roman" w:cs="Times New Roman"/>
        </w:rPr>
        <w:fldChar w:fldCharType="separate"/>
      </w:r>
      <w:r w:rsidRPr="004011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CB71B0" wp14:editId="2C630FB9">
            <wp:extent cx="5909310" cy="1319530"/>
            <wp:effectExtent l="0" t="0" r="0" b="1270"/>
            <wp:docPr id="9" name="Picture 9" descr="page2image1204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20486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7E">
        <w:rPr>
          <w:rFonts w:ascii="Times New Roman" w:eastAsia="Times New Roman" w:hAnsi="Times New Roman" w:cs="Times New Roman"/>
        </w:rPr>
        <w:fldChar w:fldCharType="end"/>
      </w:r>
      <w:r w:rsidRPr="0040117E">
        <w:rPr>
          <w:rFonts w:ascii="Times New Roman" w:eastAsia="Times New Roman" w:hAnsi="Times New Roman" w:cs="Times New Roman"/>
        </w:rPr>
        <w:fldChar w:fldCharType="begin"/>
      </w:r>
      <w:r w:rsidRPr="0040117E">
        <w:rPr>
          <w:rFonts w:ascii="Times New Roman" w:eastAsia="Times New Roman" w:hAnsi="Times New Roman" w:cs="Times New Roman"/>
        </w:rPr>
        <w:instrText xml:space="preserve"> INCLUDEPICTURE "/var/folders/kh/qgmq5_2d5052hhq9ztcn82rh_2xykw/T/com.microsoft.Word/WebArchiveCopyPasteTempFiles/page2image12046192" \* MERGEFORMATINET </w:instrText>
      </w:r>
      <w:r w:rsidRPr="0040117E">
        <w:rPr>
          <w:rFonts w:ascii="Times New Roman" w:eastAsia="Times New Roman" w:hAnsi="Times New Roman" w:cs="Times New Roman"/>
        </w:rPr>
        <w:fldChar w:fldCharType="separate"/>
      </w:r>
      <w:r w:rsidRPr="004011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D56EA3" wp14:editId="51C2C1AE">
            <wp:extent cx="5883275" cy="1630680"/>
            <wp:effectExtent l="0" t="0" r="0" b="0"/>
            <wp:docPr id="8" name="Picture 8" descr="page2image12046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120461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7E">
        <w:rPr>
          <w:rFonts w:ascii="Times New Roman" w:eastAsia="Times New Roman" w:hAnsi="Times New Roman" w:cs="Times New Roman"/>
        </w:rPr>
        <w:fldChar w:fldCharType="end"/>
      </w:r>
    </w:p>
    <w:p w14:paraId="7FFA2B8C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Риск Рп=3,33% </w:t>
      </w:r>
    </w:p>
    <w:p w14:paraId="3B659A83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 xml:space="preserve">2. Рн - риск неудачного продвижения продукта (товара/услуг) на рынок </w:t>
      </w:r>
    </w:p>
    <w:p w14:paraId="43E568C9" w14:textId="5FD29AE7" w:rsidR="0040117E" w:rsidRPr="0040117E" w:rsidRDefault="0040117E" w:rsidP="0040117E">
      <w:pPr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</w:rPr>
        <w:lastRenderedPageBreak/>
        <w:fldChar w:fldCharType="begin"/>
      </w:r>
      <w:r w:rsidRPr="0040117E">
        <w:rPr>
          <w:rFonts w:ascii="Times New Roman" w:eastAsia="Times New Roman" w:hAnsi="Times New Roman" w:cs="Times New Roman"/>
        </w:rPr>
        <w:instrText xml:space="preserve"> INCLUDEPICTURE "/var/folders/kh/qgmq5_2d5052hhq9ztcn82rh_2xykw/T/com.microsoft.Word/WebArchiveCopyPasteTempFiles/page2image12053888" \* MERGEFORMATINET </w:instrText>
      </w:r>
      <w:r w:rsidRPr="0040117E">
        <w:rPr>
          <w:rFonts w:ascii="Times New Roman" w:eastAsia="Times New Roman" w:hAnsi="Times New Roman" w:cs="Times New Roman"/>
        </w:rPr>
        <w:fldChar w:fldCharType="separate"/>
      </w:r>
      <w:r w:rsidRPr="004011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024D3D" wp14:editId="4D0BFC15">
            <wp:extent cx="5710555" cy="2363470"/>
            <wp:effectExtent l="0" t="0" r="4445" b="0"/>
            <wp:docPr id="7" name="Picture 7" descr="page2image1205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120538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7E">
        <w:rPr>
          <w:rFonts w:ascii="Times New Roman" w:eastAsia="Times New Roman" w:hAnsi="Times New Roman" w:cs="Times New Roman"/>
        </w:rPr>
        <w:fldChar w:fldCharType="end"/>
      </w:r>
    </w:p>
    <w:p w14:paraId="52F1AEA6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  <w:sz w:val="22"/>
          <w:szCs w:val="22"/>
        </w:rPr>
        <w:t xml:space="preserve">Расчет риска Рн </w:t>
      </w:r>
    </w:p>
    <w:p w14:paraId="1CC60906" w14:textId="370CACCD" w:rsidR="0040117E" w:rsidRPr="0040117E" w:rsidRDefault="0040117E" w:rsidP="0040117E">
      <w:pPr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</w:rPr>
        <w:fldChar w:fldCharType="begin"/>
      </w:r>
      <w:r w:rsidRPr="0040117E">
        <w:rPr>
          <w:rFonts w:ascii="Times New Roman" w:eastAsia="Times New Roman" w:hAnsi="Times New Roman" w:cs="Times New Roman"/>
        </w:rPr>
        <w:instrText xml:space="preserve"> INCLUDEPICTURE "/var/folders/kh/qgmq5_2d5052hhq9ztcn82rh_2xykw/T/com.microsoft.Word/WebArchiveCopyPasteTempFiles/page2image12054096" \* MERGEFORMATINET </w:instrText>
      </w:r>
      <w:r w:rsidRPr="0040117E">
        <w:rPr>
          <w:rFonts w:ascii="Times New Roman" w:eastAsia="Times New Roman" w:hAnsi="Times New Roman" w:cs="Times New Roman"/>
        </w:rPr>
        <w:fldChar w:fldCharType="separate"/>
      </w:r>
      <w:r w:rsidRPr="004011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59F7D2" wp14:editId="109ECC34">
            <wp:extent cx="5891530" cy="1854835"/>
            <wp:effectExtent l="0" t="0" r="1270" b="0"/>
            <wp:docPr id="6" name="Picture 6" descr="page2image1205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120540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7E">
        <w:rPr>
          <w:rFonts w:ascii="Times New Roman" w:eastAsia="Times New Roman" w:hAnsi="Times New Roman" w:cs="Times New Roman"/>
        </w:rPr>
        <w:fldChar w:fldCharType="end"/>
      </w:r>
    </w:p>
    <w:p w14:paraId="7454E22D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 xml:space="preserve">Риск Рн = 2,6% </w:t>
      </w:r>
    </w:p>
    <w:p w14:paraId="7775BE9F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,BoldItalic" w:eastAsia="Times New Roman" w:hAnsi="Times New Roman,BoldItalic" w:cs="Times New Roman"/>
          <w:sz w:val="22"/>
          <w:szCs w:val="22"/>
          <w:lang w:val="ru-RU"/>
        </w:rPr>
        <w:t xml:space="preserve">3. Рв - риск низкой влиятельности при распределении совокупных выгод от реализации товара/услуг </w:t>
      </w:r>
    </w:p>
    <w:p w14:paraId="7B1ED7B7" w14:textId="34D1D059" w:rsidR="0040117E" w:rsidRPr="0040117E" w:rsidRDefault="0040117E" w:rsidP="0040117E">
      <w:pPr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</w:rPr>
        <w:lastRenderedPageBreak/>
        <w:fldChar w:fldCharType="begin"/>
      </w:r>
      <w:r w:rsidRPr="0040117E">
        <w:rPr>
          <w:rFonts w:ascii="Times New Roman" w:eastAsia="Times New Roman" w:hAnsi="Times New Roman" w:cs="Times New Roman"/>
        </w:rPr>
        <w:instrText xml:space="preserve"> INCLUDEPICTURE "/var/folders/kh/qgmq5_2d5052hhq9ztcn82rh_2xykw/T/com.microsoft.Word/WebArchiveCopyPasteTempFiles/page3image12054720" \* MERGEFORMATINET </w:instrText>
      </w:r>
      <w:r w:rsidRPr="0040117E">
        <w:rPr>
          <w:rFonts w:ascii="Times New Roman" w:eastAsia="Times New Roman" w:hAnsi="Times New Roman" w:cs="Times New Roman"/>
        </w:rPr>
        <w:fldChar w:fldCharType="separate"/>
      </w:r>
      <w:r w:rsidRPr="004011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852B41" wp14:editId="486DBBFE">
            <wp:extent cx="5934710" cy="3666490"/>
            <wp:effectExtent l="0" t="0" r="0" b="3810"/>
            <wp:docPr id="5" name="Picture 5" descr="page3image1205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120547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7E">
        <w:rPr>
          <w:rFonts w:ascii="Times New Roman" w:eastAsia="Times New Roman" w:hAnsi="Times New Roman" w:cs="Times New Roman"/>
        </w:rPr>
        <w:fldChar w:fldCharType="end"/>
      </w:r>
    </w:p>
    <w:p w14:paraId="69466E5B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  <w:sz w:val="22"/>
          <w:szCs w:val="22"/>
        </w:rPr>
        <w:t xml:space="preserve">Расчет риска Рв </w:t>
      </w:r>
    </w:p>
    <w:p w14:paraId="4E048208" w14:textId="7A4C2633" w:rsidR="0040117E" w:rsidRPr="0040117E" w:rsidRDefault="0040117E" w:rsidP="0040117E">
      <w:pPr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</w:rPr>
        <w:fldChar w:fldCharType="begin"/>
      </w:r>
      <w:r w:rsidRPr="0040117E">
        <w:rPr>
          <w:rFonts w:ascii="Times New Roman" w:eastAsia="Times New Roman" w:hAnsi="Times New Roman" w:cs="Times New Roman"/>
        </w:rPr>
        <w:instrText xml:space="preserve"> INCLUDEPICTURE "/var/folders/kh/qgmq5_2d5052hhq9ztcn82rh_2xykw/T/com.microsoft.Word/WebArchiveCopyPasteTempFiles/page3image12054512" \* MERGEFORMATINET </w:instrText>
      </w:r>
      <w:r w:rsidRPr="0040117E">
        <w:rPr>
          <w:rFonts w:ascii="Times New Roman" w:eastAsia="Times New Roman" w:hAnsi="Times New Roman" w:cs="Times New Roman"/>
        </w:rPr>
        <w:fldChar w:fldCharType="separate"/>
      </w:r>
      <w:r w:rsidRPr="004011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D908C0" wp14:editId="4AA36AFC">
            <wp:extent cx="5891530" cy="1527175"/>
            <wp:effectExtent l="0" t="0" r="1270" b="0"/>
            <wp:docPr id="4" name="Picture 4" descr="page3image1205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3image120545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7E">
        <w:rPr>
          <w:rFonts w:ascii="Times New Roman" w:eastAsia="Times New Roman" w:hAnsi="Times New Roman" w:cs="Times New Roman"/>
        </w:rPr>
        <w:fldChar w:fldCharType="end"/>
      </w:r>
      <w:r w:rsidRPr="0040117E">
        <w:rPr>
          <w:rFonts w:ascii="Times New Roman" w:eastAsia="Times New Roman" w:hAnsi="Times New Roman" w:cs="Times New Roman"/>
        </w:rPr>
        <w:fldChar w:fldCharType="begin"/>
      </w:r>
      <w:r w:rsidRPr="0040117E">
        <w:rPr>
          <w:rFonts w:ascii="Times New Roman" w:eastAsia="Times New Roman" w:hAnsi="Times New Roman" w:cs="Times New Roman"/>
        </w:rPr>
        <w:instrText xml:space="preserve"> INCLUDEPICTURE "/var/folders/kh/qgmq5_2d5052hhq9ztcn82rh_2xykw/T/com.microsoft.Word/WebArchiveCopyPasteTempFiles/page3image12054928" \* MERGEFORMATINET </w:instrText>
      </w:r>
      <w:r w:rsidRPr="0040117E">
        <w:rPr>
          <w:rFonts w:ascii="Times New Roman" w:eastAsia="Times New Roman" w:hAnsi="Times New Roman" w:cs="Times New Roman"/>
        </w:rPr>
        <w:fldChar w:fldCharType="separate"/>
      </w:r>
      <w:r w:rsidRPr="004011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3160B4" wp14:editId="3FA50A06">
            <wp:extent cx="5883275" cy="724535"/>
            <wp:effectExtent l="0" t="0" r="0" b="0"/>
            <wp:docPr id="3" name="Picture 3" descr="page3image1205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3image120549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7E">
        <w:rPr>
          <w:rFonts w:ascii="Times New Roman" w:eastAsia="Times New Roman" w:hAnsi="Times New Roman" w:cs="Times New Roman"/>
        </w:rPr>
        <w:fldChar w:fldCharType="end"/>
      </w:r>
    </w:p>
    <w:p w14:paraId="1DFD591B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t>Риск Рв = 3,2%</w:t>
      </w:r>
      <w:r w:rsidRPr="0040117E">
        <w:rPr>
          <w:rFonts w:ascii="Times New Roman" w:eastAsia="Times New Roman" w:hAnsi="Times New Roman" w:cs="Times New Roman"/>
          <w:sz w:val="22"/>
          <w:szCs w:val="22"/>
          <w:lang w:val="ru-RU"/>
        </w:rPr>
        <w:br/>
        <w:t xml:space="preserve">4. Ри - риск высоких расходов, неэффективных инвестиций </w:t>
      </w:r>
    </w:p>
    <w:p w14:paraId="1B501F60" w14:textId="18FFF9B1" w:rsidR="0040117E" w:rsidRPr="0040117E" w:rsidRDefault="0040117E" w:rsidP="0040117E">
      <w:pPr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</w:rPr>
        <w:lastRenderedPageBreak/>
        <w:fldChar w:fldCharType="begin"/>
      </w:r>
      <w:r w:rsidRPr="0040117E">
        <w:rPr>
          <w:rFonts w:ascii="Times New Roman" w:eastAsia="Times New Roman" w:hAnsi="Times New Roman" w:cs="Times New Roman"/>
        </w:rPr>
        <w:instrText xml:space="preserve"> INCLUDEPICTURE "/var/folders/kh/qgmq5_2d5052hhq9ztcn82rh_2xykw/T/com.microsoft.Word/WebArchiveCopyPasteTempFiles/page3image12044736" \* MERGEFORMATINET </w:instrText>
      </w:r>
      <w:r w:rsidRPr="0040117E">
        <w:rPr>
          <w:rFonts w:ascii="Times New Roman" w:eastAsia="Times New Roman" w:hAnsi="Times New Roman" w:cs="Times New Roman"/>
        </w:rPr>
        <w:fldChar w:fldCharType="separate"/>
      </w:r>
      <w:r w:rsidRPr="004011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57A0A5" wp14:editId="0E060BD1">
            <wp:extent cx="5917565" cy="1509395"/>
            <wp:effectExtent l="0" t="0" r="635" b="1905"/>
            <wp:docPr id="2" name="Picture 2" descr="page3image12044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3image120447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7E">
        <w:rPr>
          <w:rFonts w:ascii="Times New Roman" w:eastAsia="Times New Roman" w:hAnsi="Times New Roman" w:cs="Times New Roman"/>
        </w:rPr>
        <w:fldChar w:fldCharType="end"/>
      </w:r>
    </w:p>
    <w:p w14:paraId="6BD0730C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  <w:sz w:val="22"/>
          <w:szCs w:val="22"/>
        </w:rPr>
        <w:t xml:space="preserve">Расчет риска Ри </w:t>
      </w:r>
    </w:p>
    <w:p w14:paraId="36DA9702" w14:textId="5D47A535" w:rsidR="0040117E" w:rsidRPr="0040117E" w:rsidRDefault="0040117E" w:rsidP="0040117E">
      <w:pPr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</w:rPr>
        <w:fldChar w:fldCharType="begin"/>
      </w:r>
      <w:r w:rsidRPr="0040117E">
        <w:rPr>
          <w:rFonts w:ascii="Times New Roman" w:eastAsia="Times New Roman" w:hAnsi="Times New Roman" w:cs="Times New Roman"/>
        </w:rPr>
        <w:instrText xml:space="preserve"> INCLUDEPICTURE "/var/folders/kh/qgmq5_2d5052hhq9ztcn82rh_2xykw/T/com.microsoft.Word/WebArchiveCopyPasteTempFiles/page4image12045568" \* MERGEFORMATINET </w:instrText>
      </w:r>
      <w:r w:rsidRPr="0040117E">
        <w:rPr>
          <w:rFonts w:ascii="Times New Roman" w:eastAsia="Times New Roman" w:hAnsi="Times New Roman" w:cs="Times New Roman"/>
        </w:rPr>
        <w:fldChar w:fldCharType="separate"/>
      </w:r>
      <w:r w:rsidRPr="004011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BAD02E" wp14:editId="0EF80E42">
            <wp:extent cx="5917565" cy="1794510"/>
            <wp:effectExtent l="0" t="0" r="635" b="0"/>
            <wp:docPr id="1" name="Picture 1" descr="page4image1204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4image12045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7E">
        <w:rPr>
          <w:rFonts w:ascii="Times New Roman" w:eastAsia="Times New Roman" w:hAnsi="Times New Roman" w:cs="Times New Roman"/>
        </w:rPr>
        <w:fldChar w:fldCharType="end"/>
      </w:r>
    </w:p>
    <w:p w14:paraId="7AE0071B" w14:textId="77777777" w:rsidR="0040117E" w:rsidRPr="0040117E" w:rsidRDefault="0040117E" w:rsidP="004011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7E">
        <w:rPr>
          <w:rFonts w:ascii="Times New Roman" w:eastAsia="Times New Roman" w:hAnsi="Times New Roman" w:cs="Times New Roman"/>
          <w:sz w:val="22"/>
          <w:szCs w:val="22"/>
        </w:rPr>
        <w:t xml:space="preserve">Риск Ри = 3,0% </w:t>
      </w:r>
    </w:p>
    <w:p w14:paraId="19732960" w14:textId="77777777" w:rsidR="00FA76BB" w:rsidRPr="00AF3ECA" w:rsidRDefault="0040117E">
      <w:pPr>
        <w:rPr>
          <w:lang w:val="ru-RU"/>
        </w:rPr>
      </w:pPr>
    </w:p>
    <w:sectPr w:rsidR="00FA76BB" w:rsidRPr="00AF3ECA" w:rsidSect="0099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New Roman,BoldItalic">
    <w:panose1 w:val="00000800000000090000"/>
    <w:charset w:val="00"/>
    <w:family w:val="auto"/>
    <w:pitch w:val="variable"/>
    <w:sig w:usb0="E00002FF" w:usb1="5000205A" w:usb2="00000000" w:usb3="00000000" w:csb0="0000019F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78C0"/>
    <w:multiLevelType w:val="hybridMultilevel"/>
    <w:tmpl w:val="F7EC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22CE7"/>
    <w:multiLevelType w:val="multilevel"/>
    <w:tmpl w:val="99B6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CA"/>
    <w:rsid w:val="0040117E"/>
    <w:rsid w:val="005636AB"/>
    <w:rsid w:val="009962B3"/>
    <w:rsid w:val="00A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C2FB8"/>
  <w15:chartTrackingRefBased/>
  <w15:docId w15:val="{4B114B57-CCE9-874F-A3B3-013D51B7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1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11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1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2021-05-07T00:07:00Z</dcterms:created>
  <dcterms:modified xsi:type="dcterms:W3CDTF">2021-05-07T00:11:00Z</dcterms:modified>
</cp:coreProperties>
</file>