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Explicação FOR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1°)</w:t>
      </w:r>
      <w:r w:rsidDel="00000000" w:rsidR="00000000" w:rsidRPr="00000000">
        <w:rPr>
          <w:sz w:val="24"/>
          <w:szCs w:val="24"/>
          <w:rtl w:val="0"/>
        </w:rPr>
        <w:t xml:space="preserve"> Convertendo “while” em “for”: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código mostrado na atividade: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295275</wp:posOffset>
            </wp:positionV>
            <wp:extent cx="4491038" cy="211611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116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caso, o segundo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” é usado para percorrer uma lista, fazendo com que possa ser convertido em um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” devido a seu contador e seus parâmetros. O comando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” é mais efetivo quando usado para percorrer uma sequência definida de elementos, como em uma lista. Já o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f1c23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” não pode ser convertido devido a não ter um parâmetro de parada pré-definido, ficando a escolha do usuário se deseja parar ou não.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2°)</w:t>
      </w:r>
      <w:r w:rsidDel="00000000" w:rsidR="00000000" w:rsidRPr="00000000">
        <w:rPr>
          <w:sz w:val="24"/>
          <w:szCs w:val="24"/>
          <w:rtl w:val="0"/>
        </w:rPr>
        <w:t xml:space="preserve"> “else” fora do “for”: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outro código mostrado na aula, podemos ver que o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” se encontra fora do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”: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879638</wp:posOffset>
            </wp:positionH>
            <wp:positionV relativeFrom="paragraph">
              <wp:posOffset>149386</wp:posOffset>
            </wp:positionV>
            <wp:extent cx="3971925" cy="212407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ocorre porque, caso o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” fique dentro do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”, ele será repetido até que o loop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” acabe: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803438</wp:posOffset>
            </wp:positionH>
            <wp:positionV relativeFrom="paragraph">
              <wp:posOffset>168436</wp:posOffset>
            </wp:positionV>
            <wp:extent cx="4124325" cy="60007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evitarmos isso, usamos o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” fora do loop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”, para que assim, o código passe primeiro pelo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”, verificando se o número digitado está na lista, e, caso não esteja, termine a repetição e vá para o “</w:t>
      </w:r>
      <w:r w:rsidDel="00000000" w:rsidR="00000000" w:rsidRPr="00000000">
        <w:rPr>
          <w:color w:val="e69138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”, finalizando o código.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