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 prima cosa andiamo a modificare la struttura del nostro progetto,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infatti andremo a distinguere quelli che sono i componenti che vanno a creare materialmente le pagine rispetto a quelli che invece vanno ad inserire degli elementi all’interno delle stesse.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 proseguiremo alla creazione di una package pages, all’interno della quale inseriremo i diversi componenti che vanno a creare le diverse pagine.</w:t>
        <w:br w:type="textWrapping"/>
        <w:br w:type="textWrapping"/>
        <w:t xml:space="preserve">Quindi la logica del nostro progetto sarà che i componenti che andaranno a costituire/creare le pagine effettive del sito saranno messi nella cartella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pages e normalemente questi componenti sono i componenti padre,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mentre i componenti figlio, dovranno essere inseriti nel package components, quindi in questo file andiamo a vedere la creazione del nuovo package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che conterrà gli elemnti figlio (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articoli-card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Fino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 questo momento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card infromativa dei nostri prodotti è inserito direttamente nella pagina padre e non dovrà essere più cosi, per cui creeremo un specifico componente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articoli-card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che verrà generato sulla base degli articoli disponibili e che verrano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ricavati da un servizio specifico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</w:t>
        <w:br w:type="textWrapping"/>
        <w:br w:type="textWrapping"/>
        <w:t xml:space="preserve">- Creeremo un servizio il quale conterrà la logica di gestione degli articoli, infatti questo servizio esporrà due metodi getArticolo e getArticoloByCode.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Per poter utilizzare questo servizio nel componente padre dobbiamo iniettare il servizio nel constructor del componente, e solo successivamente sarà possibile richiamare quei metodi per recuperare gli articoli</w:t>
        <w:br w:type="textWrapping"/>
        <w:t xml:space="preserve">  </w:t>
        <w:tab/>
        <w:tab/>
        <w:tab/>
        <w:t xml:space="preserve">    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804006" cy="23300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006" cy="233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ab/>
        <w:tab/>
        <w:tab/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Il nostro prossimo obiettivo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è quello di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poter passare questi articoli al componento figlio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il quale gestisce l’inserimento degli articoli stessi nel suo file html, e come facciamo?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Intanto utilizzando la notazione @Input nel figlio, e definiendo il dato che dev’essere pasato dal padre al figlio, quindi inizializzermo la variabile articoli e inizializzeremo l’oggetto con valori di default.</w:t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1966027" cy="26319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027" cy="263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Come possiamo notare la nostra variabile di input è più complessa perchè non stiamo parlando di stringhe o numeri che sono passati, ma di una vera e propria classe.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Successivamente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andremo a lavorare sul template del padre in questo modo</w:t>
        <w:br w:type="textWrapping"/>
        <w:t xml:space="preserve">Quella [articolo] fa riferimento alla proprietà del figlio, la variabili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2000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3622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Ed infine non ci resterà che andare a lavorare sul template del figlio ossia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articoli-card.html</w:t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