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 xml:space="preserve">Introduzione ai Services</w:t>
        <w:br w:type="textWrapping"/>
        <w:br w:type="textWrapping"/>
        <w:t xml:space="preserve">- In angular i servizi, sono classi che forniscono funzionalità specifiche e possono essere condivise tra diversi componenti.</w:t>
        <w:br w:type="textWrapping"/>
        <w:br w:type="textWrapping"/>
        <w:t xml:space="preserve">- I servizi vengono utilizzati per separare la logica e la gestione dei dati dai componenti, favorendo cosi la modularità e la riutilizzabilità del codice</w:t>
      </w:r>
    </w:p>
    <w:p w:rsidR="00000000" w:rsidDel="00000000" w:rsidP="00000000" w:rsidRDefault="00000000" w:rsidRPr="00000000" w14:paraId="00000002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I servizi in angular possono essre utilizzati per diverse attività, come l’accesso a API esterne, la gestione dello stato dell’applicazione, la condivisione dei dati tra i componenti, business logic complessa e molto altro.</w:t>
        <w:br w:type="textWrapping"/>
        <w:br w:type="textWrapping"/>
        <w:t xml:space="preserve">- Per creare un service in angular è possibile utilizzare il generatore di angular CLI </w:t>
      </w:r>
    </w:p>
    <w:p w:rsidR="00000000" w:rsidDel="00000000" w:rsidP="00000000" w:rsidRDefault="00000000" w:rsidRPr="00000000" w14:paraId="00000004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4819650" cy="266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 semplicemente creare manualemente una nuova classe TypeScript con l’annotazione @Injectable();</w:t>
        <w:br w:type="textWrapping"/>
        <w:br w:type="textWrapping"/>
        <w:t xml:space="preserve">Se procediamo con la classe, avremo in questo esempio una classe di nome CalculatorService la quale è caratterizzata dalla notazione 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@Injectable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 una volta definito un servizio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è possibile iniettare all’interno dei componenti o di altri servizi utilizzando la dependency injection di angular,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ciò significherebbe che un componente dipenderà da un servizio per ottenere funzionalità aggiuntive.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ab/>
        <w:tab/>
        <w:tab/>
        <w:t xml:space="preserve"> </w:t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218272" cy="248788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272" cy="2487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 </w:t>
        <w:tab/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4167188" cy="377498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774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-1275.5905511811022" w:firstLine="0"/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Ricordiamoci infatti i services non servono solo alla creazione della business logic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, ma anche a predisporre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-1275.5905511811022" w:firstLine="0"/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quelle routine, quel codice creato in Type Script che potrà essere utilizzato in diverse parti della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-1275.5905511811022" w:firstLine="0"/>
        <w:rPr>
          <w:rFonts w:ascii="Ubuntu" w:cs="Ubuntu" w:eastAsia="Ubuntu" w:hAnsi="Ubuntu"/>
          <w:color w:val="ff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nostra applicazione.</w:t>
      </w:r>
    </w:p>
    <w:p w:rsidR="00000000" w:rsidDel="00000000" w:rsidP="00000000" w:rsidRDefault="00000000" w:rsidRPr="00000000" w14:paraId="00000009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Recap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Ciò che caratterizza un servizio e la notazione </w:t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@Injectable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la quale specifica che un servizio può essere iniettato in altri servizi o componenti, infatti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 servizi si basano sulla code injection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, inoltre un servizio è una normale classe typescript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br w:type="textWrapping"/>
        <w:t xml:space="preserve"> </w:t>
        <w:tab/>
        <w:tab/>
        <w:tab/>
        <w:tab/>
        <w:t xml:space="preserve"> </w:t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262313" cy="254298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54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Quindi procederemo nel definire una logica di accesso al nostro sito, aggiungendo un metodo autenticazione nel nostro servizio: </w:t>
        <w:br w:type="textWrapping"/>
        <w:t xml:space="preserve"> </w:t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762625" cy="76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Bene fatto questo, come facciamo per iniettare questo servizio nel nostro componente Login? </w:t>
        <w:br w:type="textWrapping"/>
        <w:t xml:space="preserve">Andando nel costruttore del rispettivo componente,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creare una variabile private di tipo del Servizio che dev’essere iniettato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 quindi</w:t>
        <w:br w:type="textWrapping"/>
        <w:t xml:space="preserve"> </w:t>
        <w:tab/>
        <w:tab/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5243513" cy="282730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827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75.5905511811022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283.46456692913387" w:left="1440" w:right="123.5433070866150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