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 Medium" w:cs="Ubuntu Medium" w:eastAsia="Ubuntu Medium" w:hAnsi="Ubuntu Medium"/>
          <w:sz w:val="24"/>
          <w:szCs w:val="24"/>
        </w:rPr>
      </w:pP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t xml:space="preserve">In questo file trattiamo come creare un applicazione a riga di comando di spring boot</w:t>
        <w:br w:type="textWrapping"/>
        <w:br w:type="textWrapping"/>
        <w:t xml:space="preserve">Inanzitutto abbiamo bisogno di generare un nuovo progetto da spring init. aggiungendo due dipendenze tra cui il driver jdbc di mysql e la jpa.</w:t>
        <w:br w:type="textWrapping"/>
      </w:r>
    </w:p>
    <w:p w:rsidR="00000000" w:rsidDel="00000000" w:rsidP="00000000" w:rsidRDefault="00000000" w:rsidRPr="00000000" w14:paraId="00000002">
      <w:pPr>
        <w:rPr>
          <w:rFonts w:ascii="Ubuntu Medium" w:cs="Ubuntu Medium" w:eastAsia="Ubuntu Medium" w:hAnsi="Ubuntu Medium"/>
          <w:sz w:val="24"/>
          <w:szCs w:val="24"/>
        </w:rPr>
      </w:pP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t xml:space="preserve">Successivamente abbiamo bisogno di scrivere un metodo, marcato come @Bean. </w:t>
        <w:br w:type="textWrapping"/>
        <w:br w:type="textWrapping"/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</w:rPr>
        <w:drawing>
          <wp:inline distB="114300" distT="114300" distL="114300" distR="114300">
            <wp:extent cx="4743938" cy="9945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938" cy="99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br w:type="textWrapping"/>
        <w:br w:type="textWrapping"/>
        <w:t xml:space="preserve">Quel CommandLineRunner non è nient’altro che un interfaccia funzionale che viene integrata da spring boot, ed è utilizzata </w:t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t xml:space="preserve">per consentire l’esecuzione di logica personalizzaa durante l’avvio di un applicazione Spring da riga di comando. </w:t>
        <w:br w:type="textWrapping"/>
        <w:br w:type="textWrapping"/>
        <w:t xml:space="preserve">Questa interfaccia ci è utile quando dobbiamo eseguire operazioni aggiuntive o iniziali durante l’avvio dell’app, quindi come l’inizializzazione dei dati, la connessione a servizi esterni, o qualsiasi altra logica necessaria prima che l’applicazione sia completamente pronta a funzionare.</w:t>
        <w:br w:type="textWrapping"/>
      </w:r>
      <w:r w:rsidDel="00000000" w:rsidR="00000000" w:rsidRPr="00000000">
        <w:rPr>
          <w:rFonts w:ascii="Ubuntu Medium" w:cs="Ubuntu Medium" w:eastAsia="Ubuntu Medium" w:hAnsi="Ubuntu Medium"/>
          <w:color w:val="ff0000"/>
          <w:sz w:val="24"/>
          <w:szCs w:val="24"/>
          <w:rtl w:val="0"/>
        </w:rPr>
        <w:br w:type="textWrapping"/>
        <w:t xml:space="preserve">Approfondimento sull’interfaccia →</w:t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t xml:space="preserve"> nel corpo di quest’interfaccia troviamo un solo metodo run, ed è il quale viene richiamato, eseguendo le istruzione da terminale, il metodo riesce ad eseguire perchè le istruzioni, vengono passate come parametro del metodo</w:t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3">
      <w:pPr>
        <w:rPr>
          <w:rFonts w:ascii="Ubuntu Medium" w:cs="Ubuntu Medium" w:eastAsia="Ubuntu Medium" w:hAnsi="Ubuntu Medium"/>
          <w:sz w:val="24"/>
          <w:szCs w:val="24"/>
        </w:rPr>
      </w:pP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t xml:space="preserve">mentre abbiamo visto come rimuovere i banner di spring e tutte le info di logging con queste due stringhe </w:t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 Medium" w:cs="Ubuntu Medium" w:eastAsia="Ubuntu Medium" w:hAnsi="Ubuntu Medium"/>
          <w:sz w:val="24"/>
          <w:szCs w:val="24"/>
        </w:rPr>
        <w:drawing>
          <wp:inline distB="114300" distT="114300" distL="114300" distR="114300">
            <wp:extent cx="2867513" cy="7097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513" cy="709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1.73228346456693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edium-regular.ttf"/><Relationship Id="rId2" Type="http://schemas.openxmlformats.org/officeDocument/2006/relationships/font" Target="fonts/UbuntuMedium-bold.ttf"/><Relationship Id="rId3" Type="http://schemas.openxmlformats.org/officeDocument/2006/relationships/font" Target="fonts/UbuntuMedium-italic.ttf"/><Relationship Id="rId4" Type="http://schemas.openxmlformats.org/officeDocument/2006/relationships/font" Target="fonts/Ubuntu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