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Data Access Object (DAO)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In questo file trattiamo i concetti CRUD quindi vediamo come aggiungere un oggetto al database, come rimuoverlo, come aggiornare le proprietà di quest’oggetto e come leggerlo.</w:t>
        <w:br w:type="textWrapping"/>
        <w:br w:type="textWrapping"/>
        <w:t xml:space="preserve">Il DAO parlerà con il database, il dao è una normale classe o interfaccia java, la quale parla col db</w:t>
        <w:br w:type="textWrapping"/>
        <w:br w:type="textWrapping"/>
        <w:t xml:space="preserve">La nostra interfaccia DAO, avrà metodi che possono essere eseguiti su un database</w:t>
        <w:br w:type="textWrapping"/>
        <w:br w:type="textWrapping"/>
        <w:t xml:space="preserve"> </w:t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1271588" cy="12715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588" cy="127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In questo scenario, il nostro oggetto di accesso ai dati, quindi colui che comunica con database,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ha bisogno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di un gestore di entità JPA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. </w:t>
        <w:br w:type="textWrapping"/>
      </w:r>
    </w:p>
    <w:p w:rsidR="00000000" w:rsidDel="00000000" w:rsidP="00000000" w:rsidRDefault="00000000" w:rsidRPr="00000000" w14:paraId="00000002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Ora il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GESTORE DI ENTITA JPA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 è il componente princiaple per eseguire quei metodi e quindi salvare, e recuperare le entità,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ciò vale a dire che il nostro oggetto DAO, utilizzerà un gestore di entità che ha altri componenti di supporto e poi comunicherà col database vero e proprio.</w:t>
        <w:br w:type="textWrapping"/>
        <w:br w:type="textWrapping"/>
        <w:t xml:space="preserve">Per quanto riguarda i componenti di supporto dobbiamo dire che:</w:t>
        <w:br w:type="textWrapping"/>
        <w:t xml:space="preserve">- Il nostro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entityManager ha bisogno di un’origine dati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ciò significa che ha bisogno di dati di accesso al database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definiti,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perchè in questo modo può stabilirne una connessione,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Questi dati vengo passati nel file application.properties come in questo caso: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279097" cy="80291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9097" cy="802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E quindi poi successivamente possiamo autocablare o iniettare il nostro GESTORE DI ENTITA JPA nel nostro oggetto DAO (student)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→ dicendo di iniettare un’instanza del gestore quando viene creata un instanza della classe che lo cabla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6567150" cy="1054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15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Approfondimento gestore di entità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l gestore è una parte fondamentale di JPA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serve come interfaccia tra l’applicazione java e il database. il compito principale del gestore e gestire il ciclo di vita degli oggetti persistenti, mantenere lo stato dell’oggetto e consentire lo scambio con il database.</w:t>
        <w:br w:type="textWrapping"/>
        <w:br w:type="textWrapping"/>
        <w:t xml:space="preserve">Il motivo per cui abbiamo bisogno del gestore è perchè JPA ci permette di gestire i nostri oggetti java come entità persistenti nel database. Infatti quando dobbiamo eseguire query al db come recupero o inserimento di un entità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dobbiamo fare riferimento all’utilizzo del gestore di entità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3">
      <w:pPr>
        <w:ind w:left="-1275.5905511811022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75.5905511811022" w:firstLine="0"/>
        <w:rPr>
          <w:rFonts w:ascii="Ubuntu" w:cs="Ubuntu" w:eastAsia="Ubuntu" w:hAnsi="Ubuntu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Quindi breve recap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Abbiamo il nostro oggetto di accesso ai dati che utilizza un gestore di entità, il quale gestore utilizza a sua volta una determinata sorgente dati per connettersi al database,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 iniettermo il gestore di etità nella nostra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INTERFACCIA dao, la quale dev’essere implementata!</w:t>
      </w:r>
    </w:p>
    <w:p w:rsidR="00000000" w:rsidDel="00000000" w:rsidP="00000000" w:rsidRDefault="00000000" w:rsidRPr="00000000" w14:paraId="00000005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</w:rPr>
        <w:drawing>
          <wp:inline distB="114300" distT="114300" distL="114300" distR="114300">
            <wp:extent cx="4114800" cy="23907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br w:type="textWrapping"/>
        <w:br w:type="textWrapping"/>
        <w:t xml:space="preserve">{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Quindi nell’immagine abbiamo una classe Java che implementa l’interfaccia, la quale classe java utilizza un gestore di entità, il quale avvia una connessione col database ed è in grado di gestire i metodi di salvataggio e delete di un oggetto nel database, viene autocablato/iniettato nel costruttore della classe</w:t>
        <w:br w:type="textWrapping"/>
        <w:t xml:space="preserve">e viene sovrascritto un metodo dell’interfaccia, in fatti nel metodo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save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possiamo notare che viene richiamato l’oggetto di tipo GESTORE DI ENTITA PER SALVARE (persist) mettere dati nel database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}</w:t>
        <w:br w:type="textWrapping"/>
        <w:br w:type="textWrapping"/>
        <w:t xml:space="preserve">@Transactional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spring offre questo tipo di annotazione, e ciò che facciamo aggiungendola sopra il nostro metodo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save, 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in questo modo sappiamo che il nostro metodo viene eseguito all’interno di una transazione,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 quindi dietro le quinte spring si occuperà delle gestione delle transazioni</w:t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br w:type="textWrapping"/>
        <w:t xml:space="preserve">Cosa sono le transazioni nel contesto dei database?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una transazione è una sequenza di operazioni che devono essere eseguito come un’unita indivisibile, questo vale a dire che o tutte le opera&lt;ioni vengono eseguite con successo e quindi i dati vengono salvati nel database o tutte vengono annullate e i dati tornano allo stato iniziale.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br w:type="textWrapping"/>
        <w:t xml:space="preserve">Questa proprietà di transazione è fondamentale e mantine integro e coerente i dati nel database</w:t>
        <w:br w:type="textWrapping"/>
        <w:br w:type="textWrapping"/>
        <w:t xml:space="preserve">Quindi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ritornando all’annotazione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@Transactional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è un modo per dichiarare il comportamento transazionale di quel metodo o di una classe, e marcando quel metodo, stiamo dicendo a spring che tutte le operazioni all’interno di quel metodo devono essere eseguite all’interno di una transazione, per il motivo che anche se un solo dato non è corretto viene annullata la transazione.</w:t>
      </w:r>
    </w:p>
    <w:p w:rsidR="00000000" w:rsidDel="00000000" w:rsidP="00000000" w:rsidRDefault="00000000" w:rsidRPr="00000000" w14:paraId="00000006">
      <w:pPr>
        <w:ind w:left="-1275.5905511811022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br w:type="textWrapping"/>
        <w:t xml:space="preserve">Questa notazion fa parte del framework Spring e offre per i dao alcune annotazioni importanti, tra cui: </w:t>
        <w:tab/>
        <w:t xml:space="preserve"> </w:t>
        <w:tab/>
        <w:tab/>
        <w:tab/>
        <w:t xml:space="preserve">DAO NOTATION: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- Repository → viene utilizzato per annotare i DAO è possiamo considerarla una sotto annotazione 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</w:rPr>
        <w:drawing>
          <wp:inline distB="114300" distT="114300" distL="114300" distR="114300">
            <wp:extent cx="6005513" cy="160379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1603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7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Quindi marcata una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classe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con questa notazione, spring scansionando tutti i suoi componenti registrerà automaticamente l’implementazione quindi capirà che si tratta di una repository </w:t>
      </w:r>
    </w:p>
    <w:p w:rsidR="00000000" w:rsidDel="00000000" w:rsidP="00000000" w:rsidRDefault="00000000" w:rsidRPr="00000000" w14:paraId="00000008">
      <w:pPr>
        <w:ind w:left="-1275.5905511811022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BONUS →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Ora nel nostro commandLiner dobbiamo iniettare il nostro oggetto DAO.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319963" cy="38263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9963" cy="382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A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75.5905511811022" w:firstLine="0"/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Tutto definito in STEP  →  consapevoli del fatto che abbiamo già una classe entity che rappresenta la tabella.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Step 1) Definisci l’interfaccia DAO </w:t>
      </w:r>
    </w:p>
    <w:p w:rsidR="00000000" w:rsidDel="00000000" w:rsidP="00000000" w:rsidRDefault="00000000" w:rsidRPr="00000000" w14:paraId="0000000C">
      <w:pPr>
        <w:ind w:left="-1275.5905511811022" w:firstLine="0"/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75.5905511811022" w:firstLine="0"/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Step 2) Definisci l’implementazione dell’interfaccia, creando nel package dao, una classe chiamata studentDAOimpl che indica che quella classe ha implementato l’interfaccia studentDAO, e aggiungi la notazione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@Repository alla classe → indiacando che questa è una classe di accesso ai dati, e viene utilizzata per gestire la persistenza dei dati relativi agli oggetti student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Step 3) implementiamo e definiamo il metodo che dovrà essere sovrascritto e non dimentichaiamoci di marcare questo metodo con la notazione transactional in modo che spring tratterà questo metodo con un comportamento transazionale, creiamo il nostro Gestore di entità e creeremo anche il nostro costruttore il quale accetta come argomento il gestore, e sarà fatta un’iniezione del gestore ogni volta che sarà richiamata la classe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141.73228346456693" w:left="1440" w:right="123.5433070866150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