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 </w:t>
        <w:tab/>
        <w:tab/>
        <w:tab/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MICROSERVIZI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 microservizi sono un’architettura software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 cui un applicazione viene suddivisa in piccoli servizi modulare e indipendenti e ognunoe responsabile di una specifica funzionalità.</w:t>
        <w:br w:type="textWrapping"/>
        <w:br w:type="textWrapping"/>
        <w:t xml:space="preserve">Quindi di seguito vediamo come funzionano queste applicazioni e come vengono esposti e consumati i servizi: </w:t>
        <w:br w:type="textWrapping"/>
        <w:t xml:space="preserve"> </w:t>
        <w:tab/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Sviluppo dei microservizi →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 microservizi vengono sviluppati come componenti separati, ognuno ha la propria logica di buisness e persistenza dei dati. Spesso vengono utilizzate librerie e framework come spring boot per semplificare la gestione dei microservizi.</w:t>
        <w:br w:type="textWrapping"/>
        <w:t xml:space="preserve"> </w:t>
        <w:tab/>
        <w:t xml:space="preserve">2)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Eposizione dei servizi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 →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Ogni microservizio espone il suo servizio tramite un’interfaccia ben definita,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spesso come un API’RESTful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.</w:t>
        <w:br w:type="textWrapping"/>
        <w:t xml:space="preserve">L’API definisce i punti di ingresso (end-point) i quali sono gestiti dai controller e attraverso i quali gli altri servizi o applicazioni possono accedere alle funzionalità del microservizio.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 </w:t>
        <w:tab/>
        <w:t xml:space="preserve">3)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Comunicazione tra i microservizi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 →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la comunicazione tra i vari microservizi è fondamentale. Uno dei modi più comuni per gestire la comunicazione tra i microservizi è tramite HTTP/HTTPS utilizzando richieste RESTful.</w:t>
        <w:br w:type="textWrapping"/>
        <w:t xml:space="preserve"> </w:t>
        <w:tab/>
        <w:t xml:space="preserve">4) </w:t>
      </w:r>
      <w:r w:rsidDel="00000000" w:rsidR="00000000" w:rsidRPr="00000000">
        <w:rPr>
          <w:rFonts w:ascii="Ubuntu" w:cs="Ubuntu" w:eastAsia="Ubuntu" w:hAnsi="Ubuntu"/>
          <w:b w:val="1"/>
          <w:color w:val="ff0000"/>
          <w:sz w:val="24"/>
          <w:szCs w:val="24"/>
          <w:rtl w:val="0"/>
        </w:rPr>
        <w:t xml:space="preserve">Consumo dei servizi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Nella parte front-end i servizi vengono consumati invocando le API esposte dai microservizi.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Angular può effettuare richieste HTTP ai relativi endpoint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e gestire le risposte ottenute e le chiamate possono essere sincrone o asincrone.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 un’applicazione spring, possiamo effettuare chiamate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API REST tramite HTTP,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l’acronimo REST sta per </w:t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REpresentational state transfer,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Rest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viene utilizzato indipendentemente dal tipo di linguaggio.</w:t>
        <w:br w:type="textWrapping"/>
        <w:t xml:space="preserve">Prima di effettuare una richiesta HTTP devo esporre degli end-point.</w:t>
        <w:br w:type="textWrapping"/>
        <w:br w:type="textWrapping"/>
        <w:t xml:space="preserve">Chiaramo il concetto di richieste RESTful e APR RESTful</w:t>
        <w:br w:type="textWrapping"/>
        <w:t xml:space="preserve"> </w:t>
        <w:tab/>
        <w:t xml:space="preserve">1)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le richieste RESTful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sono un tipo di richieste che seguono i principi dell’architettura REST.</w:t>
        <w:br w:type="textWrapping"/>
        <w:t xml:space="preserve">Ricordiamo che REST è un approccio architetturale per la progettazione di servizi web 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RESTful si riferisce ad un’implementazione di servizi web basata su queste linee guida.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Le richieste RESTful sono inviate dai client (quindi chiamate effettuate dai client, come ad’esempio un applicazione front-end) verso un servizio RESTful o ai server per accedere ad una base di dati per creare,aggiornare,eliminare o leggere (risorse,dati,record) e quindi per eseguire azioni offerte dall’API RESTful 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Le richieste RESTful vengono eseguite utilizzando il protocollo HTTP, che offre diversi metodi di richiesta come GET,POST,PUT,DELETE corrispondenti alle operazioni CRUD le quali consentono la manipolazione delle risorse.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2) Mentre le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API RESTful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forniscono un'interfaccia standardizzata attraverso cui i client possono interagire con il server, queste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sono insiemi di end-point o punti d’ingresso definiti da un servizio web RESTful i quali endpoint rappresentano le operazioni che il servizio web può svolgere sulle risorse nel database,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consentendo quindi di eseguire operazioni CRUD e quindi di interagire con il servizio web o sito.</w:t>
        <w:br w:type="textWrapping"/>
        <w:t xml:space="preserve">Le operazioni CRUD vengono eseguite su determinate risorse, come dati o oggetti, e queste risorse sono identificate appunto dagli end-point che tramite URL rendono accessibi</w:t>
        <w:br w:type="textWrapping"/>
        <w:br w:type="textWrapping"/>
        <w:t xml:space="preserve">Quindi l’obiettivo principale delle API RESTful è consentire a client diversi di interagire con il servizio web tramite l’esposizione di end-point.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in sintesi possiamo dire che: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Le chiamate RESTful vengono fatte dai client ai server per poter accedere a risorse le quali sono accessibili tramite le API RESTful che sono mappate su un determinato end-point e quindi un url specifico per poter eseguire le operazioni CRUD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Generalemente i parametri delle richieste vengono trasmessi tramite URL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le risposte possono essere inviate in diversi formati come JSON o XML</w:t>
        <w:br w:type="textWrapping"/>
        <w:t xml:space="preserve">sia la APIRESTful che le richieste RESTful sono componenti chiave di unarchitettura REST</w:t>
        <w:br w:type="textWrapping"/>
        <w:br w:type="textWrapping"/>
        <w:t xml:space="preserve">Seconda sintesei che può aiutare a capire:</w:t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Tutto il meccanismo funziona che si costruisce un API, si costruisce un servizio, si fornisce un endpoint per l’accesso al servizio e si forniscono i dati in base alle richieste.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