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t xml:space="preserve">Inversion of Control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br w:type="textWrapping"/>
        <w:t xml:space="preserve">L’inversione di controllo è un concetto/approccio di esternalizzare la costruzione degli oggetti.</w:t>
        <w:br w:type="textWrapping"/>
        <w:t xml:space="preserve">Quindi invece di andare a creare gli oggetti manualmente, li affideremo a un’altra entità.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b w:val="1"/>
          <w:color w:val="ff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t xml:space="preserve">Qui entra in gioco il contenitore di spring (spring container) il quale funziona come una fabbrica di oggetti, dandoci o iniettandoci per noi le dipendenze di cui abbiamo bisogno</w:t>
        <w:br w:type="textWrapping"/>
        <w:br w:type="textWrapping"/>
        <w:t xml:space="preserve">Quindi possiamo dire che il contenitore di spring ha due importanti funzionalità tra cui: </w:t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t xml:space="preserve">- Creare e gestire gli oggetti usando l’inversione di controllo e </w:t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t xml:space="preserve">- Poi anche iniettare le dipendenze degli oggetti facendo uso della dependency injection</w:t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Il container spring può essere configurato per permetterci di fare diverse cose, ma come possiamo configurarlo? 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 può ricorrere a tra approcci diversi:</w:t>
        <w:br w:type="textWrapping"/>
        <w:t xml:space="preserve">- Alla configurazione xml →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considerata legacy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t xml:space="preserve">- Alle annotazioni java</w:t>
        <w:br w:type="textWrapping"/>
        <w:t xml:space="preserve">- Alle configurazioni tramite codice sorgente java</w:t>
        <w:br w:type="textWrapping"/>
        <w:br w:type="textWrapping"/>
        <w:t xml:space="preserve">Quindi per fare un esempio molto breve: in una fabbrica viene costruita un auto, per mettere su un auto ha bisogno di vari componenti, quando questi componenti saranno completi, allora verrà messa insieme l’auto, quindi quello che succede e che saranno fatte delle richieste per i vari pezzi dell’auto che devono essere assemblati. </w:t>
        <w:br w:type="textWrapping"/>
        <w:t xml:space="preserve">Appunto possiamo immaginare la nostra applicazione come una fabbrica la quale comunica con il container di spring che crea gli oggetti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(inversion of control)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di cui abbiamo bisogno e poi tramite la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dependency injection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questi saranno iniettati là dove ne abbiamo bisogno</w:t>
        <w:br w:type="textWrapping"/>
        <w:br w:type="textWrapping"/>
        <w:t xml:space="preserve"> </w:t>
        <w:tab/>
        <w:tab/>
        <w:tab/>
        <w:tab/>
        <w:tab/>
        <w:tab/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Dependency injection</w:t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L’iniezione delle dipendenze sfrutta il principio dell’inversione delle dipendenze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, è il caso in cui il client delega a un altro oggetto la responsabilità di fornire le sue dipendenze</w:t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inversione delle dipendenze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 c’è un principio di separazione delle dipendenze tra le classi. che dice, invece di creare oggetti e gestire le loro dipendenze all’interno di una classe, una classe dovrebbe dichiarare le sue dipendenze come astrazioni (interfacce o classi astratte)</w:t>
        <w:br w:type="textWrapping"/>
        <w:br w:type="textWrapping"/>
        <w:t xml:space="preserve">Quindi in sitesi il container di spring adesso ha due principali funzioni, ossia quella di creare oggetti applicando l’inversione di controllo e iniettarli applicando l’iniezione delle dipendenze.</w:t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Per quanto riguarda spring, esistono più tipi di iniezione.</w:t>
        <w:br w:type="textWrapping"/>
        <w:t xml:space="preserve">inizione di costruttori e anche di setter</w:t>
        <w:br w:type="textWrapping"/>
        <w:br w:type="textWrapping"/>
        <w:t xml:space="preserve">Per l’inizione di dipendenza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viene utilizzato il cablaggio automatico ossia spring cercherà una classe che corrisponda, e può corrispondere per tipo sia una classe che un’interfaccia, spring la inietterà automaticamente. Per far si che una dipendenza venga iniettata bisogna specificare a spring che quella classe è un component tramite la notazione @Component.</w:t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283.46456692913387" w:left="141.73228346456693" w:right="152.9527559055128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