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Di seguito il nostro login personalizzato che manda gli errori a vista:</w:t>
        <w:br w:type="textWrapping"/>
        <w:br w:type="textWrapping"/>
        <w:t xml:space="preserve">Seguiamo il flusso di come vengono gestite le cose da spring security con un focus sul nostro login:</w:t>
        <w:br w:type="textWrapping"/>
        <w:t xml:space="preserve"> </w:t>
        <w:tab/>
        <w:tab/>
        <w:t xml:space="preserve">        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4467225" cy="3343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Possiamo scrivere del codice per verificarlo. Ora ricordate che questo sarà nell'URL, quindi questo è il modo in cui viene mappato qui con l'URL che è nel browser e poi il parametro effettivo qui. Possiamo verificare la presenza di quel parametro e scrivere il codice di conseguenza. Ecco il nostro processo di sviluppo. Quindi modificheremo il nostro modulo di login personalizzato, verificheremo la presenza del parametro error e se il parametro error esiste, mostreremo un messaggio di errore. Bene, quindi il primo passo della modifica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del modulo è il controllo di un errore.</w:t>
        <w:br w:type="textWrapping"/>
        <w:t xml:space="preserve"> </w:t>
        <w:tab/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352675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br w:type="textWrapping"/>
        <w:t xml:space="preserve">Cosi viene gestito il nostro errore e catturato! nel form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924675" cy="143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Possiamo utilizzare un template più stilizzato rispetto a quello che abbiamo costruito fino ad ora,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lo facciamo creado un template di login personalizzato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fancy-login.html</w:t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bootstrap cdn →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957b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62a362"/>
          <w:sz w:val="24"/>
          <w:szCs w:val="24"/>
          <w:rtl w:val="0"/>
        </w:rPr>
        <w:t xml:space="preserve">="stylesheet"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2a362"/>
          <w:sz w:val="24"/>
          <w:szCs w:val="24"/>
          <w:rtl w:val="0"/>
        </w:rPr>
        <w:t xml:space="preserve">="https://cdn.jsdelivr.net/npm/bootstrap@5.2.3/dist/css/bootstrap.min.css"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62a362"/>
          <w:sz w:val="24"/>
          <w:szCs w:val="24"/>
          <w:rtl w:val="0"/>
        </w:rPr>
        <w:t xml:space="preserve">="sha384-rbsA2VBKQhggwzxH7pPCaAqO46MgnOM80zW1RWuH61DGLwZJEdK2Kadq2F9CUG65"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62a362"/>
          <w:sz w:val="24"/>
          <w:szCs w:val="24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