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F3984" w14:textId="77777777" w:rsidR="009C5E95" w:rsidRDefault="009C5E95" w:rsidP="009C5E95">
      <w:pPr>
        <w:spacing w:after="0"/>
        <w:jc w:val="center"/>
        <w:rPr>
          <w:b/>
          <w:bCs/>
        </w:rPr>
      </w:pPr>
      <w:r w:rsidRPr="009C5E95">
        <w:rPr>
          <w:b/>
          <w:bCs/>
        </w:rPr>
        <w:t xml:space="preserve">Observaciones Revision Sistemática: </w:t>
      </w:r>
    </w:p>
    <w:p w14:paraId="64066C7B" w14:textId="4BABDCB7" w:rsidR="009C5E95" w:rsidRPr="009C5E95" w:rsidRDefault="009C5E95" w:rsidP="009C5E95">
      <w:pPr>
        <w:spacing w:after="0"/>
        <w:jc w:val="center"/>
        <w:rPr>
          <w:b/>
          <w:bCs/>
        </w:rPr>
      </w:pPr>
      <w:r w:rsidRPr="009C5E95">
        <w:rPr>
          <w:b/>
          <w:bCs/>
        </w:rPr>
        <w:t>Canepa - Pillihuaman</w:t>
      </w:r>
      <w:r w:rsidRPr="009C5E95">
        <w:rPr>
          <w:b/>
          <w:bCs/>
        </w:rPr>
        <w:t>.</w:t>
      </w:r>
    </w:p>
    <w:p w14:paraId="7749D5CD" w14:textId="77777777" w:rsidR="009C5E95" w:rsidRDefault="009C5E95" w:rsidP="009C5E95">
      <w:pPr>
        <w:rPr>
          <w:b/>
          <w:bCs/>
        </w:rPr>
      </w:pPr>
    </w:p>
    <w:p w14:paraId="763D5161" w14:textId="144C64B7" w:rsidR="009C5E95" w:rsidRPr="009C5E95" w:rsidRDefault="009C5E95" w:rsidP="009C5E95">
      <w:pPr>
        <w:jc w:val="both"/>
      </w:pPr>
      <w:r w:rsidRPr="009C5E95">
        <w:t>E</w:t>
      </w:r>
      <w:r>
        <w:t xml:space="preserve">n el </w:t>
      </w:r>
      <w:r w:rsidRPr="009C5E95">
        <w:t xml:space="preserve"> manuscrito</w:t>
      </w:r>
      <w:r>
        <w:t xml:space="preserve"> se evidencia el</w:t>
      </w:r>
      <w:r w:rsidRPr="009C5E95">
        <w:t xml:space="preserve"> aborda</w:t>
      </w:r>
      <w:r>
        <w:t>je de</w:t>
      </w:r>
      <w:r w:rsidRPr="009C5E95">
        <w:t xml:space="preserve"> un tema pertinente, actual y potencialmente publicable, con fortalezas claras: registro prospectivo en PROSPERO, intento de alineación con PRISMA 2020, doble cribado con kappa, y esfuerzo por incorporar una evaluación formal de calidad metodológica mediante MMAT. También resulta valioso que el texto identifique problemas éticos recientes vinculados al uso de datasets de Kaggle en población pediátrica con TEA.</w:t>
      </w:r>
    </w:p>
    <w:p w14:paraId="2967FAF0" w14:textId="1DEC8D7F" w:rsidR="009C5E95" w:rsidRPr="009C5E95" w:rsidRDefault="009C5E95" w:rsidP="009C5E95">
      <w:pPr>
        <w:jc w:val="both"/>
      </w:pPr>
      <w:r w:rsidRPr="009C5E95">
        <w:t xml:space="preserve">Sin embargo, </w:t>
      </w:r>
      <w:r>
        <w:t xml:space="preserve">veo que </w:t>
      </w:r>
      <w:r w:rsidRPr="009C5E95">
        <w:t xml:space="preserve">el manuscrito todavía no alcanza el estándar metodológico y argumentativo esperado. El problema central es una </w:t>
      </w:r>
      <w:r w:rsidRPr="009C5E95">
        <w:rPr>
          <w:b/>
          <w:bCs/>
          <w:i/>
          <w:iCs/>
        </w:rPr>
        <w:t>desalineación entre el objetivo declarado, los criterios de inclusión, la estructura de las RQ y la lógica de síntesis</w:t>
      </w:r>
      <w:r w:rsidRPr="009C5E95">
        <w:t>. E</w:t>
      </w:r>
      <w:r>
        <w:t>n el</w:t>
      </w:r>
      <w:r w:rsidRPr="009C5E95">
        <w:t xml:space="preserve"> </w:t>
      </w:r>
      <w:r>
        <w:t>artículo ustedes</w:t>
      </w:r>
      <w:r w:rsidRPr="009C5E95">
        <w:t xml:space="preserve"> afirma</w:t>
      </w:r>
      <w:r>
        <w:t>n</w:t>
      </w:r>
      <w:r w:rsidRPr="009C5E95">
        <w:t xml:space="preserve"> enfocarse en “monitoreo terapéutico”, pero la búsqueda y los criterios de elegibilidad abarcan también estudios de </w:t>
      </w:r>
      <w:r w:rsidRPr="009C5E95">
        <w:rPr>
          <w:b/>
          <w:bCs/>
          <w:u w:val="single"/>
        </w:rPr>
        <w:t>detección de TEA</w:t>
      </w:r>
      <w:r w:rsidRPr="009C5E95">
        <w:t xml:space="preserve">, clasificación de severidad, diseños de sistemas y estudios clínico-conductuales no estrictamente comparables. Esa amplitud </w:t>
      </w:r>
      <w:r w:rsidRPr="009C5E95">
        <w:rPr>
          <w:b/>
          <w:bCs/>
          <w:i/>
          <w:iCs/>
        </w:rPr>
        <w:t>produce un corpus heterogéneo</w:t>
      </w:r>
      <w:r w:rsidRPr="009C5E95">
        <w:t xml:space="preserve"> cuya integración no siempre está justificada y, en varios pasajes, conduce a conclusiones demasiado fuertes para la evidencia realmente sintetizada.</w:t>
      </w:r>
    </w:p>
    <w:p w14:paraId="1512970A" w14:textId="77777777" w:rsidR="009C5E95" w:rsidRPr="009C5E95" w:rsidRDefault="009C5E95" w:rsidP="009C5E95">
      <w:pPr>
        <w:rPr>
          <w:b/>
          <w:bCs/>
        </w:rPr>
      </w:pPr>
      <w:r w:rsidRPr="009C5E95">
        <w:rPr>
          <w:b/>
          <w:bCs/>
        </w:rPr>
        <w:t>Principales observaciones críticas</w:t>
      </w:r>
    </w:p>
    <w:p w14:paraId="053929E9" w14:textId="77777777" w:rsidR="009C5E95" w:rsidRPr="009C5E95" w:rsidRDefault="009C5E95" w:rsidP="009C5E95">
      <w:pPr>
        <w:rPr>
          <w:b/>
          <w:bCs/>
        </w:rPr>
      </w:pPr>
      <w:r w:rsidRPr="009C5E95">
        <w:rPr>
          <w:b/>
          <w:bCs/>
        </w:rPr>
        <w:t>1. Desalineación entre objetivo, pregunta y corpus incluido</w:t>
      </w:r>
    </w:p>
    <w:p w14:paraId="7D0989DC" w14:textId="1AF24932" w:rsidR="009C5E95" w:rsidRPr="009C5E95" w:rsidRDefault="009C5E95" w:rsidP="009C5E95">
      <w:pPr>
        <w:jc w:val="both"/>
      </w:pPr>
      <w:r>
        <w:t>Ustedes</w:t>
      </w:r>
      <w:r w:rsidRPr="009C5E95">
        <w:t xml:space="preserve"> presenta</w:t>
      </w:r>
      <w:r>
        <w:t>n</w:t>
      </w:r>
      <w:r w:rsidRPr="009C5E95">
        <w:t xml:space="preserve"> una revisión sobre </w:t>
      </w:r>
      <w:r w:rsidRPr="009C5E95">
        <w:rPr>
          <w:b/>
          <w:bCs/>
          <w:i/>
          <w:iCs/>
        </w:rPr>
        <w:t>reconocimiento emocional facial para monitoreo terapéutico en niños con TEA</w:t>
      </w:r>
      <w:r w:rsidRPr="009C5E95">
        <w:t xml:space="preserve">, pero los criterios de inclusión aceptan estudios sobre </w:t>
      </w:r>
      <w:r w:rsidRPr="009C5E95">
        <w:rPr>
          <w:b/>
          <w:bCs/>
          <w:i/>
          <w:iCs/>
        </w:rPr>
        <w:t xml:space="preserve">“reconocimiento de expresividad emocional o </w:t>
      </w:r>
      <w:r w:rsidRPr="009C5E95">
        <w:rPr>
          <w:b/>
          <w:bCs/>
          <w:i/>
          <w:iCs/>
          <w:u w:val="single"/>
        </w:rPr>
        <w:t>detección de TEA</w:t>
      </w:r>
      <w:r w:rsidRPr="009C5E95">
        <w:rPr>
          <w:b/>
          <w:bCs/>
          <w:i/>
          <w:iCs/>
        </w:rPr>
        <w:t>”</w:t>
      </w:r>
      <w:r w:rsidRPr="009C5E95">
        <w:t>, además de sistemas móviles “adaptables” y métricas heterogéneas según el tipo de estudio. Esto amplía excesivamente el objeto de análisis y mezcla literatura de finalidades clínicas distintas: diagnóstico, screening, clasificación de severidad, reconocimiento emocional, y apoyo terapéutico.</w:t>
      </w:r>
    </w:p>
    <w:p w14:paraId="71FAC24B" w14:textId="1F78E469" w:rsidR="009C5E95" w:rsidRPr="009C5E95" w:rsidRDefault="009C5E95" w:rsidP="009C5E95">
      <w:pPr>
        <w:jc w:val="both"/>
      </w:pPr>
      <w:r w:rsidRPr="009C5E95">
        <w:t xml:space="preserve">Esa desalineación se ve reflejada en las propias RQ. La RQ1 pregunta por arquitecturas eficaces para “reconocimiento de expresividad emocional y detección de TEA”, mientras el título y la motivación del trabajo prometen específicamente monitoreo terapéutico. En una revista Q1, este problema se interpreta como </w:t>
      </w:r>
      <w:r w:rsidRPr="009C5E95">
        <w:rPr>
          <w:b/>
          <w:bCs/>
          <w:i/>
          <w:iCs/>
        </w:rPr>
        <w:t>falta de foco conceptual</w:t>
      </w:r>
      <w:r w:rsidRPr="009C5E95">
        <w:t xml:space="preserve"> y afecta la validez de tod</w:t>
      </w:r>
      <w:r>
        <w:t>o</w:t>
      </w:r>
      <w:r w:rsidRPr="009C5E95">
        <w:t xml:space="preserve"> </w:t>
      </w:r>
      <w:r>
        <w:t>el trabajo</w:t>
      </w:r>
      <w:r w:rsidRPr="009C5E95">
        <w:t>.</w:t>
      </w:r>
    </w:p>
    <w:p w14:paraId="3BFC9D60" w14:textId="77777777" w:rsidR="009C5E95" w:rsidRPr="009C5E95" w:rsidRDefault="009C5E95" w:rsidP="009C5E95">
      <w:pPr>
        <w:rPr>
          <w:b/>
          <w:bCs/>
        </w:rPr>
      </w:pPr>
      <w:r w:rsidRPr="009C5E95">
        <w:rPr>
          <w:b/>
          <w:bCs/>
        </w:rPr>
        <w:t>2. Inconsistencias internas en la base analítica</w:t>
      </w:r>
    </w:p>
    <w:p w14:paraId="652E3587" w14:textId="77777777" w:rsidR="009C5E95" w:rsidRPr="009C5E95" w:rsidRDefault="009C5E95" w:rsidP="009C5E95">
      <w:pPr>
        <w:jc w:val="both"/>
      </w:pPr>
      <w:r w:rsidRPr="009C5E95">
        <w:t xml:space="preserve">Hay una inconsistencia metodológica seria entre los criterios, el </w:t>
      </w:r>
      <w:r w:rsidRPr="009C5E95">
        <w:rPr>
          <w:b/>
          <w:bCs/>
          <w:i/>
          <w:iCs/>
        </w:rPr>
        <w:t>diagrama de selección y la Tabla 6</w:t>
      </w:r>
      <w:r w:rsidRPr="009C5E95">
        <w:t xml:space="preserve">. El manuscrito indica que se excluyeron </w:t>
      </w:r>
      <w:r w:rsidRPr="009C5E95">
        <w:rPr>
          <w:b/>
          <w:bCs/>
          <w:i/>
          <w:iCs/>
        </w:rPr>
        <w:t>12 estudios “sin métricas cuantitativas”</w:t>
      </w:r>
      <w:r w:rsidRPr="009C5E95">
        <w:t xml:space="preserve"> durante la selección, pero luego afirma que dentro de los </w:t>
      </w:r>
      <w:r w:rsidRPr="009C5E95">
        <w:rPr>
          <w:b/>
          <w:bCs/>
          <w:i/>
          <w:iCs/>
        </w:rPr>
        <w:lastRenderedPageBreak/>
        <w:t>34 incluidos solo 13</w:t>
      </w:r>
      <w:r w:rsidRPr="009C5E95">
        <w:t xml:space="preserve"> presentan métricas cuantitativas de clasificación supervisada extraíbles y que muchos otros corresponden a estudios clínicos, cualitativos o de diseño. Esto no es imposible, pero está </w:t>
      </w:r>
      <w:r w:rsidRPr="009C5E95">
        <w:rPr>
          <w:b/>
          <w:bCs/>
        </w:rPr>
        <w:t>insuficientemente explicado y genera dudas sobre cómo se aplicó realmente el criterio</w:t>
      </w:r>
      <w:r w:rsidRPr="009C5E95">
        <w:t xml:space="preserve"> CI(3).</w:t>
      </w:r>
    </w:p>
    <w:p w14:paraId="38C86B16" w14:textId="4ED6F6CD" w:rsidR="009C5E95" w:rsidRPr="009C5E95" w:rsidRDefault="009C5E95" w:rsidP="008639C2">
      <w:pPr>
        <w:jc w:val="both"/>
      </w:pPr>
      <w:r w:rsidRPr="009C5E95">
        <w:t xml:space="preserve">Además, la Tabla 6 </w:t>
      </w:r>
      <w:r w:rsidR="008639C2">
        <w:t>ustedes afirman</w:t>
      </w:r>
      <w:r w:rsidRPr="009C5E95">
        <w:t xml:space="preserve"> que para</w:t>
      </w:r>
      <w:r w:rsidR="008639C2">
        <w:t xml:space="preserve"> la</w:t>
      </w:r>
      <w:r w:rsidRPr="009C5E95">
        <w:t xml:space="preserve"> </w:t>
      </w:r>
      <w:r w:rsidRPr="009C5E95">
        <w:rPr>
          <w:b/>
          <w:bCs/>
        </w:rPr>
        <w:t>RQ5</w:t>
      </w:r>
      <w:r w:rsidRPr="009C5E95">
        <w:t xml:space="preserve"> la base es de </w:t>
      </w:r>
      <w:r w:rsidRPr="009C5E95">
        <w:rPr>
          <w:b/>
          <w:bCs/>
        </w:rPr>
        <w:t>34 estudios</w:t>
      </w:r>
      <w:r w:rsidRPr="009C5E95">
        <w:t xml:space="preserve"> y al mismo tiempo la describe como </w:t>
      </w:r>
      <w:r w:rsidRPr="009C5E95">
        <w:rPr>
          <w:b/>
          <w:bCs/>
          <w:i/>
          <w:iCs/>
        </w:rPr>
        <w:t>“estudios con componente ML identificable”.</w:t>
      </w:r>
      <w:r w:rsidRPr="009C5E95">
        <w:t xml:space="preserve"> Eso contradice el propio texto, que reconoce la </w:t>
      </w:r>
      <w:r w:rsidRPr="009C5E95">
        <w:rPr>
          <w:b/>
          <w:bCs/>
          <w:i/>
          <w:iCs/>
        </w:rPr>
        <w:t>existencia de estudios sin componente ML clasificable</w:t>
      </w:r>
      <w:r w:rsidRPr="009C5E95">
        <w:t>. Esta inconsistencia debe corregirse porque compromete la trazabilidad del análisis.</w:t>
      </w:r>
    </w:p>
    <w:p w14:paraId="7BC10C2C" w14:textId="77777777" w:rsidR="009C5E95" w:rsidRPr="009C5E95" w:rsidRDefault="009C5E95" w:rsidP="009C5E95">
      <w:pPr>
        <w:rPr>
          <w:b/>
          <w:bCs/>
        </w:rPr>
      </w:pPr>
      <w:r w:rsidRPr="009C5E95">
        <w:rPr>
          <w:b/>
          <w:bCs/>
        </w:rPr>
        <w:t>3. Comparaciones de “efectividad” insuficientemente justificadas</w:t>
      </w:r>
    </w:p>
    <w:p w14:paraId="37FCE461" w14:textId="3F258903" w:rsidR="009C5E95" w:rsidRPr="009C5E95" w:rsidRDefault="009C5E95" w:rsidP="008639C2">
      <w:pPr>
        <w:jc w:val="both"/>
      </w:pPr>
      <w:r w:rsidRPr="009C5E95">
        <w:t>E</w:t>
      </w:r>
      <w:r w:rsidR="008639C2">
        <w:t>n e</w:t>
      </w:r>
      <w:r w:rsidRPr="009C5E95">
        <w:t>l manuscrito</w:t>
      </w:r>
      <w:r w:rsidR="008639C2">
        <w:t>, ustedes</w:t>
      </w:r>
      <w:r w:rsidRPr="009C5E95">
        <w:t xml:space="preserve"> reconoce</w:t>
      </w:r>
      <w:r w:rsidR="008639C2">
        <w:t>n</w:t>
      </w:r>
      <w:r w:rsidRPr="009C5E95">
        <w:t xml:space="preserve"> de manera explícita que existe heterogeneidad sustancial </w:t>
      </w:r>
      <w:r w:rsidR="008639C2">
        <w:t>entre las</w:t>
      </w:r>
      <w:r w:rsidRPr="009C5E95">
        <w:t xml:space="preserve"> arquitecturas, datasets, población y condiciones de evaluación</w:t>
      </w:r>
      <w:r w:rsidR="008639C2">
        <w:t xml:space="preserve"> de los estudios</w:t>
      </w:r>
      <w:r w:rsidRPr="009C5E95">
        <w:t>, y por ello descarta correctamente un metaanálisis. Sin embargo, pese a esa advertencia, la redacción de resultados y resumen sigue sugiriendo comparaciones sustantivas de “mayor efectividad” entre familias de modelos y rangos de accuracy. En su estado actual, eso es metodológicamente débil.</w:t>
      </w:r>
    </w:p>
    <w:p w14:paraId="7BD22265" w14:textId="77777777" w:rsidR="009C5E95" w:rsidRPr="009C5E95" w:rsidRDefault="009C5E95" w:rsidP="008639C2">
      <w:pPr>
        <w:jc w:val="both"/>
      </w:pPr>
      <w:r w:rsidRPr="009C5E95">
        <w:t xml:space="preserve">No basta con decir que los valores </w:t>
      </w:r>
      <w:r w:rsidRPr="009C5E95">
        <w:rPr>
          <w:b/>
          <w:bCs/>
          <w:i/>
          <w:iCs/>
        </w:rPr>
        <w:t>“deben interpretarse con cautela”</w:t>
      </w:r>
      <w:r w:rsidRPr="009C5E95">
        <w:t xml:space="preserve">; cuando los datasets, objetivos clínicos y protocolos son tan distintos, </w:t>
      </w:r>
      <w:r w:rsidRPr="009C5E95">
        <w:rPr>
          <w:b/>
          <w:bCs/>
          <w:i/>
          <w:iCs/>
        </w:rPr>
        <w:t>no es válido presentar los rangos de rendimiento como si constituyeran benchmarks comparables</w:t>
      </w:r>
      <w:r w:rsidRPr="009C5E95">
        <w:t xml:space="preserve">. El artículo debería pasar de una narrativa de </w:t>
      </w:r>
      <w:r w:rsidRPr="009C5E95">
        <w:rPr>
          <w:b/>
          <w:bCs/>
          <w:i/>
          <w:iCs/>
        </w:rPr>
        <w:t>“qué arquitectura es más efectiva”</w:t>
      </w:r>
      <w:r w:rsidRPr="009C5E95">
        <w:t xml:space="preserve"> a una narrativa de </w:t>
      </w:r>
      <w:r w:rsidRPr="009C5E95">
        <w:rPr>
          <w:b/>
          <w:bCs/>
        </w:rPr>
        <w:t>“qué arquitecturas se han usado, en qué contextos, con qué tipo de dataset y bajo qué restricciones”</w:t>
      </w:r>
      <w:r w:rsidRPr="009C5E95">
        <w:t>.</w:t>
      </w:r>
    </w:p>
    <w:p w14:paraId="477E6FA2" w14:textId="77777777" w:rsidR="009C5E95" w:rsidRPr="009C5E95" w:rsidRDefault="009C5E95" w:rsidP="009C5E95">
      <w:pPr>
        <w:rPr>
          <w:b/>
          <w:bCs/>
        </w:rPr>
      </w:pPr>
      <w:r w:rsidRPr="009C5E95">
        <w:rPr>
          <w:b/>
          <w:bCs/>
        </w:rPr>
        <w:t>4. Uso problemático del MMAT</w:t>
      </w:r>
    </w:p>
    <w:p w14:paraId="588D65E7" w14:textId="113EA7FE" w:rsidR="009C5E95" w:rsidRPr="009C5E95" w:rsidRDefault="009C5E95" w:rsidP="008639C2">
      <w:pPr>
        <w:jc w:val="both"/>
      </w:pPr>
      <w:r w:rsidRPr="009C5E95">
        <w:t xml:space="preserve">La inclusión del MMAT </w:t>
      </w:r>
      <w:r w:rsidR="008639C2">
        <w:t xml:space="preserve">y esto es </w:t>
      </w:r>
      <w:r w:rsidRPr="009C5E95">
        <w:t xml:space="preserve">una </w:t>
      </w:r>
      <w:r w:rsidR="008639C2">
        <w:t>ventaja</w:t>
      </w:r>
      <w:r w:rsidRPr="009C5E95">
        <w:t xml:space="preserve"> respecto a un manuscrito sin evaluación formal de calidad, pero aquí su aplicación plantea dudas. El corpus integra </w:t>
      </w:r>
      <w:r w:rsidRPr="009C5E95">
        <w:rPr>
          <w:b/>
          <w:bCs/>
          <w:i/>
          <w:iCs/>
        </w:rPr>
        <w:t>estudios de ML supervisado, estudios clínicos observacionales y diseños de sistemas</w:t>
      </w:r>
      <w:r w:rsidRPr="009C5E95">
        <w:t>, y todos se reducen a una tabla única de “score /5”. En revisión Q1, esto suele ser cuestionado porque:</w:t>
      </w:r>
    </w:p>
    <w:p w14:paraId="438B36C5" w14:textId="5F911770" w:rsidR="009C5E95" w:rsidRPr="009C5E95" w:rsidRDefault="008639C2" w:rsidP="009C5E95">
      <w:pPr>
        <w:numPr>
          <w:ilvl w:val="0"/>
          <w:numId w:val="1"/>
        </w:numPr>
      </w:pPr>
      <w:r>
        <w:t>E</w:t>
      </w:r>
      <w:r w:rsidR="009C5E95" w:rsidRPr="009C5E95">
        <w:t xml:space="preserve">l MMAT no fue pensado para comparar de forma plana </w:t>
      </w:r>
      <w:r w:rsidR="009C5E95" w:rsidRPr="009C5E95">
        <w:rPr>
          <w:b/>
          <w:bCs/>
          <w:i/>
          <w:iCs/>
        </w:rPr>
        <w:t>estudios tan heterogéneos</w:t>
      </w:r>
      <w:r w:rsidR="009C5E95" w:rsidRPr="009C5E95">
        <w:t xml:space="preserve"> mediante un score agregado</w:t>
      </w:r>
      <w:r>
        <w:t>.</w:t>
      </w:r>
    </w:p>
    <w:p w14:paraId="4EC0F3F7" w14:textId="63076FDD" w:rsidR="009C5E95" w:rsidRPr="009C5E95" w:rsidRDefault="008639C2" w:rsidP="009C5E95">
      <w:pPr>
        <w:numPr>
          <w:ilvl w:val="0"/>
          <w:numId w:val="1"/>
        </w:numPr>
      </w:pPr>
      <w:r>
        <w:t>L</w:t>
      </w:r>
      <w:r w:rsidR="009C5E95" w:rsidRPr="009C5E95">
        <w:t xml:space="preserve">a puntuación resumida puede ocultar </w:t>
      </w:r>
      <w:r w:rsidR="009C5E95" w:rsidRPr="009C5E95">
        <w:rPr>
          <w:b/>
          <w:bCs/>
          <w:i/>
          <w:iCs/>
        </w:rPr>
        <w:t>dominios críticos de sesgo</w:t>
      </w:r>
      <w:r>
        <w:t>.</w:t>
      </w:r>
    </w:p>
    <w:p w14:paraId="5B5C20BF" w14:textId="2CFBFD04" w:rsidR="009C5E95" w:rsidRPr="009C5E95" w:rsidRDefault="008639C2" w:rsidP="009C5E95">
      <w:pPr>
        <w:numPr>
          <w:ilvl w:val="0"/>
          <w:numId w:val="1"/>
        </w:numPr>
      </w:pPr>
      <w:r w:rsidRPr="008639C2">
        <w:rPr>
          <w:b/>
          <w:bCs/>
          <w:i/>
          <w:iCs/>
        </w:rPr>
        <w:t>N</w:t>
      </w:r>
      <w:r w:rsidR="009C5E95" w:rsidRPr="009C5E95">
        <w:rPr>
          <w:b/>
          <w:bCs/>
          <w:i/>
          <w:iCs/>
        </w:rPr>
        <w:t>o se explica con suficiente detalle</w:t>
      </w:r>
      <w:r w:rsidR="009C5E95" w:rsidRPr="009C5E95">
        <w:t xml:space="preserve"> cómo se adaptaron los criterios a estudios puramente computacionales o de ingeniería.</w:t>
      </w:r>
    </w:p>
    <w:p w14:paraId="78612D4E" w14:textId="51908E08" w:rsidR="009C5E95" w:rsidRPr="009C5E95" w:rsidRDefault="009C5E95" w:rsidP="008639C2">
      <w:pPr>
        <w:jc w:val="both"/>
      </w:pPr>
      <w:r w:rsidRPr="009C5E95">
        <w:lastRenderedPageBreak/>
        <w:t xml:space="preserve">Además, el manuscrito </w:t>
      </w:r>
      <w:r w:rsidRPr="009C5E95">
        <w:rPr>
          <w:b/>
          <w:bCs/>
          <w:i/>
          <w:iCs/>
        </w:rPr>
        <w:t>no utiliza la evaluación de calidad para modular la interpretación de resultados</w:t>
      </w:r>
      <w:r w:rsidRPr="009C5E95">
        <w:t xml:space="preserve">. Es decir, </w:t>
      </w:r>
      <w:r w:rsidR="008639C2">
        <w:t>muestran una</w:t>
      </w:r>
      <w:r w:rsidRPr="009C5E95">
        <w:t xml:space="preserve"> tabla, pero luego no hay una síntesis estratificada por </w:t>
      </w:r>
      <w:r w:rsidRPr="009C5E95">
        <w:rPr>
          <w:b/>
          <w:bCs/>
          <w:i/>
          <w:iCs/>
        </w:rPr>
        <w:t>riesgo/calidad</w:t>
      </w:r>
      <w:r w:rsidRPr="009C5E95">
        <w:t>. Eso debilita su utilidad real.</w:t>
      </w:r>
    </w:p>
    <w:p w14:paraId="4313F515" w14:textId="77777777" w:rsidR="009C5E95" w:rsidRPr="009C5E95" w:rsidRDefault="009C5E95" w:rsidP="009C5E95">
      <w:pPr>
        <w:rPr>
          <w:b/>
          <w:bCs/>
        </w:rPr>
      </w:pPr>
      <w:r w:rsidRPr="009C5E95">
        <w:rPr>
          <w:b/>
          <w:bCs/>
        </w:rPr>
        <w:t>5. Restricciones de búsqueda demasiado fuertes para una revisión Q1</w:t>
      </w:r>
    </w:p>
    <w:p w14:paraId="6FAE0842" w14:textId="15313AD1" w:rsidR="009C5E95" w:rsidRPr="009C5E95" w:rsidRDefault="009C5E95" w:rsidP="008639C2">
      <w:pPr>
        <w:jc w:val="both"/>
      </w:pPr>
      <w:r w:rsidRPr="009C5E95">
        <w:t xml:space="preserve">El manuscrito restringe la búsqueda a tres bases, solo artículos y congresos OA, solo inglés y sin literatura gris. </w:t>
      </w:r>
      <w:r w:rsidRPr="009C5E95">
        <w:rPr>
          <w:b/>
          <w:bCs/>
          <w:i/>
          <w:iCs/>
        </w:rPr>
        <w:t>Ustedes reconocen esto como limitación, lo cual es correcto</w:t>
      </w:r>
      <w:r w:rsidRPr="009C5E95">
        <w:t xml:space="preserve">, pero en una revista Q1 se esperaría </w:t>
      </w:r>
      <w:r w:rsidRPr="009C5E95">
        <w:rPr>
          <w:b/>
          <w:bCs/>
          <w:i/>
          <w:iCs/>
        </w:rPr>
        <w:t>una defensa más sólida o, preferentemente, una estrategia más exhaustiva</w:t>
      </w:r>
      <w:r w:rsidRPr="009C5E95">
        <w:t>.</w:t>
      </w:r>
    </w:p>
    <w:p w14:paraId="4EDF52C6" w14:textId="205DBDFA" w:rsidR="009C5E95" w:rsidRPr="009C5E95" w:rsidRDefault="009C5E95" w:rsidP="00BC3695">
      <w:pPr>
        <w:jc w:val="both"/>
      </w:pPr>
      <w:r w:rsidRPr="009C5E95">
        <w:t xml:space="preserve">A ello se suma otra </w:t>
      </w:r>
      <w:r w:rsidR="00BC3695">
        <w:t>problema</w:t>
      </w:r>
      <w:r w:rsidRPr="009C5E95">
        <w:t xml:space="preserve">: la propia revisión admite que la cadena </w:t>
      </w:r>
      <w:r w:rsidRPr="009C5E95">
        <w:rPr>
          <w:b/>
          <w:bCs/>
          <w:i/>
          <w:iCs/>
        </w:rPr>
        <w:t xml:space="preserve">priorizó términos de ML y reconocimiento emocional por encima de términos de intervención terapéutica, serious games o </w:t>
      </w:r>
      <w:proofErr w:type="spellStart"/>
      <w:r w:rsidRPr="009C5E95">
        <w:rPr>
          <w:b/>
          <w:bCs/>
          <w:i/>
          <w:iCs/>
        </w:rPr>
        <w:t>mHealth</w:t>
      </w:r>
      <w:proofErr w:type="spellEnd"/>
      <w:r w:rsidRPr="009C5E95">
        <w:t xml:space="preserve">. Esto es </w:t>
      </w:r>
      <w:r w:rsidR="00BC3695" w:rsidRPr="00BC3695">
        <w:rPr>
          <w:b/>
          <w:bCs/>
          <w:u w:val="single"/>
        </w:rPr>
        <w:t>GRAVE</w:t>
      </w:r>
      <w:r w:rsidRPr="009C5E95">
        <w:t xml:space="preserve"> porque el artículo dice cubrir precisamente monitoreo terapéutico. En otras palabras, el manuscrito </w:t>
      </w:r>
      <w:r w:rsidRPr="009C5E95">
        <w:rPr>
          <w:b/>
          <w:bCs/>
          <w:i/>
          <w:iCs/>
        </w:rPr>
        <w:t xml:space="preserve">reconoce que la estrategia puede haber </w:t>
      </w:r>
      <w:r w:rsidR="00BC3695" w:rsidRPr="00BC3695">
        <w:rPr>
          <w:b/>
          <w:bCs/>
          <w:i/>
          <w:iCs/>
        </w:rPr>
        <w:t>sub recuperado</w:t>
      </w:r>
      <w:r w:rsidRPr="009C5E95">
        <w:rPr>
          <w:b/>
          <w:bCs/>
          <w:i/>
          <w:iCs/>
        </w:rPr>
        <w:t xml:space="preserve"> los estudios </w:t>
      </w:r>
      <w:r w:rsidRPr="009C5E95">
        <w:t>más alineados con su objetivo principal.</w:t>
      </w:r>
    </w:p>
    <w:p w14:paraId="687761E6" w14:textId="10B85063" w:rsidR="009C5E95" w:rsidRPr="009C5E95" w:rsidRDefault="00BC3695" w:rsidP="009C5E95">
      <w:pPr>
        <w:rPr>
          <w:b/>
          <w:bCs/>
        </w:rPr>
      </w:pPr>
      <w:r>
        <w:rPr>
          <w:b/>
          <w:bCs/>
        </w:rPr>
        <w:t>6</w:t>
      </w:r>
      <w:r w:rsidR="009C5E95" w:rsidRPr="009C5E95">
        <w:rPr>
          <w:b/>
          <w:bCs/>
        </w:rPr>
        <w:t>. Integración insuficiente entre calidad ética, validez clínica y rendimiento</w:t>
      </w:r>
    </w:p>
    <w:p w14:paraId="46F3AAF1" w14:textId="77777777" w:rsidR="009C5E95" w:rsidRPr="009C5E95" w:rsidRDefault="009C5E95" w:rsidP="00BC3695">
      <w:pPr>
        <w:jc w:val="both"/>
      </w:pPr>
      <w:r w:rsidRPr="009C5E95">
        <w:t xml:space="preserve">Uno de los mejores aportes del manuscrito es </w:t>
      </w:r>
      <w:r w:rsidRPr="009C5E95">
        <w:rPr>
          <w:b/>
          <w:bCs/>
          <w:i/>
          <w:iCs/>
        </w:rPr>
        <w:t>mostrar que algunos de los rendimientos más altos provienen de datasets clínicamente cuestionables o éticamente problemáticos</w:t>
      </w:r>
      <w:r w:rsidRPr="009C5E95">
        <w:t xml:space="preserve">. Esa observación es muy valiosa. Pero todavía no está explotada analíticamente. El artículo debería convertir eso en una </w:t>
      </w:r>
      <w:r w:rsidRPr="009C5E95">
        <w:rPr>
          <w:b/>
          <w:bCs/>
          <w:i/>
          <w:iCs/>
          <w:u w:val="single"/>
        </w:rPr>
        <w:t>tesis metodológica central</w:t>
      </w:r>
      <w:r w:rsidRPr="009C5E95">
        <w:t xml:space="preserve">: a mayor validez ecológica y clínica, menor rendimiento aparente pero mayor utilidad traslacional. En este momento, aparece más como comentario lateral que como </w:t>
      </w:r>
      <w:r w:rsidRPr="009C5E95">
        <w:rPr>
          <w:b/>
          <w:bCs/>
          <w:i/>
          <w:iCs/>
          <w:u w:val="single"/>
        </w:rPr>
        <w:t>eje interpretativo robusto</w:t>
      </w:r>
      <w:r w:rsidRPr="009C5E95">
        <w:t>.</w:t>
      </w:r>
    </w:p>
    <w:p w14:paraId="0CF1B918" w14:textId="6ED68EBD" w:rsidR="009C5E95" w:rsidRPr="009C5E95" w:rsidRDefault="00BC3695" w:rsidP="009C5E95">
      <w:pPr>
        <w:rPr>
          <w:b/>
          <w:bCs/>
        </w:rPr>
      </w:pPr>
      <w:r>
        <w:rPr>
          <w:b/>
          <w:bCs/>
        </w:rPr>
        <w:t>7</w:t>
      </w:r>
      <w:r w:rsidR="009C5E95" w:rsidRPr="009C5E95">
        <w:rPr>
          <w:b/>
          <w:bCs/>
        </w:rPr>
        <w:t>. Problemas de redacción científica y densidad discursiva</w:t>
      </w:r>
    </w:p>
    <w:p w14:paraId="30568385" w14:textId="382EC9B1" w:rsidR="009C5E95" w:rsidRPr="009C5E95" w:rsidRDefault="009C5E95" w:rsidP="00BC3695">
      <w:pPr>
        <w:jc w:val="both"/>
      </w:pPr>
      <w:r w:rsidRPr="009C5E95">
        <w:t xml:space="preserve">El texto está bien documentado, pero en muchos tramos presenta una </w:t>
      </w:r>
      <w:r w:rsidRPr="009C5E95">
        <w:rPr>
          <w:b/>
          <w:bCs/>
          <w:i/>
          <w:iCs/>
        </w:rPr>
        <w:t>prosa excesivamente enfática y sobrecargada</w:t>
      </w:r>
      <w:r w:rsidRPr="009C5E95">
        <w:t xml:space="preserve">, más cercana a una narrativa de tesis o informe extenso que a un artículo Q1. </w:t>
      </w:r>
      <w:r w:rsidRPr="009C5E95">
        <w:rPr>
          <w:b/>
          <w:bCs/>
          <w:i/>
          <w:iCs/>
        </w:rPr>
        <w:t>Hay reiteración de ideas, sobre</w:t>
      </w:r>
      <w:r w:rsidR="00BC3695" w:rsidRPr="0036041D">
        <w:rPr>
          <w:b/>
          <w:bCs/>
          <w:i/>
          <w:iCs/>
        </w:rPr>
        <w:t xml:space="preserve"> </w:t>
      </w:r>
      <w:r w:rsidRPr="009C5E95">
        <w:rPr>
          <w:b/>
          <w:bCs/>
          <w:i/>
          <w:iCs/>
        </w:rPr>
        <w:t>explicación de conceptos ya conocidos y frases con demasiadas afirmaciones encadenadas</w:t>
      </w:r>
      <w:r w:rsidRPr="009C5E95">
        <w:t>. Esto afecta la claridad y la economía argumentativa. Puede verse, por ejemplo, en la introducción y en las respuestas a RQ1–RQ3, donde varias ideas se repiten con mínima ganancia analítica.</w:t>
      </w:r>
    </w:p>
    <w:p w14:paraId="020048D5" w14:textId="77777777" w:rsidR="009C5E95" w:rsidRPr="009C5E95" w:rsidRDefault="009C5E95" w:rsidP="009C5E95">
      <w:pPr>
        <w:rPr>
          <w:b/>
          <w:bCs/>
        </w:rPr>
      </w:pPr>
      <w:r w:rsidRPr="009C5E95">
        <w:rPr>
          <w:b/>
          <w:bCs/>
        </w:rPr>
        <w:t>Observaciones secundarias</w:t>
      </w:r>
    </w:p>
    <w:p w14:paraId="5FF6B9BE" w14:textId="77777777" w:rsidR="009C5E95" w:rsidRPr="009C5E95" w:rsidRDefault="009C5E95" w:rsidP="009C5E95">
      <w:r w:rsidRPr="009C5E95">
        <w:t>El manuscrito tiene además varios puntos menores que deben corregirse:</w:t>
      </w:r>
    </w:p>
    <w:p w14:paraId="174087DE" w14:textId="77777777" w:rsidR="009C5E95" w:rsidRPr="009C5E95" w:rsidRDefault="009C5E95" w:rsidP="0036041D">
      <w:pPr>
        <w:jc w:val="both"/>
      </w:pPr>
      <w:r w:rsidRPr="009C5E95">
        <w:t xml:space="preserve">Primero, hay uso alternante y a veces poco controlado de términos como </w:t>
      </w:r>
      <w:r w:rsidRPr="009C5E95">
        <w:rPr>
          <w:b/>
          <w:bCs/>
          <w:i/>
          <w:iCs/>
        </w:rPr>
        <w:t>reconocimiento emocional facial</w:t>
      </w:r>
      <w:r w:rsidRPr="009C5E95">
        <w:rPr>
          <w:i/>
          <w:iCs/>
        </w:rPr>
        <w:t xml:space="preserve">, </w:t>
      </w:r>
      <w:r w:rsidRPr="009C5E95">
        <w:rPr>
          <w:b/>
          <w:bCs/>
          <w:i/>
          <w:iCs/>
        </w:rPr>
        <w:t>expresividad emocional</w:t>
      </w:r>
      <w:r w:rsidRPr="009C5E95">
        <w:rPr>
          <w:i/>
          <w:iCs/>
        </w:rPr>
        <w:t xml:space="preserve">, </w:t>
      </w:r>
      <w:r w:rsidRPr="009C5E95">
        <w:rPr>
          <w:b/>
          <w:bCs/>
          <w:i/>
          <w:iCs/>
          <w:u w:val="single"/>
        </w:rPr>
        <w:t>detección de TEA</w:t>
      </w:r>
      <w:r w:rsidRPr="009C5E95">
        <w:rPr>
          <w:i/>
          <w:iCs/>
        </w:rPr>
        <w:t xml:space="preserve"> y </w:t>
      </w:r>
      <w:r w:rsidRPr="009C5E95">
        <w:rPr>
          <w:b/>
          <w:bCs/>
          <w:i/>
          <w:iCs/>
        </w:rPr>
        <w:t>monitoreo terapéutico</w:t>
      </w:r>
      <w:r w:rsidRPr="009C5E95">
        <w:t>. No son equivalentes y deben definirse operativamente desde el inicio, manteniéndose consistentes en todo el texto.</w:t>
      </w:r>
    </w:p>
    <w:p w14:paraId="21A911F6" w14:textId="77777777" w:rsidR="009C5E95" w:rsidRPr="009C5E95" w:rsidRDefault="009C5E95" w:rsidP="0036041D">
      <w:pPr>
        <w:jc w:val="both"/>
      </w:pPr>
      <w:r w:rsidRPr="009C5E95">
        <w:lastRenderedPageBreak/>
        <w:t xml:space="preserve">Segundo, el artículo </w:t>
      </w:r>
      <w:r w:rsidRPr="009C5E95">
        <w:rPr>
          <w:b/>
          <w:bCs/>
          <w:i/>
          <w:iCs/>
        </w:rPr>
        <w:t>usa porcentajes muy precisos sobre subconjuntos pequeños, lo cual puede dar una falsa sensación de exactitud</w:t>
      </w:r>
      <w:r w:rsidRPr="009C5E95">
        <w:t>. Por ejemplo, cuando la base es de 13 estudios, conviene priorizar también el valor absoluto y no sobrerrepresentar decimales.</w:t>
      </w:r>
    </w:p>
    <w:p w14:paraId="6E22DAB0" w14:textId="77777777" w:rsidR="009C5E95" w:rsidRPr="009C5E95" w:rsidRDefault="009C5E95" w:rsidP="0036041D">
      <w:pPr>
        <w:jc w:val="both"/>
      </w:pPr>
      <w:r w:rsidRPr="009C5E95">
        <w:t xml:space="preserve">Tercero, la Tabla 3 no distingue con suficiente transparencia si </w:t>
      </w:r>
      <w:r w:rsidRPr="009C5E95">
        <w:rPr>
          <w:b/>
          <w:bCs/>
          <w:i/>
          <w:iCs/>
        </w:rPr>
        <w:t>las razones de exclusión en texto completo fueron mutuamente excluyentes o jerarquizadas</w:t>
      </w:r>
      <w:r w:rsidRPr="009C5E95">
        <w:t>. Eso debería aclararse porque, en PRISMA, la trazabilidad del flujo de selección es crucial.</w:t>
      </w:r>
    </w:p>
    <w:p w14:paraId="4A2C875A" w14:textId="77777777" w:rsidR="009C5E95" w:rsidRPr="009C5E95" w:rsidRDefault="009C5E95" w:rsidP="0036041D">
      <w:pPr>
        <w:jc w:val="both"/>
      </w:pPr>
      <w:r w:rsidRPr="009C5E95">
        <w:t xml:space="preserve">Cuarto, la clasificación de estudios en categorías funcionales aparece útil, pero debería </w:t>
      </w:r>
      <w:r w:rsidRPr="009C5E95">
        <w:rPr>
          <w:b/>
          <w:bCs/>
          <w:i/>
          <w:iCs/>
        </w:rPr>
        <w:t>trasladarse antes de la sección de resultados y convertirse en una pieza central del método de síntesis</w:t>
      </w:r>
      <w:r w:rsidRPr="009C5E95">
        <w:t>, no en una explicación posterior.</w:t>
      </w:r>
    </w:p>
    <w:p w14:paraId="29515373" w14:textId="77777777" w:rsidR="009C5E95" w:rsidRPr="009C5E95" w:rsidRDefault="009C5E95" w:rsidP="009C5E95">
      <w:pPr>
        <w:rPr>
          <w:b/>
          <w:bCs/>
        </w:rPr>
      </w:pPr>
      <w:r w:rsidRPr="009C5E95">
        <w:rPr>
          <w:b/>
          <w:bCs/>
        </w:rPr>
        <w:t>Qué tendría que corregirse para que el manuscrito sea competitivo</w:t>
      </w:r>
    </w:p>
    <w:p w14:paraId="2FFB2EC2" w14:textId="77777777" w:rsidR="009C5E95" w:rsidRPr="009C5E95" w:rsidRDefault="009C5E95" w:rsidP="009C5E95">
      <w:r w:rsidRPr="009C5E95">
        <w:t xml:space="preserve">La corrección más importante es </w:t>
      </w:r>
      <w:r w:rsidRPr="009C5E95">
        <w:rPr>
          <w:b/>
          <w:bCs/>
          <w:i/>
          <w:iCs/>
        </w:rPr>
        <w:t>redefinir el foco</w:t>
      </w:r>
      <w:r w:rsidRPr="009C5E95">
        <w:t>. Los autores deben decidir entre dos caminos:</w:t>
      </w:r>
    </w:p>
    <w:p w14:paraId="523D82FF" w14:textId="2E9FC151" w:rsidR="009C5E95" w:rsidRPr="009C5E95" w:rsidRDefault="00FD7BBA" w:rsidP="00FD7BBA">
      <w:pPr>
        <w:numPr>
          <w:ilvl w:val="0"/>
          <w:numId w:val="2"/>
        </w:numPr>
        <w:jc w:val="both"/>
      </w:pPr>
      <w:r>
        <w:t>M</w:t>
      </w:r>
      <w:r w:rsidR="009C5E95" w:rsidRPr="009C5E95">
        <w:t xml:space="preserve">antener el objetivo específico de </w:t>
      </w:r>
      <w:r w:rsidR="009C5E95" w:rsidRPr="009C5E95">
        <w:rPr>
          <w:b/>
          <w:bCs/>
          <w:i/>
          <w:iCs/>
        </w:rPr>
        <w:t>monitoreo terapéutico</w:t>
      </w:r>
      <w:r w:rsidR="009C5E95" w:rsidRPr="009C5E95">
        <w:t>, y entonces depurar corpus, RQ y discusión hacia esa finalidad clínica concreta; o</w:t>
      </w:r>
    </w:p>
    <w:p w14:paraId="1CD74529" w14:textId="347C3630" w:rsidR="009C5E95" w:rsidRPr="009C5E95" w:rsidRDefault="00FD7BBA" w:rsidP="00FD7BBA">
      <w:pPr>
        <w:numPr>
          <w:ilvl w:val="0"/>
          <w:numId w:val="2"/>
        </w:numPr>
        <w:jc w:val="both"/>
      </w:pPr>
      <w:r>
        <w:t>A</w:t>
      </w:r>
      <w:r w:rsidR="009C5E95" w:rsidRPr="009C5E95">
        <w:t xml:space="preserve">mpliar el título y el objetivo para reflejar honestamente que se trata de una revisión más amplia sobre </w:t>
      </w:r>
      <w:r w:rsidR="009C5E95" w:rsidRPr="009C5E95">
        <w:rPr>
          <w:b/>
          <w:bCs/>
          <w:i/>
          <w:iCs/>
        </w:rPr>
        <w:t xml:space="preserve">ML aplicado al reconocimiento emocional facial y </w:t>
      </w:r>
      <w:r w:rsidR="009C5E95" w:rsidRPr="009C5E95">
        <w:rPr>
          <w:b/>
          <w:bCs/>
          <w:i/>
          <w:iCs/>
          <w:u w:val="single"/>
        </w:rPr>
        <w:t>detección/seguimiento</w:t>
      </w:r>
      <w:r w:rsidR="009C5E95" w:rsidRPr="009C5E95">
        <w:rPr>
          <w:b/>
          <w:bCs/>
          <w:i/>
          <w:iCs/>
        </w:rPr>
        <w:t xml:space="preserve"> en TEA</w:t>
      </w:r>
      <w:r w:rsidR="009C5E95" w:rsidRPr="009C5E95">
        <w:t>.</w:t>
      </w:r>
    </w:p>
    <w:p w14:paraId="0984E52E" w14:textId="77777777" w:rsidR="009C5E95" w:rsidRPr="009C5E95" w:rsidRDefault="009C5E95" w:rsidP="009C5E95">
      <w:r w:rsidRPr="009C5E95">
        <w:t xml:space="preserve">En segundo lugar, deben </w:t>
      </w:r>
      <w:r w:rsidRPr="009C5E95">
        <w:rPr>
          <w:b/>
          <w:bCs/>
          <w:i/>
          <w:iCs/>
        </w:rPr>
        <w:t>reconstruir la lógica de elegibilidad</w:t>
      </w:r>
      <w:r w:rsidRPr="009C5E95">
        <w:t xml:space="preserve"> para que no haya contradicción entre inclusión de estudios heterogéneos y exclusión por falta de métricas cuantitativas. El lector debe entender con total claridad qué entró, por qué entró y para qué RQ fue utilizable.</w:t>
      </w:r>
    </w:p>
    <w:p w14:paraId="4A58BA6D" w14:textId="77777777" w:rsidR="009C5E95" w:rsidRPr="009C5E95" w:rsidRDefault="009C5E95" w:rsidP="009C5E95">
      <w:r w:rsidRPr="009C5E95">
        <w:t xml:space="preserve">En tercer lugar, la síntesis debe ser más </w:t>
      </w:r>
      <w:r w:rsidRPr="009C5E95">
        <w:rPr>
          <w:b/>
          <w:bCs/>
          <w:i/>
          <w:iCs/>
        </w:rPr>
        <w:t>estratificada</w:t>
      </w:r>
      <w:r w:rsidRPr="009C5E95">
        <w:t>: por tipo de tarea clínica, por tipo de dataset, por validez ecológica, por calidad metodológica y por nivel de madurez tecnológica. Eso haría el artículo mucho más sólido.</w:t>
      </w:r>
    </w:p>
    <w:p w14:paraId="70B37719" w14:textId="281023B1" w:rsidR="009C5E95" w:rsidRPr="009C5E95" w:rsidRDefault="00FD7BBA" w:rsidP="009C5E95">
      <w:pPr>
        <w:rPr>
          <w:b/>
          <w:bCs/>
        </w:rPr>
      </w:pPr>
      <w:r>
        <w:rPr>
          <w:b/>
          <w:bCs/>
        </w:rPr>
        <w:t>Comentario Final</w:t>
      </w:r>
    </w:p>
    <w:p w14:paraId="2FECF198" w14:textId="284CEDA9" w:rsidR="009C5E95" w:rsidRDefault="009C5E95" w:rsidP="009C5E95">
      <w:r w:rsidRPr="009C5E95">
        <w:t xml:space="preserve">El manuscrito tiene </w:t>
      </w:r>
      <w:r w:rsidRPr="009C5E95">
        <w:rPr>
          <w:b/>
          <w:bCs/>
        </w:rPr>
        <w:t>potencial</w:t>
      </w:r>
      <w:r w:rsidRPr="009C5E95">
        <w:t xml:space="preserve">, pero aún presenta </w:t>
      </w:r>
      <w:r w:rsidRPr="009C5E95">
        <w:rPr>
          <w:b/>
          <w:bCs/>
        </w:rPr>
        <w:t>problemas metodológicos y de coherencia interna demasiado importantes</w:t>
      </w:r>
      <w:r w:rsidRPr="009C5E95">
        <w:t xml:space="preserve"> como para recomendar aceptación en su forma actual. </w:t>
      </w:r>
      <w:r w:rsidR="00FD7BBA">
        <w:t>Considerar estas mejoras</w:t>
      </w:r>
      <w:r w:rsidRPr="009C5E95">
        <w:t>:</w:t>
      </w:r>
    </w:p>
    <w:p w14:paraId="63B3CC78" w14:textId="77777777" w:rsidR="00FD7BBA" w:rsidRDefault="00FD7BBA" w:rsidP="009C5E95"/>
    <w:p w14:paraId="454B2340" w14:textId="77777777" w:rsidR="00FD7BBA" w:rsidRDefault="00FD7BBA" w:rsidP="009C5E95"/>
    <w:p w14:paraId="4670B968" w14:textId="77777777" w:rsidR="00FD7BBA" w:rsidRDefault="00FD7BBA" w:rsidP="009C5E95"/>
    <w:p w14:paraId="384BD8FD" w14:textId="77777777" w:rsidR="00FD7BBA" w:rsidRDefault="00FD7BBA" w:rsidP="009C5E95"/>
    <w:p w14:paraId="264B3B41" w14:textId="77777777" w:rsidR="00FD7BBA" w:rsidRDefault="00FD7BBA" w:rsidP="009C5E95">
      <w:pPr>
        <w:sectPr w:rsidR="00FD7BBA">
          <w:pgSz w:w="11906" w:h="16838"/>
          <w:pgMar w:top="1417" w:right="1701" w:bottom="1417" w:left="1701" w:header="708" w:footer="708" w:gutter="0"/>
          <w:cols w:space="708"/>
          <w:docGrid w:linePitch="360"/>
        </w:sectPr>
      </w:pPr>
    </w:p>
    <w:tbl>
      <w:tblPr>
        <w:tblStyle w:val="Tablaconcuadrcula5oscura-nfasis1"/>
        <w:tblW w:w="0" w:type="auto"/>
        <w:tblLook w:val="04A0" w:firstRow="1" w:lastRow="0" w:firstColumn="1" w:lastColumn="0" w:noHBand="0" w:noVBand="1"/>
      </w:tblPr>
      <w:tblGrid>
        <w:gridCol w:w="553"/>
        <w:gridCol w:w="222"/>
        <w:gridCol w:w="2618"/>
        <w:gridCol w:w="895"/>
        <w:gridCol w:w="4854"/>
        <w:gridCol w:w="4850"/>
      </w:tblGrid>
      <w:tr w:rsidR="00FD7BBA" w:rsidRPr="00FD7BBA" w14:paraId="71538A75" w14:textId="77777777" w:rsidTr="00FD7B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3E2CE" w14:textId="77777777" w:rsidR="00FD7BBA" w:rsidRPr="00FD7BBA" w:rsidRDefault="00FD7BBA" w:rsidP="00FD7BBA">
            <w:pPr>
              <w:spacing w:after="160" w:line="278" w:lineRule="auto"/>
              <w:jc w:val="center"/>
            </w:pPr>
            <w:r w:rsidRPr="00FD7BBA">
              <w:lastRenderedPageBreak/>
              <w:t>N.°</w:t>
            </w:r>
          </w:p>
        </w:tc>
        <w:tc>
          <w:tcPr>
            <w:tcW w:w="0" w:type="auto"/>
          </w:tcPr>
          <w:p w14:paraId="5599B368" w14:textId="77777777" w:rsidR="00FD7BBA" w:rsidRPr="00FD7BBA" w:rsidRDefault="00FD7BBA" w:rsidP="00FD7BBA">
            <w:pPr>
              <w:jc w:val="center"/>
              <w:cnfStyle w:val="100000000000" w:firstRow="1" w:lastRow="0" w:firstColumn="0" w:lastColumn="0" w:oddVBand="0" w:evenVBand="0" w:oddHBand="0" w:evenHBand="0" w:firstRowFirstColumn="0" w:firstRowLastColumn="0" w:lastRowFirstColumn="0" w:lastRowLastColumn="0"/>
              <w:rPr>
                <w:b w:val="0"/>
                <w:bCs w:val="0"/>
              </w:rPr>
            </w:pPr>
          </w:p>
        </w:tc>
        <w:tc>
          <w:tcPr>
            <w:tcW w:w="0" w:type="auto"/>
            <w:hideMark/>
          </w:tcPr>
          <w:p w14:paraId="55D0BCCB" w14:textId="548D8E52" w:rsidR="00FD7BBA" w:rsidRPr="00FD7BBA" w:rsidRDefault="00FD7BBA" w:rsidP="00FD7BBA">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FD7BBA">
              <w:t>Observación crítica</w:t>
            </w:r>
          </w:p>
        </w:tc>
        <w:tc>
          <w:tcPr>
            <w:tcW w:w="0" w:type="auto"/>
            <w:hideMark/>
          </w:tcPr>
          <w:p w14:paraId="43E7AE49" w14:textId="77777777" w:rsidR="00FD7BBA" w:rsidRPr="00FD7BBA" w:rsidRDefault="00FD7BBA" w:rsidP="00FD7BBA">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FD7BBA">
              <w:t>Nivel</w:t>
            </w:r>
          </w:p>
        </w:tc>
        <w:tc>
          <w:tcPr>
            <w:tcW w:w="0" w:type="auto"/>
            <w:hideMark/>
          </w:tcPr>
          <w:p w14:paraId="2A15F319" w14:textId="77777777" w:rsidR="00FD7BBA" w:rsidRPr="00FD7BBA" w:rsidRDefault="00FD7BBA" w:rsidP="00FD7BBA">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FD7BBA">
              <w:t>Por qué es un problema serio</w:t>
            </w:r>
          </w:p>
        </w:tc>
        <w:tc>
          <w:tcPr>
            <w:tcW w:w="0" w:type="auto"/>
            <w:hideMark/>
          </w:tcPr>
          <w:p w14:paraId="271BD1FC" w14:textId="77777777" w:rsidR="00FD7BBA" w:rsidRPr="00FD7BBA" w:rsidRDefault="00FD7BBA" w:rsidP="00FD7BBA">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FD7BBA">
              <w:t>Cómo corregirlo</w:t>
            </w:r>
          </w:p>
        </w:tc>
      </w:tr>
      <w:tr w:rsidR="00FD7BBA" w:rsidRPr="00FD7BBA" w14:paraId="6890936F" w14:textId="77777777" w:rsidTr="00FD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3A982" w14:textId="77777777" w:rsidR="00FD7BBA" w:rsidRPr="00FD7BBA" w:rsidRDefault="00FD7BBA" w:rsidP="00FD7BBA">
            <w:pPr>
              <w:spacing w:after="160" w:line="278" w:lineRule="auto"/>
              <w:rPr>
                <w:rFonts w:ascii="Calibri" w:hAnsi="Calibri" w:cs="Calibri"/>
                <w:sz w:val="22"/>
                <w:szCs w:val="22"/>
              </w:rPr>
            </w:pPr>
            <w:r w:rsidRPr="00FD7BBA">
              <w:rPr>
                <w:rFonts w:ascii="Calibri" w:hAnsi="Calibri" w:cs="Calibri"/>
                <w:sz w:val="22"/>
                <w:szCs w:val="22"/>
              </w:rPr>
              <w:t>1</w:t>
            </w:r>
          </w:p>
        </w:tc>
        <w:tc>
          <w:tcPr>
            <w:tcW w:w="0" w:type="auto"/>
          </w:tcPr>
          <w:p w14:paraId="6CDDD45B" w14:textId="77777777" w:rsidR="00FD7BBA" w:rsidRPr="00FD7BBA" w:rsidRDefault="00FD7BBA" w:rsidP="00FD7BBA">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p>
        </w:tc>
        <w:tc>
          <w:tcPr>
            <w:tcW w:w="0" w:type="auto"/>
            <w:hideMark/>
          </w:tcPr>
          <w:p w14:paraId="1ABAB593" w14:textId="048491E6"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b/>
                <w:bCs/>
                <w:sz w:val="22"/>
                <w:szCs w:val="22"/>
              </w:rPr>
              <w:t>Desalineación entre título, objetivo, RQ y criterios de inclusión</w:t>
            </w:r>
          </w:p>
        </w:tc>
        <w:tc>
          <w:tcPr>
            <w:tcW w:w="0" w:type="auto"/>
            <w:hideMark/>
          </w:tcPr>
          <w:p w14:paraId="07D4779C" w14:textId="7777777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Alta</w:t>
            </w:r>
          </w:p>
        </w:tc>
        <w:tc>
          <w:tcPr>
            <w:tcW w:w="0" w:type="auto"/>
            <w:hideMark/>
          </w:tcPr>
          <w:p w14:paraId="7CFD5FC7" w14:textId="7777777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 xml:space="preserve">El manuscrito se presenta como una revisión sobre </w:t>
            </w:r>
            <w:r w:rsidRPr="00FD7BBA">
              <w:rPr>
                <w:rFonts w:ascii="Calibri" w:hAnsi="Calibri" w:cs="Calibri"/>
                <w:b/>
                <w:bCs/>
                <w:sz w:val="22"/>
                <w:szCs w:val="22"/>
              </w:rPr>
              <w:t>monitoreo terapéutico</w:t>
            </w:r>
            <w:r w:rsidRPr="00FD7BBA">
              <w:rPr>
                <w:rFonts w:ascii="Calibri" w:hAnsi="Calibri" w:cs="Calibri"/>
                <w:sz w:val="22"/>
                <w:szCs w:val="22"/>
              </w:rPr>
              <w:t xml:space="preserve">, pero los criterios de inclusión aceptan también estudios de </w:t>
            </w:r>
            <w:r w:rsidRPr="00FD7BBA">
              <w:rPr>
                <w:rFonts w:ascii="Calibri" w:hAnsi="Calibri" w:cs="Calibri"/>
                <w:b/>
                <w:bCs/>
                <w:sz w:val="22"/>
                <w:szCs w:val="22"/>
              </w:rPr>
              <w:t>detección de TEA</w:t>
            </w:r>
            <w:r w:rsidRPr="00FD7BBA">
              <w:rPr>
                <w:rFonts w:ascii="Calibri" w:hAnsi="Calibri" w:cs="Calibri"/>
                <w:sz w:val="22"/>
                <w:szCs w:val="22"/>
              </w:rPr>
              <w:t>, reconocimiento emocional general y diseños de sistemas no estrictamente orientados al seguimiento terapéutico. Esto debilita el foco científico del artículo.</w:t>
            </w:r>
          </w:p>
        </w:tc>
        <w:tc>
          <w:tcPr>
            <w:tcW w:w="0" w:type="auto"/>
            <w:hideMark/>
          </w:tcPr>
          <w:p w14:paraId="1F5059C5" w14:textId="7777777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 xml:space="preserve">Elegir una de estas dos rutas: </w:t>
            </w:r>
            <w:r w:rsidRPr="00FD7BBA">
              <w:rPr>
                <w:rFonts w:ascii="Calibri" w:hAnsi="Calibri" w:cs="Calibri"/>
                <w:b/>
                <w:bCs/>
                <w:sz w:val="22"/>
                <w:szCs w:val="22"/>
              </w:rPr>
              <w:t>(a)</w:t>
            </w:r>
            <w:r w:rsidRPr="00FD7BBA">
              <w:rPr>
                <w:rFonts w:ascii="Calibri" w:hAnsi="Calibri" w:cs="Calibri"/>
                <w:sz w:val="22"/>
                <w:szCs w:val="22"/>
              </w:rPr>
              <w:t xml:space="preserve"> mantener el foco en monitoreo terapéutico y depurar corpus, RQ y discusión para ese fin; o </w:t>
            </w:r>
            <w:r w:rsidRPr="00FD7BBA">
              <w:rPr>
                <w:rFonts w:ascii="Calibri" w:hAnsi="Calibri" w:cs="Calibri"/>
                <w:b/>
                <w:bCs/>
                <w:sz w:val="22"/>
                <w:szCs w:val="22"/>
              </w:rPr>
              <w:t>(b)</w:t>
            </w:r>
            <w:r w:rsidRPr="00FD7BBA">
              <w:rPr>
                <w:rFonts w:ascii="Calibri" w:hAnsi="Calibri" w:cs="Calibri"/>
                <w:sz w:val="22"/>
                <w:szCs w:val="22"/>
              </w:rPr>
              <w:t xml:space="preserve"> ampliar el título y objetivo para reflejar honestamente que la revisión cubre ML aplicado al reconocimiento emocional facial, detección de TEA y apoyo clínico.</w:t>
            </w:r>
          </w:p>
        </w:tc>
      </w:tr>
      <w:tr w:rsidR="00FD7BBA" w:rsidRPr="00FD7BBA" w14:paraId="02E6E272" w14:textId="77777777" w:rsidTr="00FD7BBA">
        <w:tc>
          <w:tcPr>
            <w:cnfStyle w:val="001000000000" w:firstRow="0" w:lastRow="0" w:firstColumn="1" w:lastColumn="0" w:oddVBand="0" w:evenVBand="0" w:oddHBand="0" w:evenHBand="0" w:firstRowFirstColumn="0" w:firstRowLastColumn="0" w:lastRowFirstColumn="0" w:lastRowLastColumn="0"/>
            <w:tcW w:w="0" w:type="auto"/>
            <w:hideMark/>
          </w:tcPr>
          <w:p w14:paraId="0D75045C" w14:textId="77777777" w:rsidR="00FD7BBA" w:rsidRPr="00FD7BBA" w:rsidRDefault="00FD7BBA" w:rsidP="00FD7BBA">
            <w:pPr>
              <w:spacing w:after="160" w:line="278" w:lineRule="auto"/>
              <w:rPr>
                <w:rFonts w:ascii="Calibri" w:hAnsi="Calibri" w:cs="Calibri"/>
                <w:sz w:val="22"/>
                <w:szCs w:val="22"/>
              </w:rPr>
            </w:pPr>
            <w:r w:rsidRPr="00FD7BBA">
              <w:rPr>
                <w:rFonts w:ascii="Calibri" w:hAnsi="Calibri" w:cs="Calibri"/>
                <w:sz w:val="22"/>
                <w:szCs w:val="22"/>
              </w:rPr>
              <w:t>2</w:t>
            </w:r>
          </w:p>
        </w:tc>
        <w:tc>
          <w:tcPr>
            <w:tcW w:w="0" w:type="auto"/>
          </w:tcPr>
          <w:p w14:paraId="52FECE96" w14:textId="77777777" w:rsidR="00FD7BBA" w:rsidRPr="00FD7BBA" w:rsidRDefault="00FD7BBA" w:rsidP="00FD7BBA">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p>
        </w:tc>
        <w:tc>
          <w:tcPr>
            <w:tcW w:w="0" w:type="auto"/>
            <w:hideMark/>
          </w:tcPr>
          <w:p w14:paraId="5D34FAA3" w14:textId="1528A2EB"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b/>
                <w:bCs/>
                <w:sz w:val="22"/>
                <w:szCs w:val="22"/>
              </w:rPr>
              <w:t>La RQ1 mezcla reconocimiento emocional con detección de TEA</w:t>
            </w:r>
          </w:p>
        </w:tc>
        <w:tc>
          <w:tcPr>
            <w:tcW w:w="0" w:type="auto"/>
            <w:hideMark/>
          </w:tcPr>
          <w:p w14:paraId="5480286A" w14:textId="77777777"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Alta</w:t>
            </w:r>
          </w:p>
        </w:tc>
        <w:tc>
          <w:tcPr>
            <w:tcW w:w="0" w:type="auto"/>
            <w:hideMark/>
          </w:tcPr>
          <w:p w14:paraId="539B453F" w14:textId="77777777"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La RQ1 pregunta por arquitecturas eficaces en “reconocimiento de expresividad emocional y detección de TEA”, que son tareas distintas desde el punto de vista clínico y computacional. Eso introduce heterogeneidad conceptual desde el diseño.</w:t>
            </w:r>
          </w:p>
        </w:tc>
        <w:tc>
          <w:tcPr>
            <w:tcW w:w="0" w:type="auto"/>
            <w:hideMark/>
          </w:tcPr>
          <w:p w14:paraId="06BC5A75" w14:textId="77777777"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Separar la pregunta en dos RQ distintas o redefinir claramente que el estudio aborda un espectro más amplio de tareas relacionadas con visión computacional en TEA.</w:t>
            </w:r>
          </w:p>
        </w:tc>
      </w:tr>
      <w:tr w:rsidR="00FD7BBA" w:rsidRPr="00FD7BBA" w14:paraId="272BCC39" w14:textId="77777777" w:rsidTr="00FD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9DBC5" w14:textId="77777777" w:rsidR="00FD7BBA" w:rsidRPr="00FD7BBA" w:rsidRDefault="00FD7BBA" w:rsidP="00FD7BBA">
            <w:pPr>
              <w:spacing w:after="160" w:line="278" w:lineRule="auto"/>
              <w:rPr>
                <w:rFonts w:ascii="Calibri" w:hAnsi="Calibri" w:cs="Calibri"/>
                <w:sz w:val="22"/>
                <w:szCs w:val="22"/>
              </w:rPr>
            </w:pPr>
            <w:r w:rsidRPr="00FD7BBA">
              <w:rPr>
                <w:rFonts w:ascii="Calibri" w:hAnsi="Calibri" w:cs="Calibri"/>
                <w:sz w:val="22"/>
                <w:szCs w:val="22"/>
              </w:rPr>
              <w:t>3</w:t>
            </w:r>
          </w:p>
        </w:tc>
        <w:tc>
          <w:tcPr>
            <w:tcW w:w="0" w:type="auto"/>
          </w:tcPr>
          <w:p w14:paraId="31DA160A" w14:textId="77777777" w:rsidR="00FD7BBA" w:rsidRPr="00FD7BBA" w:rsidRDefault="00FD7BBA" w:rsidP="00FD7BBA">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p>
        </w:tc>
        <w:tc>
          <w:tcPr>
            <w:tcW w:w="0" w:type="auto"/>
            <w:hideMark/>
          </w:tcPr>
          <w:p w14:paraId="39C102CA" w14:textId="144839B2"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b/>
                <w:bCs/>
                <w:sz w:val="22"/>
                <w:szCs w:val="22"/>
              </w:rPr>
              <w:t>Inconsistencia entre criterios de inclusión y composición real del corpus</w:t>
            </w:r>
          </w:p>
        </w:tc>
        <w:tc>
          <w:tcPr>
            <w:tcW w:w="0" w:type="auto"/>
            <w:hideMark/>
          </w:tcPr>
          <w:p w14:paraId="3C94D148" w14:textId="7777777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Alta</w:t>
            </w:r>
          </w:p>
        </w:tc>
        <w:tc>
          <w:tcPr>
            <w:tcW w:w="0" w:type="auto"/>
            <w:hideMark/>
          </w:tcPr>
          <w:p w14:paraId="342D7F17" w14:textId="7777777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 xml:space="preserve">El criterio CI(3) exige resultados cuantitativos, pero el propio manuscrito reconoce que solo </w:t>
            </w:r>
            <w:r w:rsidRPr="00FD7BBA">
              <w:rPr>
                <w:rFonts w:ascii="Calibri" w:hAnsi="Calibri" w:cs="Calibri"/>
                <w:b/>
                <w:bCs/>
                <w:sz w:val="22"/>
                <w:szCs w:val="22"/>
              </w:rPr>
              <w:t>13 de 34</w:t>
            </w:r>
            <w:r w:rsidRPr="00FD7BBA">
              <w:rPr>
                <w:rFonts w:ascii="Calibri" w:hAnsi="Calibri" w:cs="Calibri"/>
                <w:sz w:val="22"/>
                <w:szCs w:val="22"/>
              </w:rPr>
              <w:t xml:space="preserve"> estudios tienen métricas de clasificación supervisada directamente extraíbles, y que varios estudios incluidos son clínicos, conductuales o de diseño. Esto genera dudas sobre la consistencia de elegibilidad.</w:t>
            </w:r>
          </w:p>
        </w:tc>
        <w:tc>
          <w:tcPr>
            <w:tcW w:w="0" w:type="auto"/>
            <w:hideMark/>
          </w:tcPr>
          <w:p w14:paraId="50715737" w14:textId="7777777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roofErr w:type="gramStart"/>
            <w:r w:rsidRPr="00FD7BBA">
              <w:rPr>
                <w:rFonts w:ascii="Calibri" w:hAnsi="Calibri" w:cs="Calibri"/>
                <w:sz w:val="22"/>
                <w:szCs w:val="22"/>
              </w:rPr>
              <w:t>Explicar</w:t>
            </w:r>
            <w:proofErr w:type="gramEnd"/>
            <w:r w:rsidRPr="00FD7BBA">
              <w:rPr>
                <w:rFonts w:ascii="Calibri" w:hAnsi="Calibri" w:cs="Calibri"/>
                <w:sz w:val="22"/>
                <w:szCs w:val="22"/>
              </w:rPr>
              <w:t xml:space="preserve"> explícitamente que CI(3) fue aplicado según tipos de estudio y redefinir, en una tabla metodológica, qué clase de evidencia cuantitativa fue aceptada para cada categoría: ML, clínico, conductual y diseño de sistema.</w:t>
            </w:r>
          </w:p>
        </w:tc>
      </w:tr>
      <w:tr w:rsidR="00FD7BBA" w:rsidRPr="00FD7BBA" w14:paraId="3BF6931D" w14:textId="77777777" w:rsidTr="00FD7BBA">
        <w:tc>
          <w:tcPr>
            <w:cnfStyle w:val="001000000000" w:firstRow="0" w:lastRow="0" w:firstColumn="1" w:lastColumn="0" w:oddVBand="0" w:evenVBand="0" w:oddHBand="0" w:evenHBand="0" w:firstRowFirstColumn="0" w:firstRowLastColumn="0" w:lastRowFirstColumn="0" w:lastRowLastColumn="0"/>
            <w:tcW w:w="0" w:type="auto"/>
            <w:hideMark/>
          </w:tcPr>
          <w:p w14:paraId="5646681E" w14:textId="77777777" w:rsidR="00FD7BBA" w:rsidRPr="00FD7BBA" w:rsidRDefault="00FD7BBA" w:rsidP="00FD7BBA">
            <w:pPr>
              <w:spacing w:after="160" w:line="278" w:lineRule="auto"/>
              <w:rPr>
                <w:rFonts w:ascii="Calibri" w:hAnsi="Calibri" w:cs="Calibri"/>
                <w:sz w:val="22"/>
                <w:szCs w:val="22"/>
              </w:rPr>
            </w:pPr>
            <w:r w:rsidRPr="00FD7BBA">
              <w:rPr>
                <w:rFonts w:ascii="Calibri" w:hAnsi="Calibri" w:cs="Calibri"/>
                <w:sz w:val="22"/>
                <w:szCs w:val="22"/>
              </w:rPr>
              <w:t>4</w:t>
            </w:r>
          </w:p>
        </w:tc>
        <w:tc>
          <w:tcPr>
            <w:tcW w:w="0" w:type="auto"/>
          </w:tcPr>
          <w:p w14:paraId="20D3B0D4" w14:textId="77777777" w:rsidR="00FD7BBA" w:rsidRPr="00FD7BBA" w:rsidRDefault="00FD7BBA" w:rsidP="00FD7BBA">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p>
        </w:tc>
        <w:tc>
          <w:tcPr>
            <w:tcW w:w="0" w:type="auto"/>
            <w:hideMark/>
          </w:tcPr>
          <w:p w14:paraId="661536B0" w14:textId="168C5633"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b/>
                <w:bCs/>
                <w:sz w:val="22"/>
                <w:szCs w:val="22"/>
              </w:rPr>
              <w:t>Inconsistencia interna en la Tabla 6</w:t>
            </w:r>
          </w:p>
        </w:tc>
        <w:tc>
          <w:tcPr>
            <w:tcW w:w="0" w:type="auto"/>
            <w:hideMark/>
          </w:tcPr>
          <w:p w14:paraId="56DFFE70" w14:textId="77777777"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Alta</w:t>
            </w:r>
          </w:p>
        </w:tc>
        <w:tc>
          <w:tcPr>
            <w:tcW w:w="0" w:type="auto"/>
            <w:hideMark/>
          </w:tcPr>
          <w:p w14:paraId="6A30FC3B" w14:textId="77777777"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 xml:space="preserve">La Tabla 6 indica que para </w:t>
            </w:r>
            <w:r w:rsidRPr="00FD7BBA">
              <w:rPr>
                <w:rFonts w:ascii="Calibri" w:hAnsi="Calibri" w:cs="Calibri"/>
                <w:b/>
                <w:bCs/>
                <w:sz w:val="22"/>
                <w:szCs w:val="22"/>
              </w:rPr>
              <w:t>RQ5</w:t>
            </w:r>
            <w:r w:rsidRPr="00FD7BBA">
              <w:rPr>
                <w:rFonts w:ascii="Calibri" w:hAnsi="Calibri" w:cs="Calibri"/>
                <w:sz w:val="22"/>
                <w:szCs w:val="22"/>
              </w:rPr>
              <w:t xml:space="preserve"> se analizan </w:t>
            </w:r>
            <w:r w:rsidRPr="00FD7BBA">
              <w:rPr>
                <w:rFonts w:ascii="Calibri" w:hAnsi="Calibri" w:cs="Calibri"/>
                <w:b/>
                <w:bCs/>
                <w:sz w:val="22"/>
                <w:szCs w:val="22"/>
              </w:rPr>
              <w:t>34 estudios con componente ML identificable</w:t>
            </w:r>
            <w:r w:rsidRPr="00FD7BBA">
              <w:rPr>
                <w:rFonts w:ascii="Calibri" w:hAnsi="Calibri" w:cs="Calibri"/>
                <w:sz w:val="22"/>
                <w:szCs w:val="22"/>
              </w:rPr>
              <w:t xml:space="preserve">, pero el mismo manuscrito reconoce que no todos los 34 </w:t>
            </w:r>
            <w:r w:rsidRPr="00FD7BBA">
              <w:rPr>
                <w:rFonts w:ascii="Calibri" w:hAnsi="Calibri" w:cs="Calibri"/>
                <w:sz w:val="22"/>
                <w:szCs w:val="22"/>
              </w:rPr>
              <w:lastRenderedPageBreak/>
              <w:t>tienen componente ML clasificable. Esto afecta la trazabilidad de resultados.</w:t>
            </w:r>
          </w:p>
        </w:tc>
        <w:tc>
          <w:tcPr>
            <w:tcW w:w="0" w:type="auto"/>
            <w:hideMark/>
          </w:tcPr>
          <w:p w14:paraId="744952B3" w14:textId="77777777"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lastRenderedPageBreak/>
              <w:t xml:space="preserve">Revisar toda la Tabla 6 y ajustar base N, criterios de exclusión y definición analítica de cada RQ. Cada </w:t>
            </w:r>
            <w:r w:rsidRPr="00FD7BBA">
              <w:rPr>
                <w:rFonts w:ascii="Calibri" w:hAnsi="Calibri" w:cs="Calibri"/>
                <w:sz w:val="22"/>
                <w:szCs w:val="22"/>
              </w:rPr>
              <w:lastRenderedPageBreak/>
              <w:t>pregunta debe tener una base coherente con lo declarado en Método y Resultados.</w:t>
            </w:r>
          </w:p>
        </w:tc>
      </w:tr>
      <w:tr w:rsidR="00FD7BBA" w:rsidRPr="00FD7BBA" w14:paraId="38F69E90" w14:textId="77777777" w:rsidTr="00FD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6A390" w14:textId="77777777" w:rsidR="00FD7BBA" w:rsidRPr="00FD7BBA" w:rsidRDefault="00FD7BBA" w:rsidP="00FD7BBA">
            <w:pPr>
              <w:spacing w:after="160" w:line="278" w:lineRule="auto"/>
              <w:rPr>
                <w:rFonts w:ascii="Calibri" w:hAnsi="Calibri" w:cs="Calibri"/>
                <w:sz w:val="22"/>
                <w:szCs w:val="22"/>
              </w:rPr>
            </w:pPr>
            <w:r w:rsidRPr="00FD7BBA">
              <w:rPr>
                <w:rFonts w:ascii="Calibri" w:hAnsi="Calibri" w:cs="Calibri"/>
                <w:sz w:val="22"/>
                <w:szCs w:val="22"/>
              </w:rPr>
              <w:lastRenderedPageBreak/>
              <w:t>5</w:t>
            </w:r>
          </w:p>
        </w:tc>
        <w:tc>
          <w:tcPr>
            <w:tcW w:w="0" w:type="auto"/>
          </w:tcPr>
          <w:p w14:paraId="77EB2583" w14:textId="77777777" w:rsidR="00FD7BBA" w:rsidRPr="00FD7BBA" w:rsidRDefault="00FD7BBA" w:rsidP="00FD7BBA">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p>
        </w:tc>
        <w:tc>
          <w:tcPr>
            <w:tcW w:w="0" w:type="auto"/>
            <w:hideMark/>
          </w:tcPr>
          <w:p w14:paraId="4B6DB7F5" w14:textId="743387BC"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b/>
                <w:bCs/>
                <w:sz w:val="22"/>
                <w:szCs w:val="22"/>
              </w:rPr>
              <w:t>Comparaciones de “efectividad” no suficientemente justificadas</w:t>
            </w:r>
          </w:p>
        </w:tc>
        <w:tc>
          <w:tcPr>
            <w:tcW w:w="0" w:type="auto"/>
            <w:hideMark/>
          </w:tcPr>
          <w:p w14:paraId="4B371A87" w14:textId="7777777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Alta</w:t>
            </w:r>
          </w:p>
        </w:tc>
        <w:tc>
          <w:tcPr>
            <w:tcW w:w="0" w:type="auto"/>
            <w:hideMark/>
          </w:tcPr>
          <w:p w14:paraId="1C0195CC" w14:textId="7777777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 xml:space="preserve">El manuscrito reconoce heterogeneidad en datasets, tareas, edades, contextos y métricas, pero aun así presenta comparaciones que sugieren qué arquitecturas serían “más efectivas”. En una revisión Q1 eso puede interpretarse como </w:t>
            </w:r>
            <w:proofErr w:type="spellStart"/>
            <w:r w:rsidRPr="00FD7BBA">
              <w:rPr>
                <w:rFonts w:ascii="Calibri" w:hAnsi="Calibri" w:cs="Calibri"/>
                <w:sz w:val="22"/>
                <w:szCs w:val="22"/>
              </w:rPr>
              <w:t>sobreinferencia</w:t>
            </w:r>
            <w:proofErr w:type="spellEnd"/>
            <w:r w:rsidRPr="00FD7BBA">
              <w:rPr>
                <w:rFonts w:ascii="Calibri" w:hAnsi="Calibri" w:cs="Calibri"/>
                <w:sz w:val="22"/>
                <w:szCs w:val="22"/>
              </w:rPr>
              <w:t>.</w:t>
            </w:r>
          </w:p>
        </w:tc>
        <w:tc>
          <w:tcPr>
            <w:tcW w:w="0" w:type="auto"/>
            <w:hideMark/>
          </w:tcPr>
          <w:p w14:paraId="03DC640B" w14:textId="7777777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Sustituir el lenguaje de superioridad por una síntesis más prudente: “arquitecturas utilizadas”, “contextos de aplicación”, “rangos observados”, “limitaciones de comparabilidad” y “nivel de madurez traslacional”.</w:t>
            </w:r>
          </w:p>
        </w:tc>
      </w:tr>
      <w:tr w:rsidR="00FD7BBA" w:rsidRPr="00FD7BBA" w14:paraId="0797EA67" w14:textId="77777777" w:rsidTr="00FD7BBA">
        <w:tc>
          <w:tcPr>
            <w:cnfStyle w:val="001000000000" w:firstRow="0" w:lastRow="0" w:firstColumn="1" w:lastColumn="0" w:oddVBand="0" w:evenVBand="0" w:oddHBand="0" w:evenHBand="0" w:firstRowFirstColumn="0" w:firstRowLastColumn="0" w:lastRowFirstColumn="0" w:lastRowLastColumn="0"/>
            <w:tcW w:w="0" w:type="auto"/>
            <w:hideMark/>
          </w:tcPr>
          <w:p w14:paraId="682DC65D" w14:textId="77777777" w:rsidR="00FD7BBA" w:rsidRPr="00FD7BBA" w:rsidRDefault="00FD7BBA" w:rsidP="00FD7BBA">
            <w:pPr>
              <w:spacing w:after="160" w:line="278" w:lineRule="auto"/>
              <w:rPr>
                <w:rFonts w:ascii="Calibri" w:hAnsi="Calibri" w:cs="Calibri"/>
                <w:sz w:val="22"/>
                <w:szCs w:val="22"/>
              </w:rPr>
            </w:pPr>
            <w:r w:rsidRPr="00FD7BBA">
              <w:rPr>
                <w:rFonts w:ascii="Calibri" w:hAnsi="Calibri" w:cs="Calibri"/>
                <w:sz w:val="22"/>
                <w:szCs w:val="22"/>
              </w:rPr>
              <w:t>6</w:t>
            </w:r>
          </w:p>
        </w:tc>
        <w:tc>
          <w:tcPr>
            <w:tcW w:w="0" w:type="auto"/>
          </w:tcPr>
          <w:p w14:paraId="2BFC3A90" w14:textId="77777777" w:rsidR="00FD7BBA" w:rsidRPr="00FD7BBA" w:rsidRDefault="00FD7BBA" w:rsidP="00FD7BBA">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p>
        </w:tc>
        <w:tc>
          <w:tcPr>
            <w:tcW w:w="0" w:type="auto"/>
            <w:hideMark/>
          </w:tcPr>
          <w:p w14:paraId="3F1FC5A3" w14:textId="130B1A4A"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b/>
                <w:bCs/>
                <w:sz w:val="22"/>
                <w:szCs w:val="22"/>
              </w:rPr>
              <w:t>Benchmarking implícito a partir de estudios no comparables</w:t>
            </w:r>
          </w:p>
        </w:tc>
        <w:tc>
          <w:tcPr>
            <w:tcW w:w="0" w:type="auto"/>
            <w:hideMark/>
          </w:tcPr>
          <w:p w14:paraId="40EDCE9D" w14:textId="77777777"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Alta</w:t>
            </w:r>
          </w:p>
        </w:tc>
        <w:tc>
          <w:tcPr>
            <w:tcW w:w="0" w:type="auto"/>
            <w:hideMark/>
          </w:tcPr>
          <w:p w14:paraId="7E1C330D" w14:textId="77777777"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Los valores de accuracy, precision, recall, F1 y AUC provienen de estudios con datasets y protocolos distintos. Presentarlos como si constituyeran benchmarks uniformes puede inducir a error.</w:t>
            </w:r>
          </w:p>
        </w:tc>
        <w:tc>
          <w:tcPr>
            <w:tcW w:w="0" w:type="auto"/>
            <w:hideMark/>
          </w:tcPr>
          <w:p w14:paraId="1ADF67A5" w14:textId="77777777"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 xml:space="preserve">Reestructurar RQ3 indicando que los valores reportados son </w:t>
            </w:r>
            <w:r w:rsidRPr="00FD7BBA">
              <w:rPr>
                <w:rFonts w:ascii="Calibri" w:hAnsi="Calibri" w:cs="Calibri"/>
                <w:b/>
                <w:bCs/>
                <w:sz w:val="22"/>
                <w:szCs w:val="22"/>
              </w:rPr>
              <w:t>no directamente comparables</w:t>
            </w:r>
            <w:r w:rsidRPr="00FD7BBA">
              <w:rPr>
                <w:rFonts w:ascii="Calibri" w:hAnsi="Calibri" w:cs="Calibri"/>
                <w:sz w:val="22"/>
                <w:szCs w:val="22"/>
              </w:rPr>
              <w:t xml:space="preserve"> y organizar los resultados por subgrupos: tipo de tarea, tipo de dataset, entorno clínico/laboratorio, rango etario y modalidad de validación.</w:t>
            </w:r>
          </w:p>
        </w:tc>
      </w:tr>
      <w:tr w:rsidR="00FD7BBA" w:rsidRPr="00FD7BBA" w14:paraId="60893FEA" w14:textId="77777777" w:rsidTr="00FD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83381" w14:textId="77777777" w:rsidR="00FD7BBA" w:rsidRPr="00FD7BBA" w:rsidRDefault="00FD7BBA" w:rsidP="00FD7BBA">
            <w:pPr>
              <w:spacing w:after="160" w:line="278" w:lineRule="auto"/>
              <w:rPr>
                <w:rFonts w:ascii="Calibri" w:hAnsi="Calibri" w:cs="Calibri"/>
                <w:sz w:val="22"/>
                <w:szCs w:val="22"/>
              </w:rPr>
            </w:pPr>
            <w:r w:rsidRPr="00FD7BBA">
              <w:rPr>
                <w:rFonts w:ascii="Calibri" w:hAnsi="Calibri" w:cs="Calibri"/>
                <w:sz w:val="22"/>
                <w:szCs w:val="22"/>
              </w:rPr>
              <w:t>7</w:t>
            </w:r>
          </w:p>
        </w:tc>
        <w:tc>
          <w:tcPr>
            <w:tcW w:w="0" w:type="auto"/>
          </w:tcPr>
          <w:p w14:paraId="1579EFBC" w14:textId="77777777" w:rsidR="00FD7BBA" w:rsidRPr="00FD7BBA" w:rsidRDefault="00FD7BBA" w:rsidP="00FD7BBA">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p>
        </w:tc>
        <w:tc>
          <w:tcPr>
            <w:tcW w:w="0" w:type="auto"/>
            <w:hideMark/>
          </w:tcPr>
          <w:p w14:paraId="57ACBDA5" w14:textId="065F6A34"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b/>
                <w:bCs/>
                <w:sz w:val="22"/>
                <w:szCs w:val="22"/>
              </w:rPr>
              <w:t>Restricción a artículos de acceso abierto</w:t>
            </w:r>
          </w:p>
        </w:tc>
        <w:tc>
          <w:tcPr>
            <w:tcW w:w="0" w:type="auto"/>
            <w:hideMark/>
          </w:tcPr>
          <w:p w14:paraId="18F43E5B" w14:textId="7777777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Alta</w:t>
            </w:r>
          </w:p>
        </w:tc>
        <w:tc>
          <w:tcPr>
            <w:tcW w:w="0" w:type="auto"/>
            <w:hideMark/>
          </w:tcPr>
          <w:p w14:paraId="6D08F39C" w14:textId="7777777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Limitar desde el diseño a estudios OA puede introducir sesgo de selección y excluir literatura relevante de alto impacto no abierta. El propio manuscrito reconoce ese riesgo.</w:t>
            </w:r>
          </w:p>
        </w:tc>
        <w:tc>
          <w:tcPr>
            <w:tcW w:w="0" w:type="auto"/>
            <w:hideMark/>
          </w:tcPr>
          <w:p w14:paraId="0B769D9D" w14:textId="7777777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En la discusión, reconocer este sesgo con más fuerza. Idealmente, repetir la búsqueda sin restringir por acceso abierto. Si eso no es posible, justificar metodológicamente la decisión con mayor solidez.</w:t>
            </w:r>
          </w:p>
        </w:tc>
      </w:tr>
      <w:tr w:rsidR="00FD7BBA" w:rsidRPr="00FD7BBA" w14:paraId="034008A1" w14:textId="77777777" w:rsidTr="00FD7BBA">
        <w:tc>
          <w:tcPr>
            <w:cnfStyle w:val="001000000000" w:firstRow="0" w:lastRow="0" w:firstColumn="1" w:lastColumn="0" w:oddVBand="0" w:evenVBand="0" w:oddHBand="0" w:evenHBand="0" w:firstRowFirstColumn="0" w:firstRowLastColumn="0" w:lastRowFirstColumn="0" w:lastRowLastColumn="0"/>
            <w:tcW w:w="0" w:type="auto"/>
            <w:hideMark/>
          </w:tcPr>
          <w:p w14:paraId="0C65D079" w14:textId="77777777" w:rsidR="00FD7BBA" w:rsidRPr="00FD7BBA" w:rsidRDefault="00FD7BBA" w:rsidP="00FD7BBA">
            <w:pPr>
              <w:spacing w:after="160" w:line="278" w:lineRule="auto"/>
              <w:rPr>
                <w:rFonts w:ascii="Calibri" w:hAnsi="Calibri" w:cs="Calibri"/>
                <w:sz w:val="22"/>
                <w:szCs w:val="22"/>
              </w:rPr>
            </w:pPr>
            <w:r w:rsidRPr="00FD7BBA">
              <w:rPr>
                <w:rFonts w:ascii="Calibri" w:hAnsi="Calibri" w:cs="Calibri"/>
                <w:sz w:val="22"/>
                <w:szCs w:val="22"/>
              </w:rPr>
              <w:t>8</w:t>
            </w:r>
          </w:p>
        </w:tc>
        <w:tc>
          <w:tcPr>
            <w:tcW w:w="0" w:type="auto"/>
          </w:tcPr>
          <w:p w14:paraId="3FF668F4" w14:textId="77777777" w:rsidR="00FD7BBA" w:rsidRPr="00FD7BBA" w:rsidRDefault="00FD7BBA" w:rsidP="00FD7BBA">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p>
        </w:tc>
        <w:tc>
          <w:tcPr>
            <w:tcW w:w="0" w:type="auto"/>
            <w:hideMark/>
          </w:tcPr>
          <w:p w14:paraId="38FB6AFA" w14:textId="01EEC489"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b/>
                <w:bCs/>
                <w:sz w:val="22"/>
                <w:szCs w:val="22"/>
              </w:rPr>
              <w:t>Cadena de búsqueda insuficientemente alineada con “monitoreo terapéutico”</w:t>
            </w:r>
          </w:p>
        </w:tc>
        <w:tc>
          <w:tcPr>
            <w:tcW w:w="0" w:type="auto"/>
            <w:hideMark/>
          </w:tcPr>
          <w:p w14:paraId="2043DB6E" w14:textId="77777777"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Alta</w:t>
            </w:r>
          </w:p>
        </w:tc>
        <w:tc>
          <w:tcPr>
            <w:tcW w:w="0" w:type="auto"/>
            <w:hideMark/>
          </w:tcPr>
          <w:p w14:paraId="6645BFEF" w14:textId="77777777"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 xml:space="preserve">El propio texto admite que la búsqueda priorizó ML y reconocimiento emocional sobre términos como </w:t>
            </w:r>
            <w:proofErr w:type="spellStart"/>
            <w:r w:rsidRPr="00FD7BBA">
              <w:rPr>
                <w:rFonts w:ascii="Calibri" w:hAnsi="Calibri" w:cs="Calibri"/>
                <w:i/>
                <w:iCs/>
                <w:sz w:val="22"/>
                <w:szCs w:val="22"/>
              </w:rPr>
              <w:t>therapeutic</w:t>
            </w:r>
            <w:proofErr w:type="spellEnd"/>
            <w:r w:rsidRPr="00FD7BBA">
              <w:rPr>
                <w:rFonts w:ascii="Calibri" w:hAnsi="Calibri" w:cs="Calibri"/>
                <w:i/>
                <w:iCs/>
                <w:sz w:val="22"/>
                <w:szCs w:val="22"/>
              </w:rPr>
              <w:t xml:space="preserve"> monitoring</w:t>
            </w:r>
            <w:r w:rsidRPr="00FD7BBA">
              <w:rPr>
                <w:rFonts w:ascii="Calibri" w:hAnsi="Calibri" w:cs="Calibri"/>
                <w:sz w:val="22"/>
                <w:szCs w:val="22"/>
              </w:rPr>
              <w:t xml:space="preserve">, </w:t>
            </w:r>
            <w:r w:rsidRPr="00FD7BBA">
              <w:rPr>
                <w:rFonts w:ascii="Calibri" w:hAnsi="Calibri" w:cs="Calibri"/>
                <w:i/>
                <w:iCs/>
                <w:sz w:val="22"/>
                <w:szCs w:val="22"/>
              </w:rPr>
              <w:t>serious game</w:t>
            </w:r>
            <w:r w:rsidRPr="00FD7BBA">
              <w:rPr>
                <w:rFonts w:ascii="Calibri" w:hAnsi="Calibri" w:cs="Calibri"/>
                <w:sz w:val="22"/>
                <w:szCs w:val="22"/>
              </w:rPr>
              <w:t xml:space="preserve">, </w:t>
            </w:r>
            <w:proofErr w:type="spellStart"/>
            <w:r w:rsidRPr="00FD7BBA">
              <w:rPr>
                <w:rFonts w:ascii="Calibri" w:hAnsi="Calibri" w:cs="Calibri"/>
                <w:i/>
                <w:iCs/>
                <w:sz w:val="22"/>
                <w:szCs w:val="22"/>
              </w:rPr>
              <w:t>mHealth</w:t>
            </w:r>
            <w:proofErr w:type="spellEnd"/>
            <w:r w:rsidRPr="00FD7BBA">
              <w:rPr>
                <w:rFonts w:ascii="Calibri" w:hAnsi="Calibri" w:cs="Calibri"/>
                <w:sz w:val="22"/>
                <w:szCs w:val="22"/>
              </w:rPr>
              <w:t xml:space="preserve"> o </w:t>
            </w:r>
            <w:r w:rsidRPr="00FD7BBA">
              <w:rPr>
                <w:rFonts w:ascii="Calibri" w:hAnsi="Calibri" w:cs="Calibri"/>
                <w:i/>
                <w:iCs/>
                <w:sz w:val="22"/>
                <w:szCs w:val="22"/>
              </w:rPr>
              <w:t>game-based intervention</w:t>
            </w:r>
            <w:r w:rsidRPr="00FD7BBA">
              <w:rPr>
                <w:rFonts w:ascii="Calibri" w:hAnsi="Calibri" w:cs="Calibri"/>
                <w:sz w:val="22"/>
                <w:szCs w:val="22"/>
              </w:rPr>
              <w:t>. Esto puede haber subestimado estudios centrales para el objetivo declarado.</w:t>
            </w:r>
          </w:p>
        </w:tc>
        <w:tc>
          <w:tcPr>
            <w:tcW w:w="0" w:type="auto"/>
            <w:hideMark/>
          </w:tcPr>
          <w:p w14:paraId="1CE11DC6" w14:textId="77777777"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Reformular la limitación en términos más directos y, si es viable, ejecutar una búsqueda complementaria con términos terapéuticos y de intervención.</w:t>
            </w:r>
          </w:p>
        </w:tc>
      </w:tr>
      <w:tr w:rsidR="00FD7BBA" w:rsidRPr="00FD7BBA" w14:paraId="394C2B12" w14:textId="77777777" w:rsidTr="00FD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7B7D8" w14:textId="77777777" w:rsidR="00FD7BBA" w:rsidRPr="00FD7BBA" w:rsidRDefault="00FD7BBA" w:rsidP="00FD7BBA">
            <w:pPr>
              <w:spacing w:after="160" w:line="278" w:lineRule="auto"/>
              <w:rPr>
                <w:rFonts w:ascii="Calibri" w:hAnsi="Calibri" w:cs="Calibri"/>
                <w:sz w:val="22"/>
                <w:szCs w:val="22"/>
              </w:rPr>
            </w:pPr>
            <w:r w:rsidRPr="00FD7BBA">
              <w:rPr>
                <w:rFonts w:ascii="Calibri" w:hAnsi="Calibri" w:cs="Calibri"/>
                <w:sz w:val="22"/>
                <w:szCs w:val="22"/>
              </w:rPr>
              <w:lastRenderedPageBreak/>
              <w:t>9</w:t>
            </w:r>
          </w:p>
        </w:tc>
        <w:tc>
          <w:tcPr>
            <w:tcW w:w="0" w:type="auto"/>
          </w:tcPr>
          <w:p w14:paraId="0A59C088" w14:textId="77777777" w:rsidR="00FD7BBA" w:rsidRPr="00FD7BBA" w:rsidRDefault="00FD7BBA" w:rsidP="00FD7BBA">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p>
        </w:tc>
        <w:tc>
          <w:tcPr>
            <w:tcW w:w="0" w:type="auto"/>
            <w:hideMark/>
          </w:tcPr>
          <w:p w14:paraId="3974AB85" w14:textId="6B25206C"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b/>
                <w:bCs/>
                <w:sz w:val="22"/>
                <w:szCs w:val="22"/>
              </w:rPr>
              <w:t>Uso del MMAT poco problematizado</w:t>
            </w:r>
          </w:p>
        </w:tc>
        <w:tc>
          <w:tcPr>
            <w:tcW w:w="0" w:type="auto"/>
            <w:hideMark/>
          </w:tcPr>
          <w:p w14:paraId="4BE4D3D3" w14:textId="7777777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Media-Alta</w:t>
            </w:r>
          </w:p>
        </w:tc>
        <w:tc>
          <w:tcPr>
            <w:tcW w:w="0" w:type="auto"/>
            <w:hideMark/>
          </w:tcPr>
          <w:p w14:paraId="249F1C92" w14:textId="7777777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El manuscrito incorpora evaluación de calidad, lo cual es positivo, pero no queda claro cómo se adaptó MMAT a estudios puramente computacionales o de ingeniería, ni cómo esa evaluación impacta la interpretación de los resultados.</w:t>
            </w:r>
          </w:p>
        </w:tc>
        <w:tc>
          <w:tcPr>
            <w:tcW w:w="0" w:type="auto"/>
            <w:hideMark/>
          </w:tcPr>
          <w:p w14:paraId="0717DB7E" w14:textId="7777777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Explicar con precisión cómo se aplicó MMAT según tipo de estudio. Añadir una subsección de síntesis que relacione calidad metodológica con solidez de la evidencia.</w:t>
            </w:r>
          </w:p>
        </w:tc>
      </w:tr>
      <w:tr w:rsidR="00FD7BBA" w:rsidRPr="00FD7BBA" w14:paraId="375CA04B" w14:textId="77777777" w:rsidTr="00FD7BBA">
        <w:tc>
          <w:tcPr>
            <w:cnfStyle w:val="001000000000" w:firstRow="0" w:lastRow="0" w:firstColumn="1" w:lastColumn="0" w:oddVBand="0" w:evenVBand="0" w:oddHBand="0" w:evenHBand="0" w:firstRowFirstColumn="0" w:firstRowLastColumn="0" w:lastRowFirstColumn="0" w:lastRowLastColumn="0"/>
            <w:tcW w:w="0" w:type="auto"/>
            <w:hideMark/>
          </w:tcPr>
          <w:p w14:paraId="3A1D1127" w14:textId="77777777" w:rsidR="00FD7BBA" w:rsidRPr="00FD7BBA" w:rsidRDefault="00FD7BBA" w:rsidP="00FD7BBA">
            <w:pPr>
              <w:spacing w:after="160" w:line="278" w:lineRule="auto"/>
              <w:rPr>
                <w:rFonts w:ascii="Calibri" w:hAnsi="Calibri" w:cs="Calibri"/>
                <w:sz w:val="22"/>
                <w:szCs w:val="22"/>
              </w:rPr>
            </w:pPr>
            <w:r w:rsidRPr="00FD7BBA">
              <w:rPr>
                <w:rFonts w:ascii="Calibri" w:hAnsi="Calibri" w:cs="Calibri"/>
                <w:sz w:val="22"/>
                <w:szCs w:val="22"/>
              </w:rPr>
              <w:t>10</w:t>
            </w:r>
          </w:p>
        </w:tc>
        <w:tc>
          <w:tcPr>
            <w:tcW w:w="0" w:type="auto"/>
          </w:tcPr>
          <w:p w14:paraId="0051CB93" w14:textId="77777777" w:rsidR="00FD7BBA" w:rsidRPr="00FD7BBA" w:rsidRDefault="00FD7BBA" w:rsidP="00FD7BBA">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p>
        </w:tc>
        <w:tc>
          <w:tcPr>
            <w:tcW w:w="0" w:type="auto"/>
            <w:hideMark/>
          </w:tcPr>
          <w:p w14:paraId="0827E72E" w14:textId="303BC719"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b/>
                <w:bCs/>
                <w:sz w:val="22"/>
                <w:szCs w:val="22"/>
              </w:rPr>
              <w:t>La calidad metodológica no modula las conclusiones</w:t>
            </w:r>
          </w:p>
        </w:tc>
        <w:tc>
          <w:tcPr>
            <w:tcW w:w="0" w:type="auto"/>
            <w:hideMark/>
          </w:tcPr>
          <w:p w14:paraId="7DDC734C" w14:textId="77777777"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Media-Alta</w:t>
            </w:r>
          </w:p>
        </w:tc>
        <w:tc>
          <w:tcPr>
            <w:tcW w:w="0" w:type="auto"/>
            <w:hideMark/>
          </w:tcPr>
          <w:p w14:paraId="0D403588" w14:textId="77777777"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Mostrar una tabla de calidad sin usarla para jerarquizar hallazgos reduce su valor analítico.</w:t>
            </w:r>
          </w:p>
        </w:tc>
        <w:tc>
          <w:tcPr>
            <w:tcW w:w="0" w:type="auto"/>
            <w:hideMark/>
          </w:tcPr>
          <w:p w14:paraId="73524CE3" w14:textId="77777777"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En la discusión, diferenciar hallazgos provenientes de estudios de mayor y menor robustez metodológica.</w:t>
            </w:r>
          </w:p>
        </w:tc>
      </w:tr>
      <w:tr w:rsidR="00FD7BBA" w:rsidRPr="00FD7BBA" w14:paraId="433E0E77" w14:textId="77777777" w:rsidTr="00FD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7E3296" w14:textId="77777777" w:rsidR="00FD7BBA" w:rsidRPr="00FD7BBA" w:rsidRDefault="00FD7BBA" w:rsidP="00FD7BBA">
            <w:pPr>
              <w:spacing w:after="160" w:line="278" w:lineRule="auto"/>
              <w:rPr>
                <w:rFonts w:ascii="Calibri" w:hAnsi="Calibri" w:cs="Calibri"/>
                <w:sz w:val="22"/>
                <w:szCs w:val="22"/>
              </w:rPr>
            </w:pPr>
            <w:r w:rsidRPr="00FD7BBA">
              <w:rPr>
                <w:rFonts w:ascii="Calibri" w:hAnsi="Calibri" w:cs="Calibri"/>
                <w:sz w:val="22"/>
                <w:szCs w:val="22"/>
              </w:rPr>
              <w:t>11</w:t>
            </w:r>
          </w:p>
        </w:tc>
        <w:tc>
          <w:tcPr>
            <w:tcW w:w="0" w:type="auto"/>
          </w:tcPr>
          <w:p w14:paraId="35154EB5" w14:textId="77777777" w:rsidR="00FD7BBA" w:rsidRPr="00FD7BBA" w:rsidRDefault="00FD7BBA" w:rsidP="00FD7BBA">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p>
        </w:tc>
        <w:tc>
          <w:tcPr>
            <w:tcW w:w="0" w:type="auto"/>
            <w:hideMark/>
          </w:tcPr>
          <w:p w14:paraId="3F67A06D" w14:textId="5CFB7070"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b/>
                <w:bCs/>
                <w:sz w:val="22"/>
                <w:szCs w:val="22"/>
              </w:rPr>
              <w:t>Frecuencia de uso de modelos confundida con superioridad técnica o viabilidad clínica</w:t>
            </w:r>
          </w:p>
        </w:tc>
        <w:tc>
          <w:tcPr>
            <w:tcW w:w="0" w:type="auto"/>
            <w:hideMark/>
          </w:tcPr>
          <w:p w14:paraId="058239DC" w14:textId="7777777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Media-Alta</w:t>
            </w:r>
          </w:p>
        </w:tc>
        <w:tc>
          <w:tcPr>
            <w:tcW w:w="0" w:type="auto"/>
            <w:hideMark/>
          </w:tcPr>
          <w:p w14:paraId="6FF2729A" w14:textId="7777777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Decir que predominan los modelos no ensamblados no demuestra que sean los más adecuados clínicamente o para dispositivos móviles. Frecuencia no equivale a idoneidad.</w:t>
            </w:r>
          </w:p>
        </w:tc>
        <w:tc>
          <w:tcPr>
            <w:tcW w:w="0" w:type="auto"/>
            <w:hideMark/>
          </w:tcPr>
          <w:p w14:paraId="43237B4D" w14:textId="7777777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Sustituir esa interpretación por una más precisa: “fueron los más reportados en la literatura revisada”. Solo hablar de viabilidad móvil si se muestran datos de latencia, consumo, memoria o despliegue real.</w:t>
            </w:r>
          </w:p>
        </w:tc>
      </w:tr>
      <w:tr w:rsidR="00FD7BBA" w:rsidRPr="00FD7BBA" w14:paraId="4F885599" w14:textId="77777777" w:rsidTr="00FD7BBA">
        <w:tc>
          <w:tcPr>
            <w:cnfStyle w:val="001000000000" w:firstRow="0" w:lastRow="0" w:firstColumn="1" w:lastColumn="0" w:oddVBand="0" w:evenVBand="0" w:oddHBand="0" w:evenHBand="0" w:firstRowFirstColumn="0" w:firstRowLastColumn="0" w:lastRowFirstColumn="0" w:lastRowLastColumn="0"/>
            <w:tcW w:w="0" w:type="auto"/>
            <w:hideMark/>
          </w:tcPr>
          <w:p w14:paraId="3EBDCEBC" w14:textId="77777777" w:rsidR="00FD7BBA" w:rsidRPr="00FD7BBA" w:rsidRDefault="00FD7BBA" w:rsidP="00FD7BBA">
            <w:pPr>
              <w:spacing w:after="160" w:line="278" w:lineRule="auto"/>
              <w:rPr>
                <w:rFonts w:ascii="Calibri" w:hAnsi="Calibri" w:cs="Calibri"/>
                <w:sz w:val="22"/>
                <w:szCs w:val="22"/>
              </w:rPr>
            </w:pPr>
            <w:r w:rsidRPr="00FD7BBA">
              <w:rPr>
                <w:rFonts w:ascii="Calibri" w:hAnsi="Calibri" w:cs="Calibri"/>
                <w:sz w:val="22"/>
                <w:szCs w:val="22"/>
              </w:rPr>
              <w:t>12</w:t>
            </w:r>
          </w:p>
        </w:tc>
        <w:tc>
          <w:tcPr>
            <w:tcW w:w="0" w:type="auto"/>
          </w:tcPr>
          <w:p w14:paraId="0159D29F" w14:textId="77777777" w:rsidR="00FD7BBA" w:rsidRPr="00FD7BBA" w:rsidRDefault="00FD7BBA" w:rsidP="00FD7BBA">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p>
        </w:tc>
        <w:tc>
          <w:tcPr>
            <w:tcW w:w="0" w:type="auto"/>
            <w:hideMark/>
          </w:tcPr>
          <w:p w14:paraId="12B0E488" w14:textId="0D794BB3"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b/>
                <w:bCs/>
                <w:sz w:val="22"/>
                <w:szCs w:val="22"/>
              </w:rPr>
              <w:t>La heterogeneidad del corpus se resuelve tarde y no desde el método</w:t>
            </w:r>
          </w:p>
        </w:tc>
        <w:tc>
          <w:tcPr>
            <w:tcW w:w="0" w:type="auto"/>
            <w:hideMark/>
          </w:tcPr>
          <w:p w14:paraId="273BEDE7" w14:textId="77777777"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Media</w:t>
            </w:r>
          </w:p>
        </w:tc>
        <w:tc>
          <w:tcPr>
            <w:tcW w:w="0" w:type="auto"/>
            <w:hideMark/>
          </w:tcPr>
          <w:p w14:paraId="41228F1C" w14:textId="77777777"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La clasificación funcional de estudios aparece en Resultados, pero debió formar parte de la estrategia analítica desde Materiales y Métodos.</w:t>
            </w:r>
          </w:p>
        </w:tc>
        <w:tc>
          <w:tcPr>
            <w:tcW w:w="0" w:type="auto"/>
            <w:hideMark/>
          </w:tcPr>
          <w:p w14:paraId="65D8F6FE" w14:textId="77777777"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Trasladar la tipología de estudios al método y presentarla como base formal de la síntesis narrativa.</w:t>
            </w:r>
          </w:p>
        </w:tc>
      </w:tr>
      <w:tr w:rsidR="00FD7BBA" w:rsidRPr="00FD7BBA" w14:paraId="48649EC0" w14:textId="77777777" w:rsidTr="00FD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8BAEE" w14:textId="77777777" w:rsidR="00FD7BBA" w:rsidRPr="00FD7BBA" w:rsidRDefault="00FD7BBA" w:rsidP="00FD7BBA">
            <w:pPr>
              <w:spacing w:after="160" w:line="278" w:lineRule="auto"/>
              <w:rPr>
                <w:rFonts w:ascii="Calibri" w:hAnsi="Calibri" w:cs="Calibri"/>
                <w:sz w:val="22"/>
                <w:szCs w:val="22"/>
              </w:rPr>
            </w:pPr>
            <w:r w:rsidRPr="00FD7BBA">
              <w:rPr>
                <w:rFonts w:ascii="Calibri" w:hAnsi="Calibri" w:cs="Calibri"/>
                <w:sz w:val="22"/>
                <w:szCs w:val="22"/>
              </w:rPr>
              <w:t>13</w:t>
            </w:r>
          </w:p>
        </w:tc>
        <w:tc>
          <w:tcPr>
            <w:tcW w:w="0" w:type="auto"/>
          </w:tcPr>
          <w:p w14:paraId="6E823F06" w14:textId="77777777" w:rsidR="00FD7BBA" w:rsidRPr="00FD7BBA" w:rsidRDefault="00FD7BBA" w:rsidP="00FD7BBA">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p>
        </w:tc>
        <w:tc>
          <w:tcPr>
            <w:tcW w:w="0" w:type="auto"/>
            <w:hideMark/>
          </w:tcPr>
          <w:p w14:paraId="4D3808F6" w14:textId="6DF1C0E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b/>
                <w:bCs/>
                <w:sz w:val="22"/>
                <w:szCs w:val="22"/>
              </w:rPr>
              <w:t>Ambigüedad terminológica</w:t>
            </w:r>
          </w:p>
        </w:tc>
        <w:tc>
          <w:tcPr>
            <w:tcW w:w="0" w:type="auto"/>
            <w:hideMark/>
          </w:tcPr>
          <w:p w14:paraId="79BCB0A9" w14:textId="7777777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Media</w:t>
            </w:r>
          </w:p>
        </w:tc>
        <w:tc>
          <w:tcPr>
            <w:tcW w:w="0" w:type="auto"/>
            <w:hideMark/>
          </w:tcPr>
          <w:p w14:paraId="56D247CB" w14:textId="7777777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El manuscrito usa de forma cercana, pero no siempre equivalente, términos como “reconocimiento emocional facial”, “expresividad emocional”, “detección de TEA”, “monitoreo terapéutico” y “apoyo clínico”. Eso puede afectar la claridad conceptual.</w:t>
            </w:r>
          </w:p>
        </w:tc>
        <w:tc>
          <w:tcPr>
            <w:tcW w:w="0" w:type="auto"/>
            <w:hideMark/>
          </w:tcPr>
          <w:p w14:paraId="5C190F16" w14:textId="7777777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Incluir un apartado breve de definiciones operativas y usar los términos con consistencia en todo el texto.</w:t>
            </w:r>
          </w:p>
        </w:tc>
      </w:tr>
      <w:tr w:rsidR="00FD7BBA" w:rsidRPr="00FD7BBA" w14:paraId="17E35140" w14:textId="77777777" w:rsidTr="00FD7BBA">
        <w:tc>
          <w:tcPr>
            <w:cnfStyle w:val="001000000000" w:firstRow="0" w:lastRow="0" w:firstColumn="1" w:lastColumn="0" w:oddVBand="0" w:evenVBand="0" w:oddHBand="0" w:evenHBand="0" w:firstRowFirstColumn="0" w:firstRowLastColumn="0" w:lastRowFirstColumn="0" w:lastRowLastColumn="0"/>
            <w:tcW w:w="0" w:type="auto"/>
            <w:hideMark/>
          </w:tcPr>
          <w:p w14:paraId="572B0AD5" w14:textId="77777777" w:rsidR="00FD7BBA" w:rsidRPr="00FD7BBA" w:rsidRDefault="00FD7BBA" w:rsidP="00FD7BBA">
            <w:pPr>
              <w:spacing w:after="160" w:line="278" w:lineRule="auto"/>
              <w:rPr>
                <w:rFonts w:ascii="Calibri" w:hAnsi="Calibri" w:cs="Calibri"/>
                <w:sz w:val="22"/>
                <w:szCs w:val="22"/>
              </w:rPr>
            </w:pPr>
            <w:r w:rsidRPr="00FD7BBA">
              <w:rPr>
                <w:rFonts w:ascii="Calibri" w:hAnsi="Calibri" w:cs="Calibri"/>
                <w:sz w:val="22"/>
                <w:szCs w:val="22"/>
              </w:rPr>
              <w:lastRenderedPageBreak/>
              <w:t>14</w:t>
            </w:r>
          </w:p>
        </w:tc>
        <w:tc>
          <w:tcPr>
            <w:tcW w:w="0" w:type="auto"/>
          </w:tcPr>
          <w:p w14:paraId="6B6359BF" w14:textId="77777777" w:rsidR="00FD7BBA" w:rsidRPr="00FD7BBA" w:rsidRDefault="00FD7BBA" w:rsidP="00FD7BBA">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p>
        </w:tc>
        <w:tc>
          <w:tcPr>
            <w:tcW w:w="0" w:type="auto"/>
            <w:hideMark/>
          </w:tcPr>
          <w:p w14:paraId="294B7A7A" w14:textId="15B8BE25"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b/>
                <w:bCs/>
                <w:sz w:val="22"/>
                <w:szCs w:val="22"/>
              </w:rPr>
              <w:t>Exceso de precisión porcentual con submuestras pequeñas</w:t>
            </w:r>
          </w:p>
        </w:tc>
        <w:tc>
          <w:tcPr>
            <w:tcW w:w="0" w:type="auto"/>
            <w:hideMark/>
          </w:tcPr>
          <w:p w14:paraId="4FA65FC7" w14:textId="77777777"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Media</w:t>
            </w:r>
          </w:p>
        </w:tc>
        <w:tc>
          <w:tcPr>
            <w:tcW w:w="0" w:type="auto"/>
            <w:hideMark/>
          </w:tcPr>
          <w:p w14:paraId="3CB53DBE" w14:textId="77777777"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Reportar porcentajes detallados con bases pequeñas puede producir una falsa sensación de precisión estadística.</w:t>
            </w:r>
          </w:p>
        </w:tc>
        <w:tc>
          <w:tcPr>
            <w:tcW w:w="0" w:type="auto"/>
            <w:hideMark/>
          </w:tcPr>
          <w:p w14:paraId="100E83CF" w14:textId="77777777"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Acompañar siempre los porcentajes con el valor absoluto y reducir el exceso de decimales cuando la base N es baja.</w:t>
            </w:r>
          </w:p>
        </w:tc>
      </w:tr>
      <w:tr w:rsidR="00FD7BBA" w:rsidRPr="00FD7BBA" w14:paraId="0B572363" w14:textId="77777777" w:rsidTr="00FD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B0CECF" w14:textId="77777777" w:rsidR="00FD7BBA" w:rsidRPr="00FD7BBA" w:rsidRDefault="00FD7BBA" w:rsidP="00FD7BBA">
            <w:pPr>
              <w:spacing w:after="160" w:line="278" w:lineRule="auto"/>
              <w:rPr>
                <w:rFonts w:ascii="Calibri" w:hAnsi="Calibri" w:cs="Calibri"/>
                <w:sz w:val="22"/>
                <w:szCs w:val="22"/>
              </w:rPr>
            </w:pPr>
            <w:r w:rsidRPr="00FD7BBA">
              <w:rPr>
                <w:rFonts w:ascii="Calibri" w:hAnsi="Calibri" w:cs="Calibri"/>
                <w:sz w:val="22"/>
                <w:szCs w:val="22"/>
              </w:rPr>
              <w:t>15</w:t>
            </w:r>
          </w:p>
        </w:tc>
        <w:tc>
          <w:tcPr>
            <w:tcW w:w="0" w:type="auto"/>
          </w:tcPr>
          <w:p w14:paraId="337325FE" w14:textId="77777777" w:rsidR="00FD7BBA" w:rsidRPr="00FD7BBA" w:rsidRDefault="00FD7BBA" w:rsidP="00FD7BBA">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p>
        </w:tc>
        <w:tc>
          <w:tcPr>
            <w:tcW w:w="0" w:type="auto"/>
            <w:hideMark/>
          </w:tcPr>
          <w:p w14:paraId="47FA8469" w14:textId="5D76D91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b/>
                <w:bCs/>
                <w:sz w:val="22"/>
                <w:szCs w:val="22"/>
              </w:rPr>
              <w:t>Prosa académica densa y a veces redundante</w:t>
            </w:r>
          </w:p>
        </w:tc>
        <w:tc>
          <w:tcPr>
            <w:tcW w:w="0" w:type="auto"/>
            <w:hideMark/>
          </w:tcPr>
          <w:p w14:paraId="70B6863C" w14:textId="7777777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Media</w:t>
            </w:r>
          </w:p>
        </w:tc>
        <w:tc>
          <w:tcPr>
            <w:tcW w:w="0" w:type="auto"/>
            <w:hideMark/>
          </w:tcPr>
          <w:p w14:paraId="2548A0B0" w14:textId="7777777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El texto tiene contenido valioso, pero en varios tramos resulta más extenso de lo necesario y repite ideas con formulaciones parecidas, lo que resta fuerza argumentativa.</w:t>
            </w:r>
          </w:p>
        </w:tc>
        <w:tc>
          <w:tcPr>
            <w:tcW w:w="0" w:type="auto"/>
            <w:hideMark/>
          </w:tcPr>
          <w:p w14:paraId="6E494133" w14:textId="7777777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Condensar introducción, justificaciones y respuestas a RQ. Reducir reiteraciones y priorizar redacción más directa, con una idea central por párrafo.</w:t>
            </w:r>
          </w:p>
        </w:tc>
      </w:tr>
      <w:tr w:rsidR="00FD7BBA" w:rsidRPr="00FD7BBA" w14:paraId="2FDFEAC4" w14:textId="77777777" w:rsidTr="00FD7BBA">
        <w:tc>
          <w:tcPr>
            <w:cnfStyle w:val="001000000000" w:firstRow="0" w:lastRow="0" w:firstColumn="1" w:lastColumn="0" w:oddVBand="0" w:evenVBand="0" w:oddHBand="0" w:evenHBand="0" w:firstRowFirstColumn="0" w:firstRowLastColumn="0" w:lastRowFirstColumn="0" w:lastRowLastColumn="0"/>
            <w:tcW w:w="0" w:type="auto"/>
            <w:hideMark/>
          </w:tcPr>
          <w:p w14:paraId="28F54922" w14:textId="77777777" w:rsidR="00FD7BBA" w:rsidRPr="00FD7BBA" w:rsidRDefault="00FD7BBA" w:rsidP="00FD7BBA">
            <w:pPr>
              <w:spacing w:after="160" w:line="278" w:lineRule="auto"/>
              <w:rPr>
                <w:rFonts w:ascii="Calibri" w:hAnsi="Calibri" w:cs="Calibri"/>
                <w:sz w:val="22"/>
                <w:szCs w:val="22"/>
              </w:rPr>
            </w:pPr>
            <w:r w:rsidRPr="00FD7BBA">
              <w:rPr>
                <w:rFonts w:ascii="Calibri" w:hAnsi="Calibri" w:cs="Calibri"/>
                <w:sz w:val="22"/>
                <w:szCs w:val="22"/>
              </w:rPr>
              <w:t>16</w:t>
            </w:r>
          </w:p>
        </w:tc>
        <w:tc>
          <w:tcPr>
            <w:tcW w:w="0" w:type="auto"/>
          </w:tcPr>
          <w:p w14:paraId="0AA40023" w14:textId="77777777" w:rsidR="00FD7BBA" w:rsidRPr="00FD7BBA" w:rsidRDefault="00FD7BBA" w:rsidP="00FD7BBA">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p>
        </w:tc>
        <w:tc>
          <w:tcPr>
            <w:tcW w:w="0" w:type="auto"/>
            <w:hideMark/>
          </w:tcPr>
          <w:p w14:paraId="650371B8" w14:textId="6385448F"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b/>
                <w:bCs/>
                <w:sz w:val="22"/>
                <w:szCs w:val="22"/>
              </w:rPr>
              <w:t>Conclusiones potencialmente más fuertes que la evidencia disponible</w:t>
            </w:r>
          </w:p>
        </w:tc>
        <w:tc>
          <w:tcPr>
            <w:tcW w:w="0" w:type="auto"/>
            <w:hideMark/>
          </w:tcPr>
          <w:p w14:paraId="502E8DEA" w14:textId="77777777"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Alta</w:t>
            </w:r>
          </w:p>
        </w:tc>
        <w:tc>
          <w:tcPr>
            <w:tcW w:w="0" w:type="auto"/>
            <w:hideMark/>
          </w:tcPr>
          <w:p w14:paraId="25071D54" w14:textId="77777777"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El artículo sugiere orientaciones de diseño y aplicabilidad clínica que no siempre están sostenidas por estudios ecológicamente válidos o comparables.</w:t>
            </w:r>
          </w:p>
        </w:tc>
        <w:tc>
          <w:tcPr>
            <w:tcW w:w="0" w:type="auto"/>
            <w:hideMark/>
          </w:tcPr>
          <w:p w14:paraId="1CFCF8C2" w14:textId="77777777"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Reescribir las conclusiones en clave de prudencia: hablar de “tendencias”, “potencial”, “necesidad de validación clínica” y “limitada transferibilidad”.</w:t>
            </w:r>
          </w:p>
        </w:tc>
      </w:tr>
      <w:tr w:rsidR="00FD7BBA" w:rsidRPr="00FD7BBA" w14:paraId="33A64F7D" w14:textId="77777777" w:rsidTr="00FD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E3533" w14:textId="77777777" w:rsidR="00FD7BBA" w:rsidRPr="00FD7BBA" w:rsidRDefault="00FD7BBA" w:rsidP="00FD7BBA">
            <w:pPr>
              <w:spacing w:after="160" w:line="278" w:lineRule="auto"/>
              <w:rPr>
                <w:rFonts w:ascii="Calibri" w:hAnsi="Calibri" w:cs="Calibri"/>
                <w:sz w:val="22"/>
                <w:szCs w:val="22"/>
              </w:rPr>
            </w:pPr>
            <w:r w:rsidRPr="00FD7BBA">
              <w:rPr>
                <w:rFonts w:ascii="Calibri" w:hAnsi="Calibri" w:cs="Calibri"/>
                <w:sz w:val="22"/>
                <w:szCs w:val="22"/>
              </w:rPr>
              <w:t>17</w:t>
            </w:r>
          </w:p>
        </w:tc>
        <w:tc>
          <w:tcPr>
            <w:tcW w:w="0" w:type="auto"/>
          </w:tcPr>
          <w:p w14:paraId="0B235E23" w14:textId="77777777" w:rsidR="00FD7BBA" w:rsidRPr="00FD7BBA" w:rsidRDefault="00FD7BBA" w:rsidP="00FD7BBA">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p>
        </w:tc>
        <w:tc>
          <w:tcPr>
            <w:tcW w:w="0" w:type="auto"/>
            <w:hideMark/>
          </w:tcPr>
          <w:p w14:paraId="398BB0C2" w14:textId="50A5FE8E"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b/>
                <w:bCs/>
                <w:sz w:val="22"/>
                <w:szCs w:val="22"/>
              </w:rPr>
              <w:t>Insuficiente explotación analítica del problema ético y de representatividad de datasets</w:t>
            </w:r>
          </w:p>
        </w:tc>
        <w:tc>
          <w:tcPr>
            <w:tcW w:w="0" w:type="auto"/>
            <w:hideMark/>
          </w:tcPr>
          <w:p w14:paraId="3F08C40A" w14:textId="7777777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Media-Alta</w:t>
            </w:r>
          </w:p>
        </w:tc>
        <w:tc>
          <w:tcPr>
            <w:tcW w:w="0" w:type="auto"/>
            <w:hideMark/>
          </w:tcPr>
          <w:p w14:paraId="4E558B00" w14:textId="7777777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El manuscrito identifica un punto muy valioso: algunos resultados altos pueden apoyarse en datasets poco válidos clínica o éticamente. Pero esa observación todavía no estructura el argumento principal.</w:t>
            </w:r>
          </w:p>
        </w:tc>
        <w:tc>
          <w:tcPr>
            <w:tcW w:w="0" w:type="auto"/>
            <w:hideMark/>
          </w:tcPr>
          <w:p w14:paraId="42C250E6" w14:textId="77777777" w:rsidR="00FD7BBA" w:rsidRPr="00FD7BBA" w:rsidRDefault="00FD7BBA" w:rsidP="00FD7BBA">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Convertir ese hallazgo en eje de discusión: mayor rendimiento aparente no implica mayor utilidad clínica ni mayor legitimidad ética.</w:t>
            </w:r>
          </w:p>
        </w:tc>
      </w:tr>
      <w:tr w:rsidR="00FD7BBA" w:rsidRPr="00FD7BBA" w14:paraId="134E3632" w14:textId="77777777" w:rsidTr="00FD7BBA">
        <w:tc>
          <w:tcPr>
            <w:cnfStyle w:val="001000000000" w:firstRow="0" w:lastRow="0" w:firstColumn="1" w:lastColumn="0" w:oddVBand="0" w:evenVBand="0" w:oddHBand="0" w:evenHBand="0" w:firstRowFirstColumn="0" w:firstRowLastColumn="0" w:lastRowFirstColumn="0" w:lastRowLastColumn="0"/>
            <w:tcW w:w="0" w:type="auto"/>
            <w:hideMark/>
          </w:tcPr>
          <w:p w14:paraId="0E443047" w14:textId="77777777" w:rsidR="00FD7BBA" w:rsidRPr="00FD7BBA" w:rsidRDefault="00FD7BBA" w:rsidP="00FD7BBA">
            <w:pPr>
              <w:spacing w:after="160" w:line="278" w:lineRule="auto"/>
              <w:rPr>
                <w:rFonts w:ascii="Calibri" w:hAnsi="Calibri" w:cs="Calibri"/>
                <w:sz w:val="22"/>
                <w:szCs w:val="22"/>
              </w:rPr>
            </w:pPr>
            <w:r w:rsidRPr="00FD7BBA">
              <w:rPr>
                <w:rFonts w:ascii="Calibri" w:hAnsi="Calibri" w:cs="Calibri"/>
                <w:sz w:val="22"/>
                <w:szCs w:val="22"/>
              </w:rPr>
              <w:t>18</w:t>
            </w:r>
          </w:p>
        </w:tc>
        <w:tc>
          <w:tcPr>
            <w:tcW w:w="0" w:type="auto"/>
          </w:tcPr>
          <w:p w14:paraId="1933F004" w14:textId="77777777" w:rsidR="00FD7BBA" w:rsidRPr="00FD7BBA" w:rsidRDefault="00FD7BBA" w:rsidP="00FD7BBA">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p>
        </w:tc>
        <w:tc>
          <w:tcPr>
            <w:tcW w:w="0" w:type="auto"/>
            <w:hideMark/>
          </w:tcPr>
          <w:p w14:paraId="68FCBA4E" w14:textId="66DF224E"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b/>
                <w:bCs/>
                <w:sz w:val="22"/>
                <w:szCs w:val="22"/>
              </w:rPr>
              <w:t>Falta de una síntesis estratificada por subgrupos relevantes</w:t>
            </w:r>
          </w:p>
        </w:tc>
        <w:tc>
          <w:tcPr>
            <w:tcW w:w="0" w:type="auto"/>
            <w:hideMark/>
          </w:tcPr>
          <w:p w14:paraId="42842A1D" w14:textId="77777777"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Alta</w:t>
            </w:r>
          </w:p>
        </w:tc>
        <w:tc>
          <w:tcPr>
            <w:tcW w:w="0" w:type="auto"/>
            <w:hideMark/>
          </w:tcPr>
          <w:p w14:paraId="635063F7" w14:textId="77777777"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Al no separar claramente por tipo de tarea, validez ecológica, población, dataset y objetivo clínico, la revisión pierde capacidad explicativa.</w:t>
            </w:r>
          </w:p>
        </w:tc>
        <w:tc>
          <w:tcPr>
            <w:tcW w:w="0" w:type="auto"/>
            <w:hideMark/>
          </w:tcPr>
          <w:p w14:paraId="1E17D4DF" w14:textId="77777777" w:rsidR="00FD7BBA" w:rsidRPr="00FD7BBA" w:rsidRDefault="00FD7BBA" w:rsidP="00FD7BBA">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D7BBA">
              <w:rPr>
                <w:rFonts w:ascii="Calibri" w:hAnsi="Calibri" w:cs="Calibri"/>
                <w:sz w:val="22"/>
                <w:szCs w:val="22"/>
              </w:rPr>
              <w:t>Añadir una tabla de síntesis por subgrupos: tarea clínica, dataset, población, tipo de validación, arquitectura, métricas, limitaciones y potencial de traslación clínica.</w:t>
            </w:r>
          </w:p>
        </w:tc>
      </w:tr>
    </w:tbl>
    <w:p w14:paraId="60BBF8F8" w14:textId="77777777" w:rsidR="00FD7BBA" w:rsidRPr="009C5E95" w:rsidRDefault="00FD7BBA" w:rsidP="009C5E95">
      <w:pPr>
        <w:rPr>
          <w:rFonts w:ascii="Calibri" w:hAnsi="Calibri" w:cs="Calibri"/>
          <w:sz w:val="22"/>
          <w:szCs w:val="22"/>
        </w:rPr>
      </w:pPr>
    </w:p>
    <w:p w14:paraId="6951FC31" w14:textId="77777777" w:rsidR="009C5E95" w:rsidRDefault="009C5E95"/>
    <w:sectPr w:rsidR="009C5E95" w:rsidSect="00FD7BBA">
      <w:pgSz w:w="16838" w:h="11906" w:orient="landscape"/>
      <w:pgMar w:top="1701" w:right="1418" w:bottom="170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331C"/>
    <w:multiLevelType w:val="multilevel"/>
    <w:tmpl w:val="E440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104CC"/>
    <w:multiLevelType w:val="multilevel"/>
    <w:tmpl w:val="88EC5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1A5C49"/>
    <w:multiLevelType w:val="multilevel"/>
    <w:tmpl w:val="5A60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666985">
    <w:abstractNumId w:val="2"/>
  </w:num>
  <w:num w:numId="2" w16cid:durableId="1421290858">
    <w:abstractNumId w:val="1"/>
  </w:num>
  <w:num w:numId="3" w16cid:durableId="1658873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E95"/>
    <w:rsid w:val="0036041D"/>
    <w:rsid w:val="00417515"/>
    <w:rsid w:val="008639C2"/>
    <w:rsid w:val="009C5E95"/>
    <w:rsid w:val="00BC3695"/>
    <w:rsid w:val="00FD7B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A2359"/>
  <w15:chartTrackingRefBased/>
  <w15:docId w15:val="{1A497EC0-4DEF-414B-99DB-247B3CAE3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C5E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C5E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C5E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5E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5E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5E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5E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5E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5E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5E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C5E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C5E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C5E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5E9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5E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5E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5E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5E95"/>
    <w:rPr>
      <w:rFonts w:eastAsiaTheme="majorEastAsia" w:cstheme="majorBidi"/>
      <w:color w:val="272727" w:themeColor="text1" w:themeTint="D8"/>
    </w:rPr>
  </w:style>
  <w:style w:type="paragraph" w:styleId="Ttulo">
    <w:name w:val="Title"/>
    <w:basedOn w:val="Normal"/>
    <w:next w:val="Normal"/>
    <w:link w:val="TtuloCar"/>
    <w:uiPriority w:val="10"/>
    <w:qFormat/>
    <w:rsid w:val="009C5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5E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5E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5E9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5E95"/>
    <w:pPr>
      <w:spacing w:before="160"/>
      <w:jc w:val="center"/>
    </w:pPr>
    <w:rPr>
      <w:i/>
      <w:iCs/>
      <w:color w:val="404040" w:themeColor="text1" w:themeTint="BF"/>
    </w:rPr>
  </w:style>
  <w:style w:type="character" w:customStyle="1" w:styleId="CitaCar">
    <w:name w:val="Cita Car"/>
    <w:basedOn w:val="Fuentedeprrafopredeter"/>
    <w:link w:val="Cita"/>
    <w:uiPriority w:val="29"/>
    <w:rsid w:val="009C5E95"/>
    <w:rPr>
      <w:i/>
      <w:iCs/>
      <w:color w:val="404040" w:themeColor="text1" w:themeTint="BF"/>
    </w:rPr>
  </w:style>
  <w:style w:type="paragraph" w:styleId="Prrafodelista">
    <w:name w:val="List Paragraph"/>
    <w:basedOn w:val="Normal"/>
    <w:uiPriority w:val="34"/>
    <w:qFormat/>
    <w:rsid w:val="009C5E95"/>
    <w:pPr>
      <w:ind w:left="720"/>
      <w:contextualSpacing/>
    </w:pPr>
  </w:style>
  <w:style w:type="character" w:styleId="nfasisintenso">
    <w:name w:val="Intense Emphasis"/>
    <w:basedOn w:val="Fuentedeprrafopredeter"/>
    <w:uiPriority w:val="21"/>
    <w:qFormat/>
    <w:rsid w:val="009C5E95"/>
    <w:rPr>
      <w:i/>
      <w:iCs/>
      <w:color w:val="0F4761" w:themeColor="accent1" w:themeShade="BF"/>
    </w:rPr>
  </w:style>
  <w:style w:type="paragraph" w:styleId="Citadestacada">
    <w:name w:val="Intense Quote"/>
    <w:basedOn w:val="Normal"/>
    <w:next w:val="Normal"/>
    <w:link w:val="CitadestacadaCar"/>
    <w:uiPriority w:val="30"/>
    <w:qFormat/>
    <w:rsid w:val="009C5E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5E95"/>
    <w:rPr>
      <w:i/>
      <w:iCs/>
      <w:color w:val="0F4761" w:themeColor="accent1" w:themeShade="BF"/>
    </w:rPr>
  </w:style>
  <w:style w:type="character" w:styleId="Referenciaintensa">
    <w:name w:val="Intense Reference"/>
    <w:basedOn w:val="Fuentedeprrafopredeter"/>
    <w:uiPriority w:val="32"/>
    <w:qFormat/>
    <w:rsid w:val="009C5E95"/>
    <w:rPr>
      <w:b/>
      <w:bCs/>
      <w:smallCaps/>
      <w:color w:val="0F4761" w:themeColor="accent1" w:themeShade="BF"/>
      <w:spacing w:val="5"/>
    </w:rPr>
  </w:style>
  <w:style w:type="table" w:styleId="Tablaconcuadrcula5oscura-nfasis1">
    <w:name w:val="Grid Table 5 Dark Accent 1"/>
    <w:basedOn w:val="Tablanormal"/>
    <w:uiPriority w:val="50"/>
    <w:rsid w:val="00FD7B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8</Pages>
  <Words>2413</Words>
  <Characters>14871</Characters>
  <Application>Microsoft Office Word</Application>
  <DocSecurity>0</DocSecurity>
  <Lines>401</Lines>
  <Paragraphs>233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Eduardo Castaneda Alban</dc:creator>
  <cp:keywords/>
  <dc:description/>
  <cp:lastModifiedBy>Jorge Eduardo Castaneda Alban</cp:lastModifiedBy>
  <cp:revision>2</cp:revision>
  <dcterms:created xsi:type="dcterms:W3CDTF">2026-03-10T15:06:00Z</dcterms:created>
  <dcterms:modified xsi:type="dcterms:W3CDTF">2026-03-10T15:45:00Z</dcterms:modified>
</cp:coreProperties>
</file>