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5667A" w14:textId="6627F305" w:rsidR="00723E19" w:rsidRDefault="003021F8">
      <w:pPr>
        <w:pStyle w:val="Tabladeilustraciones"/>
        <w:tabs>
          <w:tab w:val="right" w:leader="dot" w:pos="9352"/>
        </w:tabs>
        <w:rPr>
          <w:rFonts w:eastAsiaTheme="minorEastAsia"/>
          <w:noProof/>
          <w:lang w:eastAsia="es-PE"/>
        </w:rPr>
      </w:pPr>
      <w:r>
        <w:rPr>
          <w:rFonts w:asciiTheme="majorHAnsi" w:hAnsiTheme="majorHAnsi" w:cstheme="majorHAnsi"/>
        </w:rPr>
        <w:fldChar w:fldCharType="begin"/>
      </w:r>
      <w:r>
        <w:rPr>
          <w:rFonts w:asciiTheme="majorHAnsi" w:hAnsiTheme="majorHAnsi" w:cstheme="majorHAnsi"/>
        </w:rPr>
        <w:instrText xml:space="preserve"> TOC \h \z \c "Figura" </w:instrText>
      </w:r>
      <w:r>
        <w:rPr>
          <w:rFonts w:asciiTheme="majorHAnsi" w:hAnsiTheme="majorHAnsi" w:cstheme="majorHAnsi"/>
        </w:rPr>
        <w:fldChar w:fldCharType="separate"/>
      </w:r>
      <w:hyperlink w:anchor="_Toc163638245" w:history="1">
        <w:r w:rsidR="00723E19" w:rsidRPr="00F86EBA">
          <w:rPr>
            <w:rStyle w:val="Hipervnculo"/>
            <w:noProof/>
          </w:rPr>
          <w:t xml:space="preserve">Figura 1 </w:t>
        </w:r>
        <w:r w:rsidR="00723E19" w:rsidRPr="00F86EBA">
          <w:rPr>
            <w:rStyle w:val="Hipervnculo"/>
            <w:i/>
            <w:iCs/>
            <w:noProof/>
          </w:rPr>
          <w:t xml:space="preserve">Pérdidas promedio anuales debido a inundaciones en el Perú </w:t>
        </w:r>
        <w:r w:rsidR="00723E19" w:rsidRPr="00F86EBA">
          <w:rPr>
            <w:rStyle w:val="Hipervnculo"/>
            <w:noProof/>
          </w:rPr>
          <w:t>(Wang et al., 2021)</w:t>
        </w:r>
        <w:r w:rsidR="00723E19">
          <w:rPr>
            <w:noProof/>
            <w:webHidden/>
          </w:rPr>
          <w:tab/>
        </w:r>
        <w:r w:rsidR="00723E19">
          <w:rPr>
            <w:noProof/>
            <w:webHidden/>
          </w:rPr>
          <w:fldChar w:fldCharType="begin"/>
        </w:r>
        <w:r w:rsidR="00723E19">
          <w:rPr>
            <w:noProof/>
            <w:webHidden/>
          </w:rPr>
          <w:instrText xml:space="preserve"> PAGEREF _Toc163638245 \h </w:instrText>
        </w:r>
        <w:r w:rsidR="00723E19">
          <w:rPr>
            <w:noProof/>
            <w:webHidden/>
          </w:rPr>
        </w:r>
        <w:r w:rsidR="00723E19">
          <w:rPr>
            <w:noProof/>
            <w:webHidden/>
          </w:rPr>
          <w:fldChar w:fldCharType="separate"/>
        </w:r>
        <w:r w:rsidR="00723E19">
          <w:rPr>
            <w:noProof/>
            <w:webHidden/>
          </w:rPr>
          <w:t>2</w:t>
        </w:r>
        <w:r w:rsidR="00723E19">
          <w:rPr>
            <w:noProof/>
            <w:webHidden/>
          </w:rPr>
          <w:fldChar w:fldCharType="end"/>
        </w:r>
      </w:hyperlink>
    </w:p>
    <w:p w14:paraId="52993E65" w14:textId="3058228D" w:rsidR="00723E19" w:rsidRDefault="00723E19">
      <w:pPr>
        <w:pStyle w:val="Tabladeilustraciones"/>
        <w:tabs>
          <w:tab w:val="right" w:leader="dot" w:pos="9352"/>
        </w:tabs>
        <w:rPr>
          <w:rFonts w:eastAsiaTheme="minorEastAsia"/>
          <w:noProof/>
          <w:lang w:eastAsia="es-PE"/>
        </w:rPr>
      </w:pPr>
      <w:hyperlink w:anchor="_Toc163638246" w:history="1">
        <w:r w:rsidRPr="00F86EBA">
          <w:rPr>
            <w:rStyle w:val="Hipervnculo"/>
            <w:noProof/>
          </w:rPr>
          <w:t xml:space="preserve">Figura 2 </w:t>
        </w:r>
        <w:r w:rsidRPr="00F86EBA">
          <w:rPr>
            <w:rStyle w:val="Hipervnculo"/>
            <w:i/>
            <w:iCs/>
            <w:noProof/>
          </w:rPr>
          <w:t>Distribución gráfica de productos por país</w:t>
        </w:r>
        <w:r>
          <w:rPr>
            <w:noProof/>
            <w:webHidden/>
          </w:rPr>
          <w:tab/>
        </w:r>
        <w:r>
          <w:rPr>
            <w:noProof/>
            <w:webHidden/>
          </w:rPr>
          <w:fldChar w:fldCharType="begin"/>
        </w:r>
        <w:r>
          <w:rPr>
            <w:noProof/>
            <w:webHidden/>
          </w:rPr>
          <w:instrText xml:space="preserve"> PAGEREF _Toc163638246 \h </w:instrText>
        </w:r>
        <w:r>
          <w:rPr>
            <w:noProof/>
            <w:webHidden/>
          </w:rPr>
        </w:r>
        <w:r>
          <w:rPr>
            <w:noProof/>
            <w:webHidden/>
          </w:rPr>
          <w:fldChar w:fldCharType="separate"/>
        </w:r>
        <w:r>
          <w:rPr>
            <w:noProof/>
            <w:webHidden/>
          </w:rPr>
          <w:t>3</w:t>
        </w:r>
        <w:r>
          <w:rPr>
            <w:noProof/>
            <w:webHidden/>
          </w:rPr>
          <w:fldChar w:fldCharType="end"/>
        </w:r>
      </w:hyperlink>
    </w:p>
    <w:p w14:paraId="5BFB8DFE" w14:textId="60B95C05" w:rsidR="00723E19" w:rsidRDefault="00723E19">
      <w:pPr>
        <w:pStyle w:val="Tabladeilustraciones"/>
        <w:tabs>
          <w:tab w:val="right" w:leader="dot" w:pos="9352"/>
        </w:tabs>
        <w:rPr>
          <w:rFonts w:eastAsiaTheme="minorEastAsia"/>
          <w:noProof/>
          <w:lang w:eastAsia="es-PE"/>
        </w:rPr>
      </w:pPr>
      <w:hyperlink w:anchor="_Toc163638247" w:history="1">
        <w:r w:rsidRPr="00F86EBA">
          <w:rPr>
            <w:rStyle w:val="Hipervnculo"/>
            <w:noProof/>
          </w:rPr>
          <w:t xml:space="preserve">Figura 3 </w:t>
        </w:r>
        <w:r w:rsidRPr="00F86EBA">
          <w:rPr>
            <w:rStyle w:val="Hipervnculo"/>
            <w:i/>
            <w:iCs/>
            <w:noProof/>
          </w:rPr>
          <w:t>Resultados de encuestas a participantes</w:t>
        </w:r>
        <w:r>
          <w:rPr>
            <w:noProof/>
            <w:webHidden/>
          </w:rPr>
          <w:tab/>
        </w:r>
        <w:r>
          <w:rPr>
            <w:noProof/>
            <w:webHidden/>
          </w:rPr>
          <w:fldChar w:fldCharType="begin"/>
        </w:r>
        <w:r>
          <w:rPr>
            <w:noProof/>
            <w:webHidden/>
          </w:rPr>
          <w:instrText xml:space="preserve"> PAGEREF _Toc163638247 \h </w:instrText>
        </w:r>
        <w:r>
          <w:rPr>
            <w:noProof/>
            <w:webHidden/>
          </w:rPr>
        </w:r>
        <w:r>
          <w:rPr>
            <w:noProof/>
            <w:webHidden/>
          </w:rPr>
          <w:fldChar w:fldCharType="separate"/>
        </w:r>
        <w:r>
          <w:rPr>
            <w:noProof/>
            <w:webHidden/>
          </w:rPr>
          <w:t>4</w:t>
        </w:r>
        <w:r>
          <w:rPr>
            <w:noProof/>
            <w:webHidden/>
          </w:rPr>
          <w:fldChar w:fldCharType="end"/>
        </w:r>
      </w:hyperlink>
    </w:p>
    <w:p w14:paraId="7E3B109D" w14:textId="5C83394A" w:rsidR="003021F8" w:rsidRDefault="003021F8" w:rsidP="00693389">
      <w:pPr>
        <w:spacing w:after="0" w:line="480" w:lineRule="auto"/>
        <w:rPr>
          <w:rFonts w:asciiTheme="majorHAnsi" w:hAnsiTheme="majorHAnsi" w:cstheme="majorHAnsi"/>
        </w:rPr>
      </w:pPr>
      <w:r>
        <w:rPr>
          <w:rFonts w:asciiTheme="majorHAnsi" w:hAnsiTheme="majorHAnsi" w:cstheme="majorHAnsi"/>
        </w:rPr>
        <w:fldChar w:fldCharType="end"/>
      </w:r>
    </w:p>
    <w:p w14:paraId="750F04EF" w14:textId="77777777" w:rsidR="003021F8" w:rsidRDefault="003021F8" w:rsidP="00693389">
      <w:pPr>
        <w:spacing w:after="0" w:line="480" w:lineRule="auto"/>
        <w:rPr>
          <w:rFonts w:asciiTheme="majorHAnsi" w:hAnsiTheme="majorHAnsi" w:cstheme="majorHAnsi"/>
        </w:rPr>
      </w:pPr>
    </w:p>
    <w:p w14:paraId="32BF4F9F" w14:textId="77777777" w:rsidR="003021F8" w:rsidRDefault="003021F8" w:rsidP="00693389">
      <w:pPr>
        <w:spacing w:after="0" w:line="480" w:lineRule="auto"/>
        <w:rPr>
          <w:rFonts w:asciiTheme="majorHAnsi" w:hAnsiTheme="majorHAnsi" w:cstheme="majorHAnsi"/>
        </w:rPr>
      </w:pPr>
    </w:p>
    <w:p w14:paraId="6FD223EF" w14:textId="77777777" w:rsidR="003021F8" w:rsidRDefault="003021F8" w:rsidP="00693389">
      <w:pPr>
        <w:spacing w:after="0" w:line="480" w:lineRule="auto"/>
        <w:rPr>
          <w:rFonts w:asciiTheme="majorHAnsi" w:hAnsiTheme="majorHAnsi" w:cstheme="majorHAnsi"/>
        </w:rPr>
      </w:pPr>
    </w:p>
    <w:p w14:paraId="454E6131" w14:textId="77777777" w:rsidR="003021F8" w:rsidRDefault="003021F8" w:rsidP="00693389">
      <w:pPr>
        <w:spacing w:after="0" w:line="480" w:lineRule="auto"/>
        <w:rPr>
          <w:rFonts w:asciiTheme="majorHAnsi" w:hAnsiTheme="majorHAnsi" w:cstheme="majorHAnsi"/>
        </w:rPr>
      </w:pPr>
    </w:p>
    <w:p w14:paraId="151F7B53" w14:textId="77777777" w:rsidR="003021F8" w:rsidRDefault="003021F8" w:rsidP="00693389">
      <w:pPr>
        <w:spacing w:after="0" w:line="480" w:lineRule="auto"/>
        <w:rPr>
          <w:rFonts w:asciiTheme="majorHAnsi" w:hAnsiTheme="majorHAnsi" w:cstheme="majorHAnsi"/>
        </w:rPr>
      </w:pPr>
    </w:p>
    <w:p w14:paraId="4AA29242" w14:textId="77777777" w:rsidR="003021F8" w:rsidRDefault="003021F8" w:rsidP="00693389">
      <w:pPr>
        <w:spacing w:after="0" w:line="480" w:lineRule="auto"/>
        <w:rPr>
          <w:rFonts w:asciiTheme="majorHAnsi" w:hAnsiTheme="majorHAnsi" w:cstheme="majorHAnsi"/>
        </w:rPr>
      </w:pPr>
    </w:p>
    <w:p w14:paraId="60FF622E" w14:textId="77777777" w:rsidR="003021F8" w:rsidRDefault="003021F8" w:rsidP="00693389">
      <w:pPr>
        <w:spacing w:after="0" w:line="480" w:lineRule="auto"/>
        <w:rPr>
          <w:rFonts w:asciiTheme="majorHAnsi" w:hAnsiTheme="majorHAnsi" w:cstheme="majorHAnsi"/>
        </w:rPr>
      </w:pPr>
    </w:p>
    <w:p w14:paraId="35427E26" w14:textId="77777777" w:rsidR="003021F8" w:rsidRDefault="003021F8" w:rsidP="00693389">
      <w:pPr>
        <w:spacing w:after="0" w:line="480" w:lineRule="auto"/>
        <w:rPr>
          <w:rFonts w:asciiTheme="majorHAnsi" w:hAnsiTheme="majorHAnsi" w:cstheme="majorHAnsi"/>
        </w:rPr>
      </w:pPr>
    </w:p>
    <w:p w14:paraId="1AB68484" w14:textId="77777777" w:rsidR="003021F8" w:rsidRDefault="003021F8" w:rsidP="00693389">
      <w:pPr>
        <w:spacing w:after="0" w:line="480" w:lineRule="auto"/>
        <w:rPr>
          <w:rFonts w:asciiTheme="majorHAnsi" w:hAnsiTheme="majorHAnsi" w:cstheme="majorHAnsi"/>
        </w:rPr>
      </w:pPr>
    </w:p>
    <w:p w14:paraId="7C2FE92A" w14:textId="77777777" w:rsidR="003021F8" w:rsidRDefault="003021F8" w:rsidP="00693389">
      <w:pPr>
        <w:spacing w:after="0" w:line="480" w:lineRule="auto"/>
        <w:rPr>
          <w:rFonts w:asciiTheme="majorHAnsi" w:hAnsiTheme="majorHAnsi" w:cstheme="majorHAnsi"/>
        </w:rPr>
      </w:pPr>
    </w:p>
    <w:p w14:paraId="0658AB72" w14:textId="77777777" w:rsidR="003021F8" w:rsidRDefault="003021F8" w:rsidP="00693389">
      <w:pPr>
        <w:spacing w:after="0" w:line="480" w:lineRule="auto"/>
        <w:rPr>
          <w:rFonts w:asciiTheme="majorHAnsi" w:hAnsiTheme="majorHAnsi" w:cstheme="majorHAnsi"/>
        </w:rPr>
      </w:pPr>
    </w:p>
    <w:p w14:paraId="66D30FE7" w14:textId="77777777" w:rsidR="003021F8" w:rsidRDefault="003021F8" w:rsidP="00693389">
      <w:pPr>
        <w:spacing w:after="0" w:line="480" w:lineRule="auto"/>
        <w:rPr>
          <w:rFonts w:asciiTheme="majorHAnsi" w:hAnsiTheme="majorHAnsi" w:cstheme="majorHAnsi"/>
        </w:rPr>
      </w:pPr>
    </w:p>
    <w:p w14:paraId="4B7085E0" w14:textId="77777777" w:rsidR="003021F8" w:rsidRDefault="003021F8" w:rsidP="00693389">
      <w:pPr>
        <w:spacing w:after="0" w:line="480" w:lineRule="auto"/>
        <w:rPr>
          <w:rFonts w:asciiTheme="majorHAnsi" w:hAnsiTheme="majorHAnsi" w:cstheme="majorHAnsi"/>
        </w:rPr>
      </w:pPr>
    </w:p>
    <w:p w14:paraId="6510162A" w14:textId="77777777" w:rsidR="003021F8" w:rsidRDefault="003021F8" w:rsidP="00693389">
      <w:pPr>
        <w:spacing w:after="0" w:line="480" w:lineRule="auto"/>
        <w:rPr>
          <w:rFonts w:asciiTheme="majorHAnsi" w:hAnsiTheme="majorHAnsi" w:cstheme="majorHAnsi"/>
        </w:rPr>
      </w:pPr>
    </w:p>
    <w:p w14:paraId="6C70A71B" w14:textId="77777777" w:rsidR="003021F8" w:rsidRDefault="003021F8" w:rsidP="00693389">
      <w:pPr>
        <w:spacing w:after="0" w:line="480" w:lineRule="auto"/>
        <w:rPr>
          <w:rFonts w:asciiTheme="majorHAnsi" w:hAnsiTheme="majorHAnsi" w:cstheme="majorHAnsi"/>
        </w:rPr>
      </w:pPr>
    </w:p>
    <w:p w14:paraId="5D9D0440" w14:textId="77777777" w:rsidR="003021F8" w:rsidRDefault="003021F8" w:rsidP="00693389">
      <w:pPr>
        <w:spacing w:after="0" w:line="480" w:lineRule="auto"/>
        <w:rPr>
          <w:rFonts w:asciiTheme="majorHAnsi" w:hAnsiTheme="majorHAnsi" w:cstheme="majorHAnsi"/>
        </w:rPr>
      </w:pPr>
    </w:p>
    <w:p w14:paraId="324FF177" w14:textId="77777777" w:rsidR="003021F8" w:rsidRDefault="003021F8" w:rsidP="00693389">
      <w:pPr>
        <w:spacing w:after="0" w:line="480" w:lineRule="auto"/>
        <w:rPr>
          <w:rFonts w:asciiTheme="majorHAnsi" w:hAnsiTheme="majorHAnsi" w:cstheme="majorHAnsi"/>
        </w:rPr>
      </w:pPr>
    </w:p>
    <w:p w14:paraId="54B5B4AE" w14:textId="77777777" w:rsidR="003021F8" w:rsidRDefault="003021F8" w:rsidP="00693389">
      <w:pPr>
        <w:spacing w:after="0" w:line="480" w:lineRule="auto"/>
        <w:rPr>
          <w:rFonts w:asciiTheme="majorHAnsi" w:hAnsiTheme="majorHAnsi" w:cstheme="majorHAnsi"/>
        </w:rPr>
      </w:pPr>
    </w:p>
    <w:p w14:paraId="358D1EC6" w14:textId="77777777" w:rsidR="003021F8" w:rsidRDefault="003021F8" w:rsidP="00693389">
      <w:pPr>
        <w:spacing w:after="0" w:line="480" w:lineRule="auto"/>
        <w:rPr>
          <w:rFonts w:asciiTheme="majorHAnsi" w:hAnsiTheme="majorHAnsi" w:cstheme="majorHAnsi"/>
        </w:rPr>
      </w:pPr>
    </w:p>
    <w:p w14:paraId="638A160D" w14:textId="77777777" w:rsidR="003021F8" w:rsidRDefault="003021F8" w:rsidP="00693389">
      <w:pPr>
        <w:spacing w:after="0" w:line="480" w:lineRule="auto"/>
        <w:rPr>
          <w:rFonts w:asciiTheme="majorHAnsi" w:hAnsiTheme="majorHAnsi" w:cstheme="majorHAnsi"/>
        </w:rPr>
      </w:pPr>
    </w:p>
    <w:p w14:paraId="085E4A76" w14:textId="77777777" w:rsidR="003021F8" w:rsidRDefault="003021F8" w:rsidP="00693389">
      <w:pPr>
        <w:spacing w:after="0" w:line="480" w:lineRule="auto"/>
        <w:rPr>
          <w:rFonts w:asciiTheme="majorHAnsi" w:hAnsiTheme="majorHAnsi" w:cstheme="majorHAnsi"/>
        </w:rPr>
      </w:pPr>
    </w:p>
    <w:p w14:paraId="7DEECC20" w14:textId="3AF9487A" w:rsidR="00693389" w:rsidRDefault="00E273B7" w:rsidP="00693389">
      <w:pPr>
        <w:spacing w:after="0" w:line="480" w:lineRule="auto"/>
        <w:rPr>
          <w:rFonts w:asciiTheme="majorHAnsi" w:hAnsiTheme="majorHAnsi" w:cstheme="majorHAnsi"/>
        </w:rPr>
      </w:pPr>
      <w:r w:rsidRPr="00E273B7">
        <w:rPr>
          <w:rFonts w:asciiTheme="majorHAnsi" w:hAnsiTheme="majorHAnsi" w:cstheme="majorHAnsi"/>
        </w:rPr>
        <w:lastRenderedPageBreak/>
        <w:t xml:space="preserve">Para hacer frente a la situación, la Oficina de la ONU para la Coordinación de Asuntos Humanitarios ha desplegado al Equipo para Evaluación y Coordinación en Casos de Desastres y a un experto de la Unidad Conjunta de Emergencias Ambientales en Lambayeque, Piura y Tumbes.  </w:t>
      </w:r>
      <w:r w:rsidR="007A613C">
        <w:rPr>
          <w:rFonts w:asciiTheme="majorHAnsi" w:hAnsiTheme="majorHAnsi" w:cstheme="majorHAnsi"/>
        </w:rPr>
        <w:t xml:space="preserve">Las pérdidas promedio anuales se muestran en la </w:t>
      </w:r>
      <w:r w:rsidR="007A613C" w:rsidRPr="007A613C">
        <w:rPr>
          <w:rFonts w:asciiTheme="majorHAnsi" w:hAnsiTheme="majorHAnsi" w:cstheme="majorHAnsi"/>
          <w:color w:val="FF0000"/>
        </w:rPr>
        <w:t>Figura 1</w:t>
      </w:r>
      <w:r w:rsidR="007A613C">
        <w:rPr>
          <w:rFonts w:asciiTheme="majorHAnsi" w:hAnsiTheme="majorHAnsi" w:cstheme="majorHAnsi"/>
        </w:rPr>
        <w:t xml:space="preserve">. </w:t>
      </w:r>
      <w:r w:rsidRPr="00E273B7">
        <w:rPr>
          <w:rFonts w:asciiTheme="majorHAnsi" w:hAnsiTheme="majorHAnsi" w:cstheme="majorHAnsi"/>
        </w:rPr>
        <w:t xml:space="preserve">En las tres regiones se han establecido Redes Humanitarias Regionales que organizan a la cooperación internacional y las ONG humanitarias. Desde principios de marzo, el sistema de la Naciones Unidas ha venido respondiendo de manera bastante importante, fundamentalmente movilizando recursos </w:t>
      </w:r>
      <w:commentRangeStart w:id="0"/>
      <w:r w:rsidRPr="00E273B7">
        <w:rPr>
          <w:rFonts w:asciiTheme="majorHAnsi" w:hAnsiTheme="majorHAnsi" w:cstheme="majorHAnsi"/>
        </w:rPr>
        <w:t>internos</w:t>
      </w:r>
      <w:commentRangeEnd w:id="0"/>
      <w:r w:rsidR="00693389">
        <w:rPr>
          <w:rStyle w:val="Refdecomentario"/>
        </w:rPr>
        <w:commentReference w:id="0"/>
      </w:r>
      <w:r w:rsidRPr="00E273B7">
        <w:rPr>
          <w:rFonts w:asciiTheme="majorHAnsi" w:hAnsiTheme="majorHAnsi" w:cstheme="majorHAnsi"/>
        </w:rPr>
        <w:t xml:space="preserve">. </w:t>
      </w:r>
    </w:p>
    <w:p w14:paraId="63AC0B9A" w14:textId="09CE8A4A" w:rsidR="00693389" w:rsidRPr="00693389" w:rsidRDefault="003021F8" w:rsidP="00723E19">
      <w:pPr>
        <w:pStyle w:val="Figura"/>
        <w:spacing w:line="480" w:lineRule="auto"/>
        <w:rPr>
          <w:i/>
          <w:iCs/>
        </w:rPr>
      </w:pPr>
      <w:bookmarkStart w:id="1" w:name="_Toc163638245"/>
      <w:r w:rsidRPr="003021F8">
        <w:t xml:space="preserve">Figura </w:t>
      </w:r>
      <w:fldSimple w:instr=" SEQ Figura \* ARABIC ">
        <w:r>
          <w:rPr>
            <w:noProof/>
          </w:rPr>
          <w:t>1</w:t>
        </w:r>
      </w:fldSimple>
      <w:r w:rsidR="00723E19">
        <w:br/>
      </w:r>
      <w:r w:rsidR="00693389" w:rsidRPr="00723E19">
        <w:rPr>
          <w:b w:val="0"/>
          <w:bCs w:val="0"/>
          <w:i/>
          <w:iCs/>
        </w:rPr>
        <w:t xml:space="preserve">Pérdidas promedio anuales debido a inundaciones en el Perú </w:t>
      </w:r>
      <w:sdt>
        <w:sdtPr>
          <w:rPr>
            <w:b w:val="0"/>
            <w:bCs w:val="0"/>
            <w:iCs/>
            <w:color w:val="000000"/>
          </w:rPr>
          <w:tag w:val="MENDELEY_CITATION_v3_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"/>
          <w:id w:val="441350074"/>
          <w:placeholder>
            <w:docPart w:val="DefaultPlaceholder_-1854013440"/>
          </w:placeholder>
        </w:sdtPr>
        <w:sdtEndPr>
          <w:rPr>
            <w:iCs w:val="0"/>
          </w:rPr>
        </w:sdtEndPr>
        <w:sdtContent>
          <w:r w:rsidRPr="00723E19">
            <w:rPr>
              <w:b w:val="0"/>
              <w:bCs w:val="0"/>
              <w:color w:val="000000"/>
            </w:rPr>
            <w:t>(Wang et al., 2021)</w:t>
          </w:r>
        </w:sdtContent>
      </w:sdt>
      <w:bookmarkEnd w:id="1"/>
    </w:p>
    <w:p w14:paraId="7552A82C" w14:textId="29C30DA9" w:rsidR="00693389" w:rsidRDefault="00693389" w:rsidP="00693389">
      <w:pPr>
        <w:spacing w:after="0" w:line="480" w:lineRule="auto"/>
        <w:jc w:val="center"/>
        <w:rPr>
          <w:rFonts w:asciiTheme="majorHAnsi" w:hAnsiTheme="majorHAnsi" w:cstheme="majorHAnsi"/>
        </w:rPr>
      </w:pPr>
      <w:r>
        <w:rPr>
          <w:noProof/>
        </w:rPr>
        <w:drawing>
          <wp:inline distT="0" distB="0" distL="0" distR="0" wp14:anchorId="1F202AFB" wp14:editId="0DEA388B">
            <wp:extent cx="2056180" cy="1800000"/>
            <wp:effectExtent l="0" t="0" r="1270" b="0"/>
            <wp:docPr id="95505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5925" name=""/>
                    <pic:cNvPicPr/>
                  </pic:nvPicPr>
                  <pic:blipFill>
                    <a:blip r:embed="rId12"/>
                    <a:stretch>
                      <a:fillRect/>
                    </a:stretch>
                  </pic:blipFill>
                  <pic:spPr>
                    <a:xfrm>
                      <a:off x="0" y="0"/>
                      <a:ext cx="2056180" cy="1800000"/>
                    </a:xfrm>
                    <a:prstGeom prst="rect">
                      <a:avLst/>
                    </a:prstGeom>
                  </pic:spPr>
                </pic:pic>
              </a:graphicData>
            </a:graphic>
          </wp:inline>
        </w:drawing>
      </w:r>
    </w:p>
    <w:p w14:paraId="0981A19D" w14:textId="6519957C" w:rsidR="00693389" w:rsidRPr="00693389" w:rsidRDefault="00693389" w:rsidP="007A613C">
      <w:pPr>
        <w:spacing w:after="0" w:line="276" w:lineRule="auto"/>
        <w:rPr>
          <w:rFonts w:asciiTheme="majorHAnsi" w:hAnsiTheme="majorHAnsi" w:cstheme="majorHAnsi"/>
          <w:i/>
          <w:iCs/>
        </w:rPr>
      </w:pPr>
      <w:r w:rsidRPr="00693389">
        <w:rPr>
          <w:rFonts w:asciiTheme="majorHAnsi" w:hAnsiTheme="majorHAnsi" w:cstheme="majorHAnsi"/>
          <w:i/>
          <w:iCs/>
        </w:rPr>
        <w:t>Nota</w:t>
      </w:r>
      <w:r>
        <w:rPr>
          <w:rFonts w:asciiTheme="majorHAnsi" w:hAnsiTheme="majorHAnsi" w:cstheme="majorHAnsi"/>
          <w:i/>
          <w:iCs/>
        </w:rPr>
        <w:t>: Los datos mostrados se han calculado considerando una inflación del 2 % anual</w:t>
      </w:r>
      <w:r w:rsidR="007A613C">
        <w:rPr>
          <w:rFonts w:asciiTheme="majorHAnsi" w:hAnsiTheme="majorHAnsi" w:cstheme="majorHAnsi"/>
          <w:i/>
          <w:iCs/>
        </w:rPr>
        <w:t xml:space="preserve"> y considerando las pérdidas directas únicamente</w:t>
      </w:r>
    </w:p>
    <w:p w14:paraId="2CE0F909" w14:textId="6A0CB5B1" w:rsidR="00E273B7" w:rsidRDefault="003269BF" w:rsidP="00693389">
      <w:pPr>
        <w:spacing w:after="0" w:line="480" w:lineRule="auto"/>
        <w:rPr>
          <w:rFonts w:asciiTheme="majorHAnsi" w:hAnsiTheme="majorHAnsi" w:cstheme="majorHAnsi"/>
        </w:rPr>
      </w:pPr>
      <w:r>
        <w:rPr>
          <w:rFonts w:asciiTheme="majorHAnsi" w:hAnsiTheme="majorHAnsi" w:cstheme="majorHAnsi"/>
          <w:color w:val="FF0000"/>
        </w:rPr>
        <w:t xml:space="preserve">El número de fallecidos debido a inundaciones en la última década fue de 2 200 habitantes </w:t>
      </w:r>
      <w:sdt>
        <w:sdtPr>
          <w:rPr>
            <w:rFonts w:asciiTheme="majorHAnsi" w:hAnsiTheme="majorHAnsi" w:cstheme="majorHAnsi"/>
            <w:color w:val="000000"/>
          </w:rPr>
          <w:tag w:val="MENDELEY_CITATION_v3_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"/>
          <w:id w:val="-1801758802"/>
          <w:placeholder>
            <w:docPart w:val="DefaultPlaceholder_-1854013440"/>
          </w:placeholder>
        </w:sdtPr>
        <w:sdtContent>
          <w:r w:rsidR="003021F8" w:rsidRPr="003021F8">
            <w:rPr>
              <w:rFonts w:asciiTheme="majorHAnsi" w:hAnsiTheme="majorHAnsi" w:cstheme="majorHAnsi"/>
              <w:color w:val="000000"/>
            </w:rPr>
            <w:t>(Parodi et al., 2021)</w:t>
          </w:r>
        </w:sdtContent>
      </w:sdt>
      <w:r>
        <w:rPr>
          <w:rFonts w:asciiTheme="majorHAnsi" w:hAnsiTheme="majorHAnsi" w:cstheme="majorHAnsi"/>
          <w:color w:val="FF0000"/>
        </w:rPr>
        <w:t xml:space="preserve">. </w:t>
      </w:r>
      <w:r w:rsidR="00E273B7" w:rsidRPr="00E273B7">
        <w:rPr>
          <w:rFonts w:asciiTheme="majorHAnsi" w:hAnsiTheme="majorHAnsi" w:cstheme="majorHAnsi"/>
        </w:rPr>
        <w:t>Algunas agencias como el Programa Mundial de Alimentos, el Fondo de la ONU para la Infancia y la Organización Internacional para las Migraciones han utilizado su capacidad de respuesta inmediata para apoyar las primeras acciones”, declara Gianni Morelli.</w:t>
      </w:r>
      <w:r w:rsidR="005F6785">
        <w:rPr>
          <w:rFonts w:asciiTheme="majorHAnsi" w:hAnsiTheme="majorHAnsi" w:cstheme="majorHAnsi"/>
        </w:rPr>
        <w:t xml:space="preserve"> </w:t>
      </w:r>
      <w:r w:rsidR="005F6785" w:rsidRPr="0032555A">
        <w:rPr>
          <w:rFonts w:asciiTheme="majorHAnsi" w:hAnsiTheme="majorHAnsi" w:cstheme="majorHAnsi"/>
        </w:rPr>
        <w:t xml:space="preserve">Anteriormente, </w:t>
      </w:r>
      <w:sdt>
        <w:sdtPr>
          <w:rPr>
            <w:rFonts w:asciiTheme="majorHAnsi" w:hAnsiTheme="majorHAnsi" w:cstheme="majorHAnsi"/>
            <w:color w:val="000000"/>
            <w:vertAlign w:val="superscript"/>
            <w:lang w:val="en-US"/>
          </w:rPr>
          <w:tag w:val="MENDELEY_CITATION_v3_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"/>
          <w:id w:val="1603760553"/>
          <w:placeholder>
            <w:docPart w:val="DefaultPlaceholder_-1854013440"/>
          </w:placeholder>
        </w:sdtPr>
        <w:sdtContent>
          <w:r w:rsidR="003021F8">
            <w:rPr>
              <w:rFonts w:eastAsia="Times New Roman"/>
            </w:rPr>
            <w:t xml:space="preserve">(Chalco &amp; </w:t>
          </w:r>
          <w:proofErr w:type="spellStart"/>
          <w:r w:rsidR="003021F8">
            <w:rPr>
              <w:rFonts w:eastAsia="Times New Roman"/>
            </w:rPr>
            <w:t>Cullanco</w:t>
          </w:r>
          <w:proofErr w:type="spellEnd"/>
          <w:r w:rsidR="003021F8">
            <w:rPr>
              <w:rFonts w:eastAsia="Times New Roman"/>
            </w:rPr>
            <w:t>, 2020)</w:t>
          </w:r>
        </w:sdtContent>
      </w:sdt>
      <w:r w:rsidR="0032555A" w:rsidRPr="0032555A">
        <w:rPr>
          <w:rFonts w:asciiTheme="majorHAnsi" w:hAnsiTheme="majorHAnsi" w:cstheme="majorHAnsi"/>
        </w:rPr>
        <w:t xml:space="preserve"> determinaron zonas de alto riesgo en L</w:t>
      </w:r>
      <w:r w:rsidR="0032555A">
        <w:rPr>
          <w:rFonts w:asciiTheme="majorHAnsi" w:hAnsiTheme="majorHAnsi" w:cstheme="majorHAnsi"/>
        </w:rPr>
        <w:t>ima metropolitana. De acuerdo al Instituto Nacional de Estadística e informática</w:t>
      </w:r>
      <w:sdt>
        <w:sdtPr>
          <w:rPr>
            <w:rFonts w:asciiTheme="majorHAnsi" w:hAnsiTheme="majorHAnsi" w:cstheme="majorHAnsi"/>
            <w:color w:val="000000"/>
          </w:rPr>
          <w:tag w:val="MENDELEY_CITATION_v3_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"/>
          <w:id w:val="-422567152"/>
          <w:placeholder>
            <w:docPart w:val="DefaultPlaceholder_-1854013440"/>
          </w:placeholder>
        </w:sdtPr>
        <w:sdtContent>
          <w:r w:rsidR="003021F8" w:rsidRPr="003021F8">
            <w:rPr>
              <w:rFonts w:asciiTheme="majorHAnsi" w:hAnsiTheme="majorHAnsi" w:cstheme="majorHAnsi"/>
              <w:color w:val="000000"/>
            </w:rPr>
            <w:t>(Instituto Nacional de Estadística e Informática, 2024)</w:t>
          </w:r>
        </w:sdtContent>
      </w:sdt>
      <w:r w:rsidR="0032555A">
        <w:rPr>
          <w:rFonts w:asciiTheme="majorHAnsi" w:hAnsiTheme="majorHAnsi" w:cstheme="majorHAnsi"/>
        </w:rPr>
        <w:t>, el 40 % de las personas viven en condiciones de renta.</w:t>
      </w:r>
    </w:p>
    <w:p w14:paraId="02867749" w14:textId="69B30611" w:rsidR="003021F8" w:rsidRDefault="00917B6A" w:rsidP="00693389">
      <w:pPr>
        <w:spacing w:after="0" w:line="480" w:lineRule="auto"/>
        <w:rPr>
          <w:rFonts w:asciiTheme="majorHAnsi" w:hAnsiTheme="majorHAnsi" w:cstheme="majorHAnsi"/>
        </w:rPr>
      </w:pPr>
      <w:r w:rsidRPr="00E273B7">
        <w:rPr>
          <w:rFonts w:asciiTheme="majorHAnsi" w:hAnsiTheme="majorHAnsi" w:cstheme="majorHAnsi"/>
        </w:rPr>
        <w:lastRenderedPageBreak/>
        <w:t>Para hacer frente a la situación, la Oficina de la ONU para la Coordinación de Asuntos Humanitarios ha desplegado al Equipo para Evaluación y Coordinación en Casos de Desastres y a un experto de la Unidad Conjunta de Emergencias Ambientales en Lambayeque, Piura y Tumbes.  En las tres regiones se han establecido Redes Humanitarias Regionales que organizan a la cooperación internacional y las ONG humanitarias. Desde principios de marzo, el sistema de la Naciones Unidas ha venido respondiendo de manera bastante importante, fundamentalmente movilizando recursos internos</w:t>
      </w:r>
      <w:r>
        <w:rPr>
          <w:rFonts w:asciiTheme="majorHAnsi" w:hAnsiTheme="majorHAnsi" w:cstheme="majorHAnsi"/>
        </w:rPr>
        <w:t xml:space="preserve"> </w:t>
      </w:r>
      <w:sdt>
        <w:sdtPr>
          <w:rPr>
            <w:rFonts w:asciiTheme="majorHAnsi" w:hAnsiTheme="majorHAnsi" w:cstheme="majorHAnsi"/>
            <w:color w:val="000000"/>
          </w:rPr>
          <w:tag w:val="MENDELEY_CITATION_v3_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"/>
          <w:id w:val="1558594059"/>
          <w:placeholder>
            <w:docPart w:val="DefaultPlaceholder_-1854013440"/>
          </w:placeholder>
        </w:sdtPr>
        <w:sdtContent>
          <w:r w:rsidR="003021F8" w:rsidRPr="003021F8">
            <w:rPr>
              <w:rFonts w:asciiTheme="majorHAnsi" w:hAnsiTheme="majorHAnsi" w:cstheme="majorHAnsi"/>
              <w:color w:val="000000"/>
            </w:rPr>
            <w:t xml:space="preserve">(Nicola et al., 2014; </w:t>
          </w:r>
          <w:proofErr w:type="spellStart"/>
          <w:r w:rsidR="003021F8" w:rsidRPr="003021F8">
            <w:rPr>
              <w:rFonts w:asciiTheme="majorHAnsi" w:hAnsiTheme="majorHAnsi" w:cstheme="majorHAnsi"/>
              <w:color w:val="000000"/>
            </w:rPr>
            <w:t>Simões</w:t>
          </w:r>
          <w:proofErr w:type="spellEnd"/>
          <w:r w:rsidR="003021F8" w:rsidRPr="003021F8">
            <w:rPr>
              <w:rFonts w:asciiTheme="majorHAnsi" w:hAnsiTheme="majorHAnsi" w:cstheme="majorHAnsi"/>
              <w:color w:val="000000"/>
            </w:rPr>
            <w:t xml:space="preserve"> et al., 2015)</w:t>
          </w:r>
        </w:sdtContent>
      </w:sdt>
      <w:r>
        <w:rPr>
          <w:rFonts w:asciiTheme="majorHAnsi" w:hAnsiTheme="majorHAnsi" w:cstheme="majorHAnsi"/>
        </w:rPr>
        <w:t xml:space="preserve"> </w:t>
      </w:r>
      <w:r w:rsidRPr="00E273B7">
        <w:rPr>
          <w:rFonts w:asciiTheme="majorHAnsi" w:hAnsiTheme="majorHAnsi" w:cstheme="majorHAnsi"/>
        </w:rPr>
        <w:t>.</w:t>
      </w:r>
      <w:r>
        <w:rPr>
          <w:rFonts w:asciiTheme="majorHAnsi" w:hAnsiTheme="majorHAnsi" w:cstheme="majorHAnsi"/>
        </w:rPr>
        <w:t xml:space="preserve"> </w:t>
      </w:r>
      <w:r w:rsidRPr="00E273B7">
        <w:rPr>
          <w:rFonts w:asciiTheme="majorHAnsi" w:hAnsiTheme="majorHAnsi" w:cstheme="majorHAnsi"/>
        </w:rPr>
        <w:t xml:space="preserve">Para hacer frente a la situación, la Oficina de la ONU para la Coordinación de Asuntos Humanitarios ha desplegado al Equipo para Evaluación y Coordinación en Casos de Desastres y a un experto de la Unidad Conjunta de Emergencias Ambientales en Lambayeque, Piura y Tumbes.  </w:t>
      </w:r>
    </w:p>
    <w:p w14:paraId="47722CB8" w14:textId="600BFD98" w:rsidR="003021F8" w:rsidRPr="00693389" w:rsidRDefault="003021F8" w:rsidP="00723E19">
      <w:pPr>
        <w:pStyle w:val="Figura"/>
        <w:spacing w:line="480" w:lineRule="auto"/>
        <w:rPr>
          <w:i/>
          <w:iCs/>
        </w:rPr>
      </w:pPr>
      <w:bookmarkStart w:id="2" w:name="_Toc163638246"/>
      <w:r>
        <w:t xml:space="preserve">Figura </w:t>
      </w:r>
      <w:fldSimple w:instr=" SEQ Figura \* ARABIC ">
        <w:r>
          <w:rPr>
            <w:noProof/>
          </w:rPr>
          <w:t>2</w:t>
        </w:r>
      </w:fldSimple>
      <w:r w:rsidR="00723E19">
        <w:br/>
      </w:r>
      <w:r w:rsidRPr="00723E19">
        <w:rPr>
          <w:b w:val="0"/>
          <w:bCs w:val="0"/>
          <w:i/>
          <w:iCs/>
        </w:rPr>
        <w:t>Distribución gráfica de productos por país</w:t>
      </w:r>
      <w:bookmarkEnd w:id="2"/>
    </w:p>
    <w:p w14:paraId="022A6577" w14:textId="3344E63B" w:rsidR="003021F8" w:rsidRDefault="003021F8" w:rsidP="003021F8">
      <w:pPr>
        <w:spacing w:after="0" w:line="480" w:lineRule="auto"/>
        <w:jc w:val="center"/>
        <w:rPr>
          <w:rFonts w:asciiTheme="majorHAnsi" w:hAnsiTheme="majorHAnsi" w:cstheme="majorHAnsi"/>
        </w:rPr>
      </w:pPr>
      <w:r>
        <w:rPr>
          <w:noProof/>
        </w:rPr>
        <w:drawing>
          <wp:inline distT="0" distB="0" distL="0" distR="0" wp14:anchorId="754128DE" wp14:editId="64018A3B">
            <wp:extent cx="2027897" cy="1800000"/>
            <wp:effectExtent l="0" t="0" r="0" b="0"/>
            <wp:docPr id="218017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17762" name=""/>
                    <pic:cNvPicPr/>
                  </pic:nvPicPr>
                  <pic:blipFill>
                    <a:blip r:embed="rId13"/>
                    <a:stretch>
                      <a:fillRect/>
                    </a:stretch>
                  </pic:blipFill>
                  <pic:spPr>
                    <a:xfrm>
                      <a:off x="0" y="0"/>
                      <a:ext cx="2027897" cy="1800000"/>
                    </a:xfrm>
                    <a:prstGeom prst="rect">
                      <a:avLst/>
                    </a:prstGeom>
                  </pic:spPr>
                </pic:pic>
              </a:graphicData>
            </a:graphic>
          </wp:inline>
        </w:drawing>
      </w:r>
    </w:p>
    <w:p w14:paraId="00943AED" w14:textId="7BD33D80" w:rsidR="00917B6A" w:rsidRDefault="00917B6A" w:rsidP="00693389">
      <w:pPr>
        <w:spacing w:after="0" w:line="480" w:lineRule="auto"/>
        <w:rPr>
          <w:rFonts w:asciiTheme="majorHAnsi" w:hAnsiTheme="majorHAnsi" w:cstheme="majorHAnsi"/>
        </w:rPr>
      </w:pPr>
      <w:r w:rsidRPr="00E273B7">
        <w:rPr>
          <w:rFonts w:asciiTheme="majorHAnsi" w:hAnsiTheme="majorHAnsi" w:cstheme="majorHAnsi"/>
        </w:rPr>
        <w:t xml:space="preserve">En las tres regiones se han establecido Redes Humanitarias Regionales que organizan a la cooperación internacional y las ONG humanitarias. </w:t>
      </w:r>
      <w:r w:rsidR="003021F8">
        <w:rPr>
          <w:rFonts w:asciiTheme="majorHAnsi" w:hAnsiTheme="majorHAnsi" w:cstheme="majorHAnsi"/>
        </w:rPr>
        <w:t xml:space="preserve">El área del círculo puede calcularse mediante la </w:t>
      </w:r>
      <w:proofErr w:type="spellStart"/>
      <w:r w:rsidR="003021F8" w:rsidRPr="003021F8">
        <w:rPr>
          <w:rFonts w:asciiTheme="majorHAnsi" w:hAnsiTheme="majorHAnsi" w:cstheme="majorHAnsi"/>
          <w:color w:val="FF0000"/>
        </w:rPr>
        <w:t>Ec</w:t>
      </w:r>
      <w:proofErr w:type="spellEnd"/>
      <w:r w:rsidR="003021F8">
        <w:rPr>
          <w:rFonts w:asciiTheme="majorHAnsi" w:hAnsiTheme="majorHAnsi" w:cstheme="majorHAnsi"/>
          <w:color w:val="FF0000"/>
        </w:rPr>
        <w:t>.</w:t>
      </w:r>
      <w:r w:rsidR="003021F8" w:rsidRPr="003021F8">
        <w:rPr>
          <w:rFonts w:asciiTheme="majorHAnsi" w:hAnsiTheme="majorHAnsi" w:cstheme="majorHAnsi"/>
          <w:color w:val="FF0000"/>
        </w:rPr>
        <w:t xml:space="preserve"> 1</w:t>
      </w:r>
      <w:r w:rsidR="003021F8">
        <w:rPr>
          <w:rFonts w:asciiTheme="majorHAnsi" w:hAnsiTheme="majorHAnsi" w:cstheme="majorHAnsi"/>
          <w:color w:val="FF0000"/>
        </w:rPr>
        <w:t xml:space="preserve"> </w:t>
      </w:r>
      <w:sdt>
        <w:sdtPr>
          <w:rPr>
            <w:rFonts w:asciiTheme="majorHAnsi" w:hAnsiTheme="majorHAnsi" w:cstheme="majorHAnsi"/>
            <w:color w:val="FF0000"/>
          </w:rPr>
          <w:tag w:val="MENDELEY_CITATION_v3_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"/>
          <w:id w:val="-419558136"/>
          <w:placeholder>
            <w:docPart w:val="DefaultPlaceholder_-1854013440"/>
          </w:placeholder>
        </w:sdtPr>
        <w:sdtContent>
          <w:r w:rsidR="003021F8">
            <w:rPr>
              <w:rFonts w:eastAsia="Times New Roman"/>
            </w:rPr>
            <w:t>(</w:t>
          </w:r>
          <w:proofErr w:type="spellStart"/>
          <w:r w:rsidR="003021F8">
            <w:rPr>
              <w:rFonts w:eastAsia="Times New Roman"/>
            </w:rPr>
            <w:t>Malomo</w:t>
          </w:r>
          <w:proofErr w:type="spellEnd"/>
          <w:r w:rsidR="003021F8">
            <w:rPr>
              <w:rFonts w:eastAsia="Times New Roman"/>
            </w:rPr>
            <w:t xml:space="preserve"> &amp; </w:t>
          </w:r>
          <w:proofErr w:type="spellStart"/>
          <w:r w:rsidR="003021F8">
            <w:rPr>
              <w:rFonts w:eastAsia="Times New Roman"/>
            </w:rPr>
            <w:t>DeJong</w:t>
          </w:r>
          <w:proofErr w:type="spellEnd"/>
          <w:r w:rsidR="003021F8">
            <w:rPr>
              <w:rFonts w:eastAsia="Times New Roman"/>
            </w:rPr>
            <w:t>, 2022)</w:t>
          </w:r>
        </w:sdtContent>
      </w:sdt>
      <w:r w:rsidR="003021F8">
        <w:rPr>
          <w:rFonts w:asciiTheme="majorHAnsi" w:hAnsiTheme="majorHAnsi" w:cstheme="majorHAnsi"/>
        </w:rPr>
        <w:t xml:space="preserve">. </w:t>
      </w:r>
      <w:r w:rsidRPr="00E273B7">
        <w:rPr>
          <w:rFonts w:asciiTheme="majorHAnsi" w:hAnsiTheme="majorHAnsi" w:cstheme="majorHAnsi"/>
        </w:rPr>
        <w:t xml:space="preserve">Desde principios de marzo, el sistema de la Naciones Unidas ha venido respondiendo de manera bastante importante, fundamentalmente movilizando recursos </w:t>
      </w:r>
      <w:commentRangeStart w:id="3"/>
      <w:r w:rsidRPr="00E273B7">
        <w:rPr>
          <w:rFonts w:asciiTheme="majorHAnsi" w:hAnsiTheme="majorHAnsi" w:cstheme="majorHAnsi"/>
        </w:rPr>
        <w:t>internos</w:t>
      </w:r>
      <w:commentRangeEnd w:id="3"/>
      <w:r w:rsidR="003021F8">
        <w:rPr>
          <w:rStyle w:val="Refdecomentario"/>
        </w:rPr>
        <w:commentReference w:id="3"/>
      </w:r>
      <w:r w:rsidRPr="00E273B7">
        <w:rPr>
          <w:rFonts w:asciiTheme="majorHAnsi" w:hAnsiTheme="majorHAnsi" w:cstheme="majorHAnsi"/>
        </w:rPr>
        <w:t>.</w:t>
      </w:r>
    </w:p>
    <w:p w14:paraId="3FF8374F" w14:textId="142F964B" w:rsidR="00917B6A" w:rsidRPr="003021F8" w:rsidRDefault="003021F8" w:rsidP="003021F8">
      <w:pPr>
        <w:tabs>
          <w:tab w:val="center" w:pos="4678"/>
          <w:tab w:val="right" w:pos="9356"/>
        </w:tabs>
        <w:spacing w:after="0" w:line="480" w:lineRule="auto"/>
        <w:rPr>
          <w:rFonts w:asciiTheme="majorHAnsi" w:hAnsiTheme="majorHAnsi" w:cstheme="majorHAnsi"/>
        </w:rPr>
      </w:pPr>
      <w:r>
        <w:rPr>
          <w:rFonts w:asciiTheme="majorHAnsi" w:eastAsiaTheme="minorEastAsia" w:hAnsiTheme="majorHAnsi" w:cstheme="majorHAnsi"/>
        </w:rPr>
        <w:tab/>
      </w:r>
      <m:oMath>
        <m:r>
          <w:rPr>
            <w:rFonts w:ascii="Cambria Math" w:hAnsi="Cambria Math" w:cstheme="majorHAnsi"/>
          </w:rPr>
          <m:t>A=π</m:t>
        </m:r>
        <m:sSubSup>
          <m:sSubSupPr>
            <m:ctrlPr>
              <w:rPr>
                <w:rFonts w:ascii="Cambria Math" w:hAnsi="Cambria Math" w:cstheme="majorHAnsi"/>
                <w:i/>
              </w:rPr>
            </m:ctrlPr>
          </m:sSubSupPr>
          <m:e>
            <m:r>
              <w:rPr>
                <w:rFonts w:ascii="Cambria Math" w:hAnsi="Cambria Math" w:cstheme="majorHAnsi"/>
              </w:rPr>
              <m:t>r</m:t>
            </m:r>
          </m:e>
          <m:sub>
            <m:r>
              <w:rPr>
                <w:rFonts w:ascii="Cambria Math" w:hAnsi="Cambria Math" w:cstheme="majorHAnsi"/>
              </w:rPr>
              <m:t>c</m:t>
            </m:r>
          </m:sub>
          <m:sup>
            <m:r>
              <w:rPr>
                <w:rFonts w:ascii="Cambria Math" w:hAnsi="Cambria Math" w:cstheme="majorHAnsi"/>
              </w:rPr>
              <m:t>2</m:t>
            </m:r>
          </m:sup>
        </m:sSubSup>
      </m:oMath>
      <w:r>
        <w:rPr>
          <w:rFonts w:asciiTheme="majorHAnsi" w:eastAsiaTheme="minorEastAsia" w:hAnsiTheme="majorHAnsi" w:cstheme="majorHAnsi"/>
        </w:rPr>
        <w:tab/>
        <w:t>Ec. 1</w:t>
      </w:r>
    </w:p>
    <w:p w14:paraId="1E8CD7C4" w14:textId="672545F9" w:rsidR="00917B6A" w:rsidRDefault="003021F8" w:rsidP="00693389">
      <w:pPr>
        <w:spacing w:after="0" w:line="480" w:lineRule="auto"/>
        <w:rPr>
          <w:rFonts w:asciiTheme="majorHAnsi" w:hAnsiTheme="majorHAnsi" w:cstheme="majorHAnsi"/>
        </w:rPr>
      </w:pPr>
      <m:oMath>
        <m:r>
          <w:rPr>
            <w:rFonts w:ascii="Cambria Math" w:hAnsi="Cambria Math" w:cstheme="majorHAnsi"/>
          </w:rPr>
          <m:t>A</m:t>
        </m:r>
      </m:oMath>
      <w:r>
        <w:rPr>
          <w:rFonts w:asciiTheme="majorHAnsi" w:eastAsiaTheme="minorEastAsia" w:hAnsiTheme="majorHAnsi" w:cstheme="majorHAnsi"/>
        </w:rPr>
        <w:t xml:space="preserve"> es el área del círculo y </w:t>
      </w:r>
      <m:oMath>
        <m:sSub>
          <m:sSubPr>
            <m:ctrlPr>
              <w:rPr>
                <w:rFonts w:ascii="Cambria Math" w:eastAsiaTheme="minorEastAsia" w:hAnsi="Cambria Math" w:cstheme="majorHAnsi"/>
                <w:i/>
              </w:rPr>
            </m:ctrlPr>
          </m:sSubPr>
          <m:e>
            <m:r>
              <w:rPr>
                <w:rFonts w:ascii="Cambria Math" w:eastAsiaTheme="minorEastAsia" w:hAnsi="Cambria Math" w:cstheme="majorHAnsi"/>
              </w:rPr>
              <m:t>r</m:t>
            </m:r>
          </m:e>
          <m:sub>
            <m:r>
              <w:rPr>
                <w:rFonts w:ascii="Cambria Math" w:eastAsiaTheme="minorEastAsia" w:hAnsi="Cambria Math" w:cstheme="majorHAnsi"/>
              </w:rPr>
              <m:t>c</m:t>
            </m:r>
          </m:sub>
        </m:sSub>
      </m:oMath>
      <w:r>
        <w:rPr>
          <w:rFonts w:asciiTheme="majorHAnsi" w:eastAsiaTheme="minorEastAsia" w:hAnsiTheme="majorHAnsi" w:cstheme="majorHAnsi"/>
        </w:rPr>
        <w:t xml:space="preserve"> es el radio del círculo. </w:t>
      </w:r>
      <w:r w:rsidR="00917B6A" w:rsidRPr="00E273B7">
        <w:rPr>
          <w:rFonts w:asciiTheme="majorHAnsi" w:hAnsiTheme="majorHAnsi" w:cstheme="majorHAnsi"/>
        </w:rPr>
        <w:t xml:space="preserve">Para hacer frente a la situación, la Oficina de la ONU para la Coordinación de Asuntos Humanitarios ha desplegado al Equipo para Evaluación y Coordinación en </w:t>
      </w:r>
      <w:r w:rsidR="00917B6A" w:rsidRPr="00E273B7">
        <w:rPr>
          <w:rFonts w:asciiTheme="majorHAnsi" w:hAnsiTheme="majorHAnsi" w:cstheme="majorHAnsi"/>
        </w:rPr>
        <w:lastRenderedPageBreak/>
        <w:t>Casos de Desastres y a un experto de la Unidad Conjunta de Emergencias Ambientales en Lambayeque, Piura y Tumbes.  En las tres regiones se han establecido Redes Humanitarias Regionales que organizan a la cooperación internacional y las ONG humanitarias</w:t>
      </w:r>
      <w:r w:rsidR="00917B6A">
        <w:rPr>
          <w:rFonts w:asciiTheme="majorHAnsi" w:hAnsiTheme="majorHAnsi" w:cstheme="majorHAnsi"/>
        </w:rPr>
        <w:t xml:space="preserve"> </w:t>
      </w:r>
      <w:sdt>
        <w:sdtPr>
          <w:rPr>
            <w:rFonts w:asciiTheme="majorHAnsi" w:hAnsiTheme="majorHAnsi" w:cstheme="majorHAnsi"/>
            <w:color w:val="000000"/>
          </w:rPr>
          <w:tag w:val="MENDELEY_CITATION_v3_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"/>
          <w:id w:val="-1375763267"/>
          <w:placeholder>
            <w:docPart w:val="DefaultPlaceholder_-1854013440"/>
          </w:placeholder>
        </w:sdtPr>
        <w:sdtContent>
          <w:r w:rsidRPr="003021F8">
            <w:rPr>
              <w:rFonts w:asciiTheme="majorHAnsi" w:hAnsiTheme="majorHAnsi" w:cstheme="majorHAnsi"/>
              <w:color w:val="000000"/>
            </w:rPr>
            <w:t>(</w:t>
          </w:r>
          <w:proofErr w:type="spellStart"/>
          <w:r w:rsidRPr="003021F8">
            <w:rPr>
              <w:rFonts w:asciiTheme="majorHAnsi" w:hAnsiTheme="majorHAnsi" w:cstheme="majorHAnsi"/>
              <w:color w:val="000000"/>
            </w:rPr>
            <w:t>Casapulla</w:t>
          </w:r>
          <w:proofErr w:type="spellEnd"/>
          <w:r w:rsidRPr="003021F8">
            <w:rPr>
              <w:rFonts w:asciiTheme="majorHAnsi" w:hAnsiTheme="majorHAnsi" w:cstheme="majorHAnsi"/>
              <w:color w:val="000000"/>
            </w:rPr>
            <w:t xml:space="preserve"> et al., 2017)</w:t>
          </w:r>
        </w:sdtContent>
      </w:sdt>
      <w:r w:rsidR="00917B6A" w:rsidRPr="00E273B7">
        <w:rPr>
          <w:rFonts w:asciiTheme="majorHAnsi" w:hAnsiTheme="majorHAnsi" w:cstheme="majorHAnsi"/>
        </w:rPr>
        <w:t>. Desde principios de marzo, el sistema de la Naciones Unidas ha venido respondiendo de manera bastante importante, fundamentalmente movilizando recursos internos.</w:t>
      </w:r>
      <w:r w:rsidR="00917B6A" w:rsidRPr="00917B6A">
        <w:rPr>
          <w:rFonts w:asciiTheme="majorHAnsi" w:hAnsiTheme="majorHAnsi" w:cstheme="majorHAnsi"/>
        </w:rPr>
        <w:t xml:space="preserve"> </w:t>
      </w:r>
      <w:r w:rsidR="00917B6A" w:rsidRPr="00E273B7">
        <w:rPr>
          <w:rFonts w:asciiTheme="majorHAnsi" w:hAnsiTheme="majorHAnsi" w:cstheme="majorHAnsi"/>
        </w:rPr>
        <w:t>Para hacer frente a la situación, la Oficina de la ONU para la Coordinación de Asuntos Humanitarios ha desplegado al Equipo para Evaluación y Coordinación en Casos de Desastres y a un experto de la Unidad Conjunta de Emergencias Ambientales en Lambayeque, Piura y Tumbes</w:t>
      </w:r>
      <w:r w:rsidR="00917B6A">
        <w:rPr>
          <w:rFonts w:asciiTheme="majorHAnsi" w:hAnsiTheme="majorHAnsi" w:cstheme="majorHAnsi"/>
        </w:rPr>
        <w:t xml:space="preserve"> </w:t>
      </w:r>
      <w:sdt>
        <w:sdtPr>
          <w:rPr>
            <w:rFonts w:asciiTheme="majorHAnsi" w:hAnsiTheme="majorHAnsi" w:cstheme="majorHAnsi"/>
            <w:color w:val="000000"/>
          </w:rPr>
          <w:tag w:val="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"/>
          <w:id w:val="64307660"/>
          <w:placeholder>
            <w:docPart w:val="DefaultPlaceholder_-1854013440"/>
          </w:placeholder>
        </w:sdtPr>
        <w:sdtContent>
          <w:r w:rsidRPr="003021F8">
            <w:rPr>
              <w:rFonts w:asciiTheme="majorHAnsi" w:hAnsiTheme="majorHAnsi" w:cstheme="majorHAnsi"/>
              <w:color w:val="000000"/>
            </w:rPr>
            <w:t>(</w:t>
          </w:r>
          <w:proofErr w:type="spellStart"/>
          <w:r w:rsidRPr="003021F8">
            <w:rPr>
              <w:rFonts w:asciiTheme="majorHAnsi" w:hAnsiTheme="majorHAnsi" w:cstheme="majorHAnsi"/>
              <w:color w:val="000000"/>
            </w:rPr>
            <w:t>Faenza</w:t>
          </w:r>
          <w:proofErr w:type="spellEnd"/>
          <w:r w:rsidRPr="003021F8">
            <w:rPr>
              <w:rFonts w:asciiTheme="majorHAnsi" w:hAnsiTheme="majorHAnsi" w:cstheme="majorHAnsi"/>
              <w:color w:val="000000"/>
            </w:rPr>
            <w:t xml:space="preserve"> et al., 2020; Grant et al., 2021)</w:t>
          </w:r>
        </w:sdtContent>
      </w:sdt>
      <w:r w:rsidR="00917B6A" w:rsidRPr="00E273B7">
        <w:rPr>
          <w:rFonts w:asciiTheme="majorHAnsi" w:hAnsiTheme="majorHAnsi" w:cstheme="majorHAnsi"/>
        </w:rPr>
        <w:t>.  En las tres regiones se han establecido Redes Humanitarias Regionales que organizan a la cooperación internacional y las ONG humanitarias. Desde principios de marzo, el sistema de la Naciones Unidas ha venido respondiendo de manera bastante importante, fundamentalmente movilizando recursos internos.</w:t>
      </w:r>
    </w:p>
    <w:p w14:paraId="0F0BFCFA" w14:textId="6F80D2C1" w:rsidR="003021F8" w:rsidRPr="00693389" w:rsidRDefault="003021F8" w:rsidP="00723E19">
      <w:pPr>
        <w:pStyle w:val="Figura"/>
        <w:spacing w:after="0" w:line="480" w:lineRule="auto"/>
        <w:rPr>
          <w:i/>
          <w:iCs/>
        </w:rPr>
      </w:pPr>
      <w:bookmarkStart w:id="4" w:name="_Toc163638247"/>
      <w:r>
        <w:t xml:space="preserve">Figura </w:t>
      </w:r>
      <w:fldSimple w:instr=" SEQ Figura \* ARABIC ">
        <w:r>
          <w:rPr>
            <w:noProof/>
          </w:rPr>
          <w:t>3</w:t>
        </w:r>
      </w:fldSimple>
      <w:r w:rsidR="00723E19">
        <w:br/>
      </w:r>
      <w:r w:rsidRPr="00723E19">
        <w:rPr>
          <w:b w:val="0"/>
          <w:bCs w:val="0"/>
          <w:i/>
          <w:iCs/>
        </w:rPr>
        <w:t>Resultados de encuestas a participantes</w:t>
      </w:r>
      <w:bookmarkEnd w:id="4"/>
    </w:p>
    <w:p w14:paraId="59F4C581" w14:textId="31E3C842" w:rsidR="003021F8" w:rsidRDefault="003021F8" w:rsidP="003021F8">
      <w:pPr>
        <w:spacing w:after="0" w:line="480" w:lineRule="auto"/>
        <w:jc w:val="center"/>
        <w:rPr>
          <w:rFonts w:asciiTheme="majorHAnsi" w:hAnsiTheme="majorHAnsi" w:cstheme="majorHAnsi"/>
        </w:rPr>
      </w:pPr>
      <w:r>
        <w:rPr>
          <w:noProof/>
        </w:rPr>
        <w:drawing>
          <wp:inline distT="0" distB="0" distL="0" distR="0" wp14:anchorId="0A864BBE" wp14:editId="2667F951">
            <wp:extent cx="2998241" cy="1800000"/>
            <wp:effectExtent l="0" t="0" r="0" b="0"/>
            <wp:docPr id="1971946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46044" name=""/>
                    <pic:cNvPicPr/>
                  </pic:nvPicPr>
                  <pic:blipFill>
                    <a:blip r:embed="rId14"/>
                    <a:stretch>
                      <a:fillRect/>
                    </a:stretch>
                  </pic:blipFill>
                  <pic:spPr>
                    <a:xfrm>
                      <a:off x="0" y="0"/>
                      <a:ext cx="2998241" cy="1800000"/>
                    </a:xfrm>
                    <a:prstGeom prst="rect">
                      <a:avLst/>
                    </a:prstGeom>
                  </pic:spPr>
                </pic:pic>
              </a:graphicData>
            </a:graphic>
          </wp:inline>
        </w:drawing>
      </w:r>
    </w:p>
    <w:p w14:paraId="3F51D73C" w14:textId="0A65AE11" w:rsidR="00917B6A" w:rsidRDefault="00917B6A" w:rsidP="00693389">
      <w:pPr>
        <w:spacing w:after="0" w:line="480" w:lineRule="auto"/>
        <w:rPr>
          <w:rFonts w:asciiTheme="majorHAnsi" w:hAnsiTheme="majorHAnsi" w:cstheme="majorHAnsi"/>
        </w:rPr>
      </w:pPr>
      <w:r w:rsidRPr="00E273B7">
        <w:rPr>
          <w:rFonts w:asciiTheme="majorHAnsi" w:hAnsiTheme="majorHAnsi" w:cstheme="majorHAnsi"/>
        </w:rPr>
        <w:t xml:space="preserve">Para hacer frente a la situación, la Oficina de la ONU para la Coordinación de Asuntos Humanitarios ha desplegado al Equipo para Evaluación y Coordinación en Casos de Desastres y a un experto de la Unidad Conjunta de Emergencias Ambientales en Lambayeque, Piura y Tumbes.  En las tres regiones se han establecido Redes Humanitarias Regionales que organizan a la cooperación internacional y las ONG humanitarias. Desde principios de marzo, el sistema de la Naciones Unidas ha venido respondiendo de </w:t>
      </w:r>
      <w:r w:rsidRPr="00E273B7">
        <w:rPr>
          <w:rFonts w:asciiTheme="majorHAnsi" w:hAnsiTheme="majorHAnsi" w:cstheme="majorHAnsi"/>
        </w:rPr>
        <w:lastRenderedPageBreak/>
        <w:t>manera bastante importante, fundamentalmente movilizando recursos internos.</w:t>
      </w:r>
      <w:r w:rsidRPr="00917B6A">
        <w:rPr>
          <w:rFonts w:asciiTheme="majorHAnsi" w:hAnsiTheme="majorHAnsi" w:cstheme="majorHAnsi"/>
        </w:rPr>
        <w:t xml:space="preserve"> </w:t>
      </w:r>
      <w:r w:rsidRPr="00E273B7">
        <w:rPr>
          <w:rFonts w:asciiTheme="majorHAnsi" w:hAnsiTheme="majorHAnsi" w:cstheme="majorHAnsi"/>
        </w:rPr>
        <w:t>Para hacer frente a la situación, la Oficina de la ONU para la Coordinación de Asuntos Humanitarios ha desplegado al Equipo para Evaluación y Coordinación en Casos de Desastres y a un experto de la Unidad Conjunta de Emergencias Ambientales en Lambayeque, Piura y Tumbes.  En las tres regiones se han establecido Redes Humanitarias Regionales que organizan a la cooperación internacional y las ONG humanitarias. Desde principios de marzo, el sistema de la Naciones Unidas ha venido respondiendo de manera bastante importante, fundamentalmente movilizando recursos internos.</w:t>
      </w:r>
    </w:p>
    <w:p w14:paraId="415AED92" w14:textId="77777777" w:rsidR="00917B6A" w:rsidRDefault="00917B6A" w:rsidP="00693389">
      <w:pPr>
        <w:spacing w:after="0" w:line="480" w:lineRule="auto"/>
        <w:rPr>
          <w:rFonts w:asciiTheme="majorHAnsi" w:hAnsiTheme="majorHAnsi" w:cstheme="majorHAnsi"/>
        </w:rPr>
      </w:pPr>
    </w:p>
    <w:p w14:paraId="6401622F" w14:textId="53C34548" w:rsidR="00917B6A" w:rsidRPr="0032555A" w:rsidRDefault="00917B6A" w:rsidP="00693389">
      <w:pPr>
        <w:spacing w:after="0" w:line="480" w:lineRule="auto"/>
        <w:rPr>
          <w:rFonts w:asciiTheme="majorHAnsi" w:hAnsiTheme="majorHAnsi" w:cstheme="majorHAnsi"/>
        </w:rPr>
      </w:pPr>
      <w:r w:rsidRPr="00E273B7">
        <w:rPr>
          <w:rFonts w:asciiTheme="majorHAnsi" w:hAnsiTheme="majorHAnsi" w:cstheme="majorHAnsi"/>
        </w:rPr>
        <w:t>Para hacer frente a la situación, la Oficina de la ONU para la Coordinación de Asuntos Humanitarios ha desplegado al Equipo para Evaluación y Coordinación en Casos de Desastres y a un experto de la Unidad Conjunta de Emergencias Ambientales en Lambayeque, Piura y Tumbes.  En las tres regiones se han establecido Redes Humanitarias Regionales que organizan a la cooperación internacional y las ONG humanitarias. Desde principios de marzo, el sistema de la Naciones Unidas ha venido respondiendo de manera bastante importante, fundamentalmente movilizando recursos internos.</w:t>
      </w:r>
      <w:r w:rsidRPr="00917B6A">
        <w:rPr>
          <w:rFonts w:asciiTheme="majorHAnsi" w:hAnsiTheme="majorHAnsi" w:cstheme="majorHAnsi"/>
        </w:rPr>
        <w:t xml:space="preserve"> </w:t>
      </w:r>
      <w:r w:rsidRPr="00E273B7">
        <w:rPr>
          <w:rFonts w:asciiTheme="majorHAnsi" w:hAnsiTheme="majorHAnsi" w:cstheme="majorHAnsi"/>
        </w:rPr>
        <w:t>Para hacer frente a la situación, la Oficina de la ONU para la Coordinación de Asuntos Humanitarios ha desplegado al Equipo para Evaluación y Coordinación en Casos de Desastres y a un experto de la Unidad Conjunta de Emergencias Ambientales en Lambayeque, Piura y Tumbes</w:t>
      </w:r>
      <w:r>
        <w:rPr>
          <w:rFonts w:asciiTheme="majorHAnsi" w:hAnsiTheme="majorHAnsi" w:cstheme="majorHAnsi"/>
        </w:rPr>
        <w:t xml:space="preserve"> </w:t>
      </w:r>
      <w:sdt>
        <w:sdtPr>
          <w:rPr>
            <w:rFonts w:asciiTheme="majorHAnsi" w:hAnsiTheme="majorHAnsi" w:cstheme="majorHAnsi"/>
            <w:color w:val="000000"/>
          </w:rPr>
          <w:tag w:val="MENDELEY_CITATION_v3_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"/>
          <w:id w:val="1235434241"/>
          <w:placeholder>
            <w:docPart w:val="DefaultPlaceholder_-1854013440"/>
          </w:placeholder>
        </w:sdtPr>
        <w:sdtContent>
          <w:r w:rsidR="003021F8" w:rsidRPr="003021F8">
            <w:rPr>
              <w:rFonts w:asciiTheme="majorHAnsi" w:hAnsiTheme="majorHAnsi" w:cstheme="majorHAnsi"/>
              <w:color w:val="000000"/>
            </w:rPr>
            <w:t>(</w:t>
          </w:r>
          <w:proofErr w:type="spellStart"/>
          <w:r w:rsidR="003021F8" w:rsidRPr="003021F8">
            <w:rPr>
              <w:rFonts w:asciiTheme="majorHAnsi" w:hAnsiTheme="majorHAnsi" w:cstheme="majorHAnsi"/>
              <w:color w:val="000000"/>
            </w:rPr>
            <w:t>Bianchini</w:t>
          </w:r>
          <w:proofErr w:type="spellEnd"/>
          <w:r w:rsidR="003021F8" w:rsidRPr="003021F8">
            <w:rPr>
              <w:rFonts w:asciiTheme="majorHAnsi" w:hAnsiTheme="majorHAnsi" w:cstheme="majorHAnsi"/>
              <w:color w:val="000000"/>
            </w:rPr>
            <w:t xml:space="preserve"> et al., 2008; </w:t>
          </w:r>
          <w:proofErr w:type="spellStart"/>
          <w:r w:rsidR="003021F8" w:rsidRPr="003021F8">
            <w:rPr>
              <w:rFonts w:asciiTheme="majorHAnsi" w:hAnsiTheme="majorHAnsi" w:cstheme="majorHAnsi"/>
              <w:color w:val="000000"/>
            </w:rPr>
            <w:t>Kohrangi</w:t>
          </w:r>
          <w:proofErr w:type="spellEnd"/>
          <w:r w:rsidR="003021F8" w:rsidRPr="003021F8">
            <w:rPr>
              <w:rFonts w:asciiTheme="majorHAnsi" w:hAnsiTheme="majorHAnsi" w:cstheme="majorHAnsi"/>
              <w:color w:val="000000"/>
            </w:rPr>
            <w:t xml:space="preserve"> et al., 2016)</w:t>
          </w:r>
        </w:sdtContent>
      </w:sdt>
      <w:r w:rsidRPr="00E273B7">
        <w:rPr>
          <w:rFonts w:asciiTheme="majorHAnsi" w:hAnsiTheme="majorHAnsi" w:cstheme="majorHAnsi"/>
        </w:rPr>
        <w:t>.  En las tres regiones se han establecido Redes Humanitarias Regionales que organizan a la cooperación internacional y las ONG humanitarias</w:t>
      </w:r>
      <w:r>
        <w:rPr>
          <w:rFonts w:asciiTheme="majorHAnsi" w:hAnsiTheme="majorHAnsi" w:cstheme="majorHAnsi"/>
        </w:rPr>
        <w:t xml:space="preserve"> </w:t>
      </w:r>
      <w:sdt>
        <w:sdtPr>
          <w:rPr>
            <w:rFonts w:asciiTheme="majorHAnsi" w:hAnsiTheme="majorHAnsi" w:cstheme="majorHAnsi"/>
            <w:color w:val="000000"/>
          </w:rPr>
          <w:tag w:val="MENDELEY_CITATION_v3_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"/>
          <w:id w:val="-457724677"/>
          <w:placeholder>
            <w:docPart w:val="DefaultPlaceholder_-1854013440"/>
          </w:placeholder>
        </w:sdtPr>
        <w:sdtContent>
          <w:r w:rsidR="003021F8" w:rsidRPr="003021F8">
            <w:rPr>
              <w:rFonts w:asciiTheme="majorHAnsi" w:hAnsiTheme="majorHAnsi" w:cstheme="majorHAnsi"/>
              <w:color w:val="000000"/>
            </w:rPr>
            <w:t>(</w:t>
          </w:r>
          <w:proofErr w:type="spellStart"/>
          <w:r w:rsidR="003021F8" w:rsidRPr="003021F8">
            <w:rPr>
              <w:rFonts w:asciiTheme="majorHAnsi" w:hAnsiTheme="majorHAnsi" w:cstheme="majorHAnsi"/>
              <w:color w:val="000000"/>
            </w:rPr>
            <w:t>Casapulla</w:t>
          </w:r>
          <w:proofErr w:type="spellEnd"/>
          <w:r w:rsidR="003021F8" w:rsidRPr="003021F8">
            <w:rPr>
              <w:rFonts w:asciiTheme="majorHAnsi" w:hAnsiTheme="majorHAnsi" w:cstheme="majorHAnsi"/>
              <w:color w:val="000000"/>
            </w:rPr>
            <w:t xml:space="preserve"> et al., 2017)</w:t>
          </w:r>
        </w:sdtContent>
      </w:sdt>
      <w:r w:rsidRPr="00E273B7">
        <w:rPr>
          <w:rFonts w:asciiTheme="majorHAnsi" w:hAnsiTheme="majorHAnsi" w:cstheme="majorHAnsi"/>
        </w:rPr>
        <w:t xml:space="preserve">. </w:t>
      </w:r>
      <w:r w:rsidR="00F04A4A">
        <w:rPr>
          <w:rFonts w:asciiTheme="majorHAnsi" w:hAnsiTheme="majorHAnsi" w:cstheme="majorHAnsi"/>
        </w:rPr>
        <w:t xml:space="preserve">Las pérdidas económicas y humanas se muestran en la </w:t>
      </w:r>
      <w:r w:rsidR="00F04A4A" w:rsidRPr="00F04A4A">
        <w:rPr>
          <w:rFonts w:asciiTheme="majorHAnsi" w:hAnsiTheme="majorHAnsi" w:cstheme="majorHAnsi"/>
          <w:color w:val="FF0000"/>
        </w:rPr>
        <w:t>Tabla 1</w:t>
      </w:r>
      <w:r w:rsidR="00F04A4A">
        <w:rPr>
          <w:rFonts w:asciiTheme="majorHAnsi" w:hAnsiTheme="majorHAnsi" w:cstheme="majorHAnsi"/>
        </w:rPr>
        <w:t xml:space="preserve">. </w:t>
      </w:r>
      <w:r w:rsidRPr="00E273B7">
        <w:rPr>
          <w:rFonts w:asciiTheme="majorHAnsi" w:hAnsiTheme="majorHAnsi" w:cstheme="majorHAnsi"/>
        </w:rPr>
        <w:t xml:space="preserve">Desde principios de marzo, el sistema de la Naciones Unidas ha venido respondiendo de manera bastante importante, fundamentalmente movilizando recursos </w:t>
      </w:r>
      <w:commentRangeStart w:id="5"/>
      <w:r w:rsidRPr="00E273B7">
        <w:rPr>
          <w:rFonts w:asciiTheme="majorHAnsi" w:hAnsiTheme="majorHAnsi" w:cstheme="majorHAnsi"/>
        </w:rPr>
        <w:t>internos</w:t>
      </w:r>
      <w:commentRangeEnd w:id="5"/>
      <w:r w:rsidR="007A613C">
        <w:rPr>
          <w:rStyle w:val="Refdecomentario"/>
        </w:rPr>
        <w:commentReference w:id="5"/>
      </w:r>
      <w:r w:rsidRPr="00E273B7">
        <w:rPr>
          <w:rFonts w:asciiTheme="majorHAnsi" w:hAnsiTheme="majorHAnsi" w:cstheme="majorHAnsi"/>
        </w:rPr>
        <w:t>.</w:t>
      </w:r>
    </w:p>
    <w:p w14:paraId="423FF7B9" w14:textId="75F711BE" w:rsidR="00E273B7" w:rsidRDefault="007A613C" w:rsidP="007A613C">
      <w:pPr>
        <w:spacing w:after="0" w:line="480" w:lineRule="auto"/>
        <w:rPr>
          <w:rFonts w:asciiTheme="majorHAnsi" w:hAnsiTheme="majorHAnsi" w:cstheme="majorHAnsi"/>
          <w:b/>
          <w:bCs/>
        </w:rPr>
      </w:pPr>
      <w:r w:rsidRPr="007A613C">
        <w:rPr>
          <w:rFonts w:asciiTheme="majorHAnsi" w:hAnsiTheme="majorHAnsi" w:cstheme="majorHAnsi"/>
          <w:b/>
          <w:bCs/>
        </w:rPr>
        <w:t>Tabla 1</w:t>
      </w:r>
    </w:p>
    <w:p w14:paraId="5818A00F" w14:textId="11109356" w:rsidR="007A613C" w:rsidRPr="00F04A4A" w:rsidRDefault="007A613C" w:rsidP="007A613C">
      <w:pPr>
        <w:spacing w:after="0" w:line="480" w:lineRule="auto"/>
        <w:rPr>
          <w:rFonts w:asciiTheme="majorHAnsi" w:hAnsiTheme="majorHAnsi" w:cstheme="majorHAnsi"/>
          <w:i/>
          <w:iCs/>
        </w:rPr>
      </w:pPr>
      <w:r w:rsidRPr="00F04A4A">
        <w:rPr>
          <w:rFonts w:asciiTheme="majorHAnsi" w:hAnsiTheme="majorHAnsi" w:cstheme="majorHAnsi"/>
          <w:i/>
          <w:iCs/>
        </w:rPr>
        <w:t>Número de fallecidos y pérdidas económicas por región debido a inundaciones</w:t>
      </w:r>
      <w:r w:rsidR="00F04A4A" w:rsidRPr="00F04A4A">
        <w:rPr>
          <w:rFonts w:asciiTheme="majorHAnsi" w:hAnsiTheme="majorHAnsi" w:cstheme="majorHAnsi"/>
          <w:i/>
          <w:iCs/>
        </w:rPr>
        <w:t xml:space="preserve"> </w:t>
      </w:r>
      <w:sdt>
        <w:sdtPr>
          <w:rPr>
            <w:rFonts w:asciiTheme="majorHAnsi" w:hAnsiTheme="majorHAnsi" w:cstheme="majorHAnsi"/>
            <w:iCs/>
            <w:color w:val="000000"/>
          </w:rPr>
          <w:tag w:val="MENDELEY_CITATION_v3_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"/>
          <w:id w:val="-687053815"/>
          <w:placeholder>
            <w:docPart w:val="DefaultPlaceholder_-1854013440"/>
          </w:placeholder>
        </w:sdtPr>
        <w:sdtContent>
          <w:r w:rsidR="003021F8" w:rsidRPr="003021F8">
            <w:rPr>
              <w:rFonts w:asciiTheme="majorHAnsi" w:hAnsiTheme="majorHAnsi" w:cstheme="majorHAnsi"/>
              <w:iCs/>
              <w:color w:val="000000"/>
            </w:rPr>
            <w:t>(</w:t>
          </w:r>
          <w:proofErr w:type="spellStart"/>
          <w:r w:rsidR="003021F8" w:rsidRPr="003021F8">
            <w:rPr>
              <w:rFonts w:asciiTheme="majorHAnsi" w:hAnsiTheme="majorHAnsi" w:cstheme="majorHAnsi"/>
              <w:iCs/>
              <w:color w:val="000000"/>
            </w:rPr>
            <w:t>Simões</w:t>
          </w:r>
          <w:proofErr w:type="spellEnd"/>
          <w:r w:rsidR="003021F8" w:rsidRPr="003021F8">
            <w:rPr>
              <w:rFonts w:asciiTheme="majorHAnsi" w:hAnsiTheme="majorHAnsi" w:cstheme="majorHAnsi"/>
              <w:iCs/>
              <w:color w:val="000000"/>
            </w:rPr>
            <w:t xml:space="preserve"> et al., 2015)</w:t>
          </w:r>
        </w:sdtContent>
      </w:sdt>
    </w:p>
    <w:tbl>
      <w:tblPr>
        <w:tblStyle w:val="Tablaconcuadrcula"/>
        <w:tblW w:w="0" w:type="auto"/>
        <w:jc w:val="center"/>
        <w:tblLook w:val="04A0" w:firstRow="1" w:lastRow="0" w:firstColumn="1" w:lastColumn="0" w:noHBand="0" w:noVBand="1"/>
      </w:tblPr>
      <w:tblGrid>
        <w:gridCol w:w="1871"/>
        <w:gridCol w:w="2268"/>
        <w:gridCol w:w="2268"/>
      </w:tblGrid>
      <w:tr w:rsidR="007A613C" w14:paraId="1ED217DC" w14:textId="5BDB45E2" w:rsidTr="00F04A4A">
        <w:trPr>
          <w:jc w:val="center"/>
        </w:trPr>
        <w:tc>
          <w:tcPr>
            <w:tcW w:w="1871" w:type="dxa"/>
            <w:tcBorders>
              <w:left w:val="single" w:sz="4" w:space="0" w:color="FFFFFF" w:themeColor="background1"/>
              <w:right w:val="single" w:sz="4" w:space="0" w:color="FFFFFF" w:themeColor="background1"/>
            </w:tcBorders>
            <w:vAlign w:val="center"/>
          </w:tcPr>
          <w:p w14:paraId="3780C46B" w14:textId="6C5A6AD1" w:rsidR="007A613C" w:rsidRPr="00F04A4A" w:rsidRDefault="007A613C" w:rsidP="007A613C">
            <w:pPr>
              <w:spacing w:line="276" w:lineRule="auto"/>
              <w:jc w:val="center"/>
              <w:rPr>
                <w:rFonts w:asciiTheme="majorHAnsi" w:hAnsiTheme="majorHAnsi" w:cstheme="majorHAnsi"/>
                <w:b/>
                <w:bCs/>
              </w:rPr>
            </w:pPr>
            <w:r w:rsidRPr="00F04A4A">
              <w:rPr>
                <w:rFonts w:asciiTheme="majorHAnsi" w:hAnsiTheme="majorHAnsi" w:cstheme="majorHAnsi"/>
                <w:b/>
                <w:bCs/>
              </w:rPr>
              <w:t>Región</w:t>
            </w:r>
          </w:p>
        </w:tc>
        <w:tc>
          <w:tcPr>
            <w:tcW w:w="2268" w:type="dxa"/>
            <w:tcBorders>
              <w:left w:val="single" w:sz="4" w:space="0" w:color="FFFFFF" w:themeColor="background1"/>
              <w:right w:val="single" w:sz="4" w:space="0" w:color="FFFFFF" w:themeColor="background1"/>
            </w:tcBorders>
            <w:vAlign w:val="center"/>
          </w:tcPr>
          <w:p w14:paraId="61FC1582" w14:textId="2FC38F83" w:rsidR="007A613C" w:rsidRPr="00F04A4A" w:rsidRDefault="007A613C" w:rsidP="007A613C">
            <w:pPr>
              <w:spacing w:line="276" w:lineRule="auto"/>
              <w:jc w:val="center"/>
              <w:rPr>
                <w:rFonts w:asciiTheme="majorHAnsi" w:hAnsiTheme="majorHAnsi" w:cstheme="majorHAnsi"/>
                <w:b/>
                <w:bCs/>
              </w:rPr>
            </w:pPr>
            <w:r w:rsidRPr="00F04A4A">
              <w:rPr>
                <w:rFonts w:asciiTheme="majorHAnsi" w:hAnsiTheme="majorHAnsi" w:cstheme="majorHAnsi"/>
                <w:b/>
                <w:bCs/>
              </w:rPr>
              <w:t>Número de fallecidos</w:t>
            </w:r>
          </w:p>
        </w:tc>
        <w:tc>
          <w:tcPr>
            <w:tcW w:w="2268" w:type="dxa"/>
            <w:tcBorders>
              <w:left w:val="single" w:sz="4" w:space="0" w:color="FFFFFF" w:themeColor="background1"/>
              <w:right w:val="single" w:sz="4" w:space="0" w:color="FFFFFF" w:themeColor="background1"/>
            </w:tcBorders>
            <w:vAlign w:val="center"/>
          </w:tcPr>
          <w:p w14:paraId="62B93E17" w14:textId="77777777" w:rsidR="007A613C" w:rsidRDefault="007A613C" w:rsidP="007A613C">
            <w:pPr>
              <w:spacing w:line="276" w:lineRule="auto"/>
              <w:jc w:val="center"/>
              <w:rPr>
                <w:rFonts w:asciiTheme="majorHAnsi" w:hAnsiTheme="majorHAnsi" w:cstheme="majorHAnsi"/>
                <w:b/>
                <w:bCs/>
              </w:rPr>
            </w:pPr>
            <w:r w:rsidRPr="00F04A4A">
              <w:rPr>
                <w:rFonts w:asciiTheme="majorHAnsi" w:hAnsiTheme="majorHAnsi" w:cstheme="majorHAnsi"/>
                <w:b/>
                <w:bCs/>
              </w:rPr>
              <w:t>Pérdidas económicas</w:t>
            </w:r>
          </w:p>
          <w:p w14:paraId="0614E0FF" w14:textId="6AECC8EC" w:rsidR="00F04A4A" w:rsidRPr="00F04A4A" w:rsidRDefault="00F04A4A" w:rsidP="007A613C">
            <w:pPr>
              <w:spacing w:line="276" w:lineRule="auto"/>
              <w:jc w:val="center"/>
              <w:rPr>
                <w:rFonts w:asciiTheme="majorHAnsi" w:hAnsiTheme="majorHAnsi" w:cstheme="majorHAnsi"/>
                <w:b/>
                <w:bCs/>
              </w:rPr>
            </w:pPr>
            <w:r>
              <w:rPr>
                <w:rFonts w:asciiTheme="majorHAnsi" w:hAnsiTheme="majorHAnsi" w:cstheme="majorHAnsi"/>
                <w:b/>
                <w:bCs/>
              </w:rPr>
              <w:lastRenderedPageBreak/>
              <w:t>(millones S/.)</w:t>
            </w:r>
          </w:p>
        </w:tc>
      </w:tr>
      <w:tr w:rsidR="007A613C" w14:paraId="63F89D61" w14:textId="6A084DB5" w:rsidTr="00F04A4A">
        <w:trPr>
          <w:jc w:val="center"/>
        </w:trPr>
        <w:tc>
          <w:tcPr>
            <w:tcW w:w="1871" w:type="dxa"/>
            <w:tcBorders>
              <w:left w:val="single" w:sz="4" w:space="0" w:color="FFFFFF" w:themeColor="background1"/>
              <w:bottom w:val="single" w:sz="4" w:space="0" w:color="FFFFFF"/>
              <w:right w:val="single" w:sz="4" w:space="0" w:color="FFFFFF" w:themeColor="background1"/>
            </w:tcBorders>
            <w:vAlign w:val="center"/>
          </w:tcPr>
          <w:p w14:paraId="7CEA2185" w14:textId="53FEFD94" w:rsidR="007A613C" w:rsidRDefault="007A613C" w:rsidP="007A613C">
            <w:pPr>
              <w:spacing w:line="276" w:lineRule="auto"/>
              <w:jc w:val="center"/>
              <w:rPr>
                <w:rFonts w:asciiTheme="majorHAnsi" w:hAnsiTheme="majorHAnsi" w:cstheme="majorHAnsi"/>
              </w:rPr>
            </w:pPr>
            <w:r>
              <w:rPr>
                <w:rFonts w:asciiTheme="majorHAnsi" w:hAnsiTheme="majorHAnsi" w:cstheme="majorHAnsi"/>
              </w:rPr>
              <w:lastRenderedPageBreak/>
              <w:t>Cusco</w:t>
            </w:r>
          </w:p>
        </w:tc>
        <w:tc>
          <w:tcPr>
            <w:tcW w:w="2268" w:type="dxa"/>
            <w:tcBorders>
              <w:left w:val="single" w:sz="4" w:space="0" w:color="FFFFFF" w:themeColor="background1"/>
              <w:bottom w:val="single" w:sz="4" w:space="0" w:color="FFFFFF"/>
              <w:right w:val="single" w:sz="4" w:space="0" w:color="FFFFFF" w:themeColor="background1"/>
            </w:tcBorders>
            <w:vAlign w:val="center"/>
          </w:tcPr>
          <w:p w14:paraId="3D14D9E9" w14:textId="5D34D5CF" w:rsidR="007A613C" w:rsidRDefault="007A613C" w:rsidP="007A613C">
            <w:pPr>
              <w:spacing w:line="276" w:lineRule="auto"/>
              <w:jc w:val="center"/>
              <w:rPr>
                <w:rFonts w:asciiTheme="majorHAnsi" w:hAnsiTheme="majorHAnsi" w:cstheme="majorHAnsi"/>
              </w:rPr>
            </w:pPr>
            <w:r>
              <w:rPr>
                <w:rFonts w:asciiTheme="majorHAnsi" w:hAnsiTheme="majorHAnsi" w:cstheme="majorHAnsi"/>
              </w:rPr>
              <w:t>45</w:t>
            </w:r>
          </w:p>
        </w:tc>
        <w:tc>
          <w:tcPr>
            <w:tcW w:w="2268" w:type="dxa"/>
            <w:tcBorders>
              <w:left w:val="single" w:sz="4" w:space="0" w:color="FFFFFF" w:themeColor="background1"/>
              <w:bottom w:val="single" w:sz="4" w:space="0" w:color="FFFFFF"/>
              <w:right w:val="single" w:sz="4" w:space="0" w:color="FFFFFF" w:themeColor="background1"/>
            </w:tcBorders>
            <w:vAlign w:val="center"/>
          </w:tcPr>
          <w:p w14:paraId="5B9A05FF" w14:textId="252ECF93" w:rsidR="007A613C" w:rsidRDefault="007A613C" w:rsidP="007A613C">
            <w:pPr>
              <w:spacing w:line="276" w:lineRule="auto"/>
              <w:jc w:val="center"/>
              <w:rPr>
                <w:rFonts w:asciiTheme="majorHAnsi" w:hAnsiTheme="majorHAnsi" w:cstheme="majorHAnsi"/>
              </w:rPr>
            </w:pPr>
            <w:r>
              <w:rPr>
                <w:rFonts w:asciiTheme="majorHAnsi" w:hAnsiTheme="majorHAnsi" w:cstheme="majorHAnsi"/>
              </w:rPr>
              <w:t>2.5</w:t>
            </w:r>
            <w:r w:rsidR="00F04A4A">
              <w:rPr>
                <w:rFonts w:asciiTheme="majorHAnsi" w:hAnsiTheme="majorHAnsi" w:cstheme="majorHAnsi"/>
              </w:rPr>
              <w:t>2</w:t>
            </w:r>
          </w:p>
        </w:tc>
      </w:tr>
      <w:tr w:rsidR="007A613C" w14:paraId="7EA56590" w14:textId="3EE50165" w:rsidTr="00F04A4A">
        <w:trPr>
          <w:jc w:val="center"/>
        </w:trPr>
        <w:tc>
          <w:tcPr>
            <w:tcW w:w="1871" w:type="dxa"/>
            <w:tcBorders>
              <w:top w:val="single" w:sz="4" w:space="0" w:color="FFFFFF"/>
              <w:left w:val="single" w:sz="4" w:space="0" w:color="FFFFFF" w:themeColor="background1"/>
              <w:bottom w:val="single" w:sz="4" w:space="0" w:color="FFFFFF"/>
              <w:right w:val="single" w:sz="4" w:space="0" w:color="FFFFFF" w:themeColor="background1"/>
            </w:tcBorders>
            <w:vAlign w:val="center"/>
          </w:tcPr>
          <w:p w14:paraId="53BA74FE" w14:textId="20C23B70" w:rsidR="007A613C" w:rsidRDefault="007A613C" w:rsidP="007A613C">
            <w:pPr>
              <w:spacing w:line="276" w:lineRule="auto"/>
              <w:jc w:val="center"/>
              <w:rPr>
                <w:rFonts w:asciiTheme="majorHAnsi" w:hAnsiTheme="majorHAnsi" w:cstheme="majorHAnsi"/>
              </w:rPr>
            </w:pPr>
            <w:r>
              <w:rPr>
                <w:rFonts w:asciiTheme="majorHAnsi" w:hAnsiTheme="majorHAnsi" w:cstheme="majorHAnsi"/>
              </w:rPr>
              <w:t>Arequipa</w:t>
            </w:r>
          </w:p>
        </w:tc>
        <w:tc>
          <w:tcPr>
            <w:tcW w:w="2268" w:type="dxa"/>
            <w:tcBorders>
              <w:top w:val="single" w:sz="4" w:space="0" w:color="FFFFFF"/>
              <w:left w:val="single" w:sz="4" w:space="0" w:color="FFFFFF" w:themeColor="background1"/>
              <w:bottom w:val="single" w:sz="4" w:space="0" w:color="FFFFFF"/>
              <w:right w:val="single" w:sz="4" w:space="0" w:color="FFFFFF" w:themeColor="background1"/>
            </w:tcBorders>
            <w:vAlign w:val="center"/>
          </w:tcPr>
          <w:p w14:paraId="33271D8C" w14:textId="17A3B382" w:rsidR="007A613C" w:rsidRDefault="007A613C" w:rsidP="007A613C">
            <w:pPr>
              <w:spacing w:line="276" w:lineRule="auto"/>
              <w:jc w:val="center"/>
              <w:rPr>
                <w:rFonts w:asciiTheme="majorHAnsi" w:hAnsiTheme="majorHAnsi" w:cstheme="majorHAnsi"/>
              </w:rPr>
            </w:pPr>
            <w:r>
              <w:rPr>
                <w:rFonts w:asciiTheme="majorHAnsi" w:hAnsiTheme="majorHAnsi" w:cstheme="majorHAnsi"/>
              </w:rPr>
              <w:t>23</w:t>
            </w:r>
          </w:p>
        </w:tc>
        <w:tc>
          <w:tcPr>
            <w:tcW w:w="2268" w:type="dxa"/>
            <w:tcBorders>
              <w:top w:val="single" w:sz="4" w:space="0" w:color="FFFFFF"/>
              <w:left w:val="single" w:sz="4" w:space="0" w:color="FFFFFF" w:themeColor="background1"/>
              <w:bottom w:val="single" w:sz="4" w:space="0" w:color="FFFFFF"/>
              <w:right w:val="single" w:sz="4" w:space="0" w:color="FFFFFF" w:themeColor="background1"/>
            </w:tcBorders>
            <w:vAlign w:val="center"/>
          </w:tcPr>
          <w:p w14:paraId="72735FE6" w14:textId="39A5B573" w:rsidR="007A613C" w:rsidRDefault="007A613C" w:rsidP="007A613C">
            <w:pPr>
              <w:spacing w:line="276" w:lineRule="auto"/>
              <w:jc w:val="center"/>
              <w:rPr>
                <w:rFonts w:asciiTheme="majorHAnsi" w:hAnsiTheme="majorHAnsi" w:cstheme="majorHAnsi"/>
              </w:rPr>
            </w:pPr>
            <w:r>
              <w:rPr>
                <w:rFonts w:asciiTheme="majorHAnsi" w:hAnsiTheme="majorHAnsi" w:cstheme="majorHAnsi"/>
              </w:rPr>
              <w:t>3.</w:t>
            </w:r>
            <w:r w:rsidR="00F04A4A">
              <w:rPr>
                <w:rFonts w:asciiTheme="majorHAnsi" w:hAnsiTheme="majorHAnsi" w:cstheme="majorHAnsi"/>
              </w:rPr>
              <w:t>15</w:t>
            </w:r>
          </w:p>
        </w:tc>
      </w:tr>
      <w:tr w:rsidR="007A613C" w14:paraId="7974AD41" w14:textId="4F32DD16" w:rsidTr="00F04A4A">
        <w:trPr>
          <w:jc w:val="center"/>
        </w:trPr>
        <w:tc>
          <w:tcPr>
            <w:tcW w:w="1871" w:type="dxa"/>
            <w:tcBorders>
              <w:top w:val="single" w:sz="4" w:space="0" w:color="FFFFFF"/>
              <w:left w:val="single" w:sz="4" w:space="0" w:color="FFFFFF" w:themeColor="background1"/>
              <w:bottom w:val="single" w:sz="4" w:space="0" w:color="FFFFFF"/>
              <w:right w:val="single" w:sz="4" w:space="0" w:color="FFFFFF" w:themeColor="background1"/>
            </w:tcBorders>
            <w:vAlign w:val="center"/>
          </w:tcPr>
          <w:p w14:paraId="2A36401F" w14:textId="48A32724" w:rsidR="007A613C" w:rsidRDefault="007A613C" w:rsidP="007A613C">
            <w:pPr>
              <w:spacing w:line="276" w:lineRule="auto"/>
              <w:jc w:val="center"/>
              <w:rPr>
                <w:rFonts w:asciiTheme="majorHAnsi" w:hAnsiTheme="majorHAnsi" w:cstheme="majorHAnsi"/>
              </w:rPr>
            </w:pPr>
            <w:r>
              <w:rPr>
                <w:rFonts w:asciiTheme="majorHAnsi" w:hAnsiTheme="majorHAnsi" w:cstheme="majorHAnsi"/>
              </w:rPr>
              <w:t>Ica</w:t>
            </w:r>
          </w:p>
        </w:tc>
        <w:tc>
          <w:tcPr>
            <w:tcW w:w="2268" w:type="dxa"/>
            <w:tcBorders>
              <w:top w:val="single" w:sz="4" w:space="0" w:color="FFFFFF"/>
              <w:left w:val="single" w:sz="4" w:space="0" w:color="FFFFFF" w:themeColor="background1"/>
              <w:bottom w:val="single" w:sz="4" w:space="0" w:color="FFFFFF"/>
              <w:right w:val="single" w:sz="4" w:space="0" w:color="FFFFFF" w:themeColor="background1"/>
            </w:tcBorders>
            <w:vAlign w:val="center"/>
          </w:tcPr>
          <w:p w14:paraId="7E46B402" w14:textId="2DB2E3B3" w:rsidR="007A613C" w:rsidRDefault="007A613C" w:rsidP="007A613C">
            <w:pPr>
              <w:spacing w:line="276" w:lineRule="auto"/>
              <w:jc w:val="center"/>
              <w:rPr>
                <w:rFonts w:asciiTheme="majorHAnsi" w:hAnsiTheme="majorHAnsi" w:cstheme="majorHAnsi"/>
              </w:rPr>
            </w:pPr>
            <w:r>
              <w:rPr>
                <w:rFonts w:asciiTheme="majorHAnsi" w:hAnsiTheme="majorHAnsi" w:cstheme="majorHAnsi"/>
              </w:rPr>
              <w:t>102</w:t>
            </w:r>
            <w:r w:rsidR="00F04A4A">
              <w:rPr>
                <w:rFonts w:asciiTheme="majorHAnsi" w:hAnsiTheme="majorHAnsi" w:cstheme="majorHAnsi"/>
              </w:rPr>
              <w:t>*</w:t>
            </w:r>
          </w:p>
        </w:tc>
        <w:tc>
          <w:tcPr>
            <w:tcW w:w="2268" w:type="dxa"/>
            <w:tcBorders>
              <w:top w:val="single" w:sz="4" w:space="0" w:color="FFFFFF"/>
              <w:left w:val="single" w:sz="4" w:space="0" w:color="FFFFFF" w:themeColor="background1"/>
              <w:bottom w:val="single" w:sz="4" w:space="0" w:color="FFFFFF"/>
              <w:right w:val="single" w:sz="4" w:space="0" w:color="FFFFFF" w:themeColor="background1"/>
            </w:tcBorders>
            <w:vAlign w:val="center"/>
          </w:tcPr>
          <w:p w14:paraId="6D58696F" w14:textId="0FDE093B" w:rsidR="007A613C" w:rsidRDefault="007A613C" w:rsidP="007A613C">
            <w:pPr>
              <w:spacing w:line="276" w:lineRule="auto"/>
              <w:jc w:val="center"/>
              <w:rPr>
                <w:rFonts w:asciiTheme="majorHAnsi" w:hAnsiTheme="majorHAnsi" w:cstheme="majorHAnsi"/>
              </w:rPr>
            </w:pPr>
            <w:r>
              <w:rPr>
                <w:rFonts w:asciiTheme="majorHAnsi" w:hAnsiTheme="majorHAnsi" w:cstheme="majorHAnsi"/>
              </w:rPr>
              <w:t>4.1</w:t>
            </w:r>
            <w:r w:rsidR="00F04A4A">
              <w:rPr>
                <w:rFonts w:asciiTheme="majorHAnsi" w:hAnsiTheme="majorHAnsi" w:cstheme="majorHAnsi"/>
              </w:rPr>
              <w:t>7</w:t>
            </w:r>
          </w:p>
        </w:tc>
      </w:tr>
      <w:tr w:rsidR="007A613C" w14:paraId="16CCF9F8" w14:textId="73D1BC5C" w:rsidTr="00F04A4A">
        <w:trPr>
          <w:jc w:val="center"/>
        </w:trPr>
        <w:tc>
          <w:tcPr>
            <w:tcW w:w="1871" w:type="dxa"/>
            <w:tcBorders>
              <w:top w:val="single" w:sz="4" w:space="0" w:color="FFFFFF"/>
              <w:left w:val="single" w:sz="4" w:space="0" w:color="FFFFFF" w:themeColor="background1"/>
              <w:right w:val="single" w:sz="4" w:space="0" w:color="FFFFFF" w:themeColor="background1"/>
            </w:tcBorders>
            <w:vAlign w:val="center"/>
          </w:tcPr>
          <w:p w14:paraId="0C2792A0" w14:textId="08FE28EC" w:rsidR="007A613C" w:rsidRDefault="007A613C" w:rsidP="007A613C">
            <w:pPr>
              <w:spacing w:line="276" w:lineRule="auto"/>
              <w:jc w:val="center"/>
              <w:rPr>
                <w:rFonts w:asciiTheme="majorHAnsi" w:hAnsiTheme="majorHAnsi" w:cstheme="majorHAnsi"/>
              </w:rPr>
            </w:pPr>
            <w:r>
              <w:rPr>
                <w:rFonts w:asciiTheme="majorHAnsi" w:hAnsiTheme="majorHAnsi" w:cstheme="majorHAnsi"/>
              </w:rPr>
              <w:t>Piura</w:t>
            </w:r>
          </w:p>
        </w:tc>
        <w:tc>
          <w:tcPr>
            <w:tcW w:w="2268" w:type="dxa"/>
            <w:tcBorders>
              <w:top w:val="single" w:sz="4" w:space="0" w:color="FFFFFF"/>
              <w:left w:val="single" w:sz="4" w:space="0" w:color="FFFFFF" w:themeColor="background1"/>
              <w:right w:val="single" w:sz="4" w:space="0" w:color="FFFFFF" w:themeColor="background1"/>
            </w:tcBorders>
            <w:vAlign w:val="center"/>
          </w:tcPr>
          <w:p w14:paraId="6530A8EA" w14:textId="057C107E" w:rsidR="007A613C" w:rsidRDefault="007A613C" w:rsidP="007A613C">
            <w:pPr>
              <w:spacing w:line="276" w:lineRule="auto"/>
              <w:jc w:val="center"/>
              <w:rPr>
                <w:rFonts w:asciiTheme="majorHAnsi" w:hAnsiTheme="majorHAnsi" w:cstheme="majorHAnsi"/>
              </w:rPr>
            </w:pPr>
            <w:r>
              <w:rPr>
                <w:rFonts w:asciiTheme="majorHAnsi" w:hAnsiTheme="majorHAnsi" w:cstheme="majorHAnsi"/>
              </w:rPr>
              <w:t>57</w:t>
            </w:r>
          </w:p>
        </w:tc>
        <w:tc>
          <w:tcPr>
            <w:tcW w:w="2268" w:type="dxa"/>
            <w:tcBorders>
              <w:top w:val="single" w:sz="4" w:space="0" w:color="FFFFFF"/>
              <w:left w:val="single" w:sz="4" w:space="0" w:color="FFFFFF" w:themeColor="background1"/>
              <w:right w:val="single" w:sz="4" w:space="0" w:color="FFFFFF" w:themeColor="background1"/>
            </w:tcBorders>
            <w:vAlign w:val="center"/>
          </w:tcPr>
          <w:p w14:paraId="50340B22" w14:textId="5414D335" w:rsidR="007A613C" w:rsidRDefault="007A613C" w:rsidP="007A613C">
            <w:pPr>
              <w:spacing w:line="276" w:lineRule="auto"/>
              <w:jc w:val="center"/>
              <w:rPr>
                <w:rFonts w:asciiTheme="majorHAnsi" w:hAnsiTheme="majorHAnsi" w:cstheme="majorHAnsi"/>
              </w:rPr>
            </w:pPr>
            <w:r>
              <w:rPr>
                <w:rFonts w:asciiTheme="majorHAnsi" w:hAnsiTheme="majorHAnsi" w:cstheme="majorHAnsi"/>
              </w:rPr>
              <w:t>2.6</w:t>
            </w:r>
            <w:r w:rsidR="00F04A4A">
              <w:rPr>
                <w:rFonts w:asciiTheme="majorHAnsi" w:hAnsiTheme="majorHAnsi" w:cstheme="majorHAnsi"/>
              </w:rPr>
              <w:t>6</w:t>
            </w:r>
          </w:p>
        </w:tc>
      </w:tr>
    </w:tbl>
    <w:p w14:paraId="3B38DC57" w14:textId="2090D3D4" w:rsidR="007A613C" w:rsidRDefault="00F04A4A" w:rsidP="00F04A4A">
      <w:pPr>
        <w:spacing w:after="0" w:line="240" w:lineRule="auto"/>
        <w:rPr>
          <w:rFonts w:asciiTheme="majorHAnsi" w:hAnsiTheme="majorHAnsi" w:cstheme="majorHAnsi"/>
        </w:rPr>
      </w:pPr>
      <w:r>
        <w:rPr>
          <w:rFonts w:asciiTheme="majorHAnsi" w:hAnsiTheme="majorHAnsi" w:cstheme="majorHAnsi"/>
        </w:rPr>
        <w:t>Nota: Los datos fueron recopilados de periódicos locales</w:t>
      </w:r>
    </w:p>
    <w:p w14:paraId="006B613D" w14:textId="377781CE" w:rsidR="00F04A4A" w:rsidRDefault="00F04A4A" w:rsidP="00F04A4A">
      <w:pPr>
        <w:spacing w:after="0" w:line="240" w:lineRule="auto"/>
        <w:rPr>
          <w:rFonts w:asciiTheme="majorHAnsi" w:hAnsiTheme="majorHAnsi" w:cstheme="majorHAnsi"/>
        </w:rPr>
      </w:pPr>
      <w:r>
        <w:rPr>
          <w:rFonts w:asciiTheme="majorHAnsi" w:hAnsiTheme="majorHAnsi" w:cstheme="majorHAnsi"/>
        </w:rPr>
        <w:t>* Contados solamente hasta la llegada de las brigadas de rescate</w:t>
      </w:r>
    </w:p>
    <w:p w14:paraId="7124224E" w14:textId="77777777" w:rsidR="00917B6A" w:rsidRDefault="00917B6A" w:rsidP="00693389">
      <w:pPr>
        <w:spacing w:after="0" w:line="480" w:lineRule="auto"/>
        <w:rPr>
          <w:rFonts w:asciiTheme="majorHAnsi" w:hAnsiTheme="majorHAnsi" w:cstheme="majorHAnsi"/>
        </w:rPr>
      </w:pPr>
    </w:p>
    <w:p w14:paraId="2B22F0A5" w14:textId="34FFF194" w:rsidR="005F6785" w:rsidRPr="00693389" w:rsidRDefault="005F6785" w:rsidP="00693389">
      <w:pPr>
        <w:spacing w:after="0" w:line="480" w:lineRule="auto"/>
        <w:jc w:val="center"/>
        <w:rPr>
          <w:rFonts w:asciiTheme="majorHAnsi" w:hAnsiTheme="majorHAnsi" w:cstheme="majorHAnsi"/>
          <w:b/>
          <w:bCs/>
          <w:sz w:val="32"/>
          <w:szCs w:val="32"/>
        </w:rPr>
      </w:pPr>
      <w:r w:rsidRPr="00693389">
        <w:rPr>
          <w:rFonts w:asciiTheme="majorHAnsi" w:hAnsiTheme="majorHAnsi" w:cstheme="majorHAnsi"/>
          <w:b/>
          <w:bCs/>
          <w:sz w:val="32"/>
          <w:szCs w:val="32"/>
        </w:rPr>
        <w:t>Referencias</w:t>
      </w:r>
    </w:p>
    <w:sdt>
      <w:sdtPr>
        <w:rPr>
          <w:rFonts w:asciiTheme="majorHAnsi" w:hAnsiTheme="majorHAnsi" w:cstheme="majorHAnsi"/>
        </w:rPr>
        <w:tag w:val="MENDELEY_BIBLIOGRAPHY"/>
        <w:id w:val="-250749810"/>
        <w:placeholder>
          <w:docPart w:val="DefaultPlaceholder_-1854013440"/>
        </w:placeholder>
      </w:sdtPr>
      <w:sdtContent>
        <w:p w14:paraId="6CE57821" w14:textId="77777777" w:rsidR="003021F8" w:rsidRPr="003021F8" w:rsidRDefault="003021F8">
          <w:pPr>
            <w:autoSpaceDE w:val="0"/>
            <w:autoSpaceDN w:val="0"/>
            <w:ind w:hanging="480"/>
            <w:divId w:val="1872187653"/>
            <w:rPr>
              <w:rFonts w:eastAsia="Times New Roman"/>
              <w:kern w:val="0"/>
              <w:sz w:val="24"/>
              <w:szCs w:val="24"/>
              <w:lang w:val="en-US"/>
              <w14:ligatures w14:val="none"/>
            </w:rPr>
          </w:pPr>
          <w:r w:rsidRPr="003021F8">
            <w:rPr>
              <w:rFonts w:eastAsia="Times New Roman"/>
              <w:lang w:val="en-US"/>
            </w:rPr>
            <w:t xml:space="preserve">Bianchini, M., </w:t>
          </w:r>
          <w:proofErr w:type="spellStart"/>
          <w:r w:rsidRPr="003021F8">
            <w:rPr>
              <w:rFonts w:eastAsia="Times New Roman"/>
              <w:lang w:val="en-US"/>
            </w:rPr>
            <w:t>Diotallevi</w:t>
          </w:r>
          <w:proofErr w:type="spellEnd"/>
          <w:r w:rsidRPr="003021F8">
            <w:rPr>
              <w:rFonts w:eastAsia="Times New Roman"/>
              <w:lang w:val="en-US"/>
            </w:rPr>
            <w:t xml:space="preserve">, P., &amp; Baker, J. (2008). </w:t>
          </w:r>
          <w:r w:rsidRPr="003021F8">
            <w:rPr>
              <w:rFonts w:eastAsia="Times New Roman"/>
              <w:i/>
              <w:iCs/>
              <w:lang w:val="en-US"/>
            </w:rPr>
            <w:t>Prediction of inelastic structural response using an average of spectral accelerations</w:t>
          </w:r>
          <w:r w:rsidRPr="003021F8">
            <w:rPr>
              <w:rFonts w:eastAsia="Times New Roman"/>
              <w:lang w:val="en-US"/>
            </w:rPr>
            <w:t>.</w:t>
          </w:r>
        </w:p>
        <w:p w14:paraId="3A3E76B6" w14:textId="77777777" w:rsidR="003021F8" w:rsidRPr="003021F8" w:rsidRDefault="003021F8">
          <w:pPr>
            <w:autoSpaceDE w:val="0"/>
            <w:autoSpaceDN w:val="0"/>
            <w:ind w:hanging="480"/>
            <w:divId w:val="1584676972"/>
            <w:rPr>
              <w:rFonts w:eastAsia="Times New Roman"/>
              <w:lang w:val="en-US"/>
            </w:rPr>
          </w:pPr>
          <w:proofErr w:type="spellStart"/>
          <w:r>
            <w:rPr>
              <w:rFonts w:eastAsia="Times New Roman"/>
            </w:rPr>
            <w:t>Casapulla</w:t>
          </w:r>
          <w:proofErr w:type="spellEnd"/>
          <w:r>
            <w:rPr>
              <w:rFonts w:eastAsia="Times New Roman"/>
            </w:rPr>
            <w:t xml:space="preserve">, C., </w:t>
          </w:r>
          <w:proofErr w:type="spellStart"/>
          <w:r>
            <w:rPr>
              <w:rFonts w:eastAsia="Times New Roman"/>
            </w:rPr>
            <w:t>Giresini</w:t>
          </w:r>
          <w:proofErr w:type="spellEnd"/>
          <w:r>
            <w:rPr>
              <w:rFonts w:eastAsia="Times New Roman"/>
            </w:rPr>
            <w:t xml:space="preserve">, L., &amp; </w:t>
          </w:r>
          <w:proofErr w:type="spellStart"/>
          <w:r>
            <w:rPr>
              <w:rFonts w:eastAsia="Times New Roman"/>
            </w:rPr>
            <w:t>Lourenço</w:t>
          </w:r>
          <w:proofErr w:type="spellEnd"/>
          <w:r>
            <w:rPr>
              <w:rFonts w:eastAsia="Times New Roman"/>
            </w:rPr>
            <w:t xml:space="preserve">, P. B. (2017). </w:t>
          </w:r>
          <w:r w:rsidRPr="003021F8">
            <w:rPr>
              <w:rFonts w:eastAsia="Times New Roman"/>
              <w:lang w:val="en-US"/>
            </w:rPr>
            <w:t xml:space="preserve">Rocking and Kinematic Approaches for Rigid Block Analysis of Masonry Walls: State of the Art and Recent Developments. </w:t>
          </w:r>
          <w:r w:rsidRPr="003021F8">
            <w:rPr>
              <w:rFonts w:eastAsia="Times New Roman"/>
              <w:i/>
              <w:iCs/>
              <w:lang w:val="en-US"/>
            </w:rPr>
            <w:t>Buildings</w:t>
          </w:r>
          <w:r w:rsidRPr="003021F8">
            <w:rPr>
              <w:rFonts w:eastAsia="Times New Roman"/>
              <w:lang w:val="en-US"/>
            </w:rPr>
            <w:t xml:space="preserve">, </w:t>
          </w:r>
          <w:r w:rsidRPr="003021F8">
            <w:rPr>
              <w:rFonts w:eastAsia="Times New Roman"/>
              <w:i/>
              <w:iCs/>
              <w:lang w:val="en-US"/>
            </w:rPr>
            <w:t>7</w:t>
          </w:r>
          <w:r w:rsidRPr="003021F8">
            <w:rPr>
              <w:rFonts w:eastAsia="Times New Roman"/>
              <w:lang w:val="en-US"/>
            </w:rPr>
            <w:t>(3). https://doi.org/10.3390/buildings7030069</w:t>
          </w:r>
        </w:p>
        <w:p w14:paraId="095CED2D" w14:textId="77777777" w:rsidR="003021F8" w:rsidRDefault="003021F8">
          <w:pPr>
            <w:autoSpaceDE w:val="0"/>
            <w:autoSpaceDN w:val="0"/>
            <w:ind w:hanging="480"/>
            <w:divId w:val="4290948"/>
            <w:rPr>
              <w:rFonts w:eastAsia="Times New Roman"/>
            </w:rPr>
          </w:pPr>
          <w:r w:rsidRPr="003021F8">
            <w:rPr>
              <w:rFonts w:eastAsia="Times New Roman"/>
              <w:lang w:val="en-US"/>
            </w:rPr>
            <w:t xml:space="preserve">Chalco, J. A., &amp; </w:t>
          </w:r>
          <w:proofErr w:type="spellStart"/>
          <w:r w:rsidRPr="003021F8">
            <w:rPr>
              <w:rFonts w:eastAsia="Times New Roman"/>
              <w:lang w:val="en-US"/>
            </w:rPr>
            <w:t>Cullanco</w:t>
          </w:r>
          <w:proofErr w:type="spellEnd"/>
          <w:r w:rsidRPr="003021F8">
            <w:rPr>
              <w:rFonts w:eastAsia="Times New Roman"/>
              <w:lang w:val="en-US"/>
            </w:rPr>
            <w:t xml:space="preserve">, M. C. (2020). </w:t>
          </w:r>
          <w:r>
            <w:rPr>
              <w:rFonts w:eastAsia="Times New Roman"/>
              <w:i/>
              <w:iCs/>
            </w:rPr>
            <w:t>Determinación de zonas vulnerables a inundaciones en el tramo Puente Huachipa-La Atarjea del Río Rímac, distrito Lurigancho-Chosica para la mitigación de desastres</w:t>
          </w:r>
          <w:r>
            <w:rPr>
              <w:rFonts w:eastAsia="Times New Roman"/>
            </w:rPr>
            <w:t xml:space="preserve"> [Universidad San Ignacio de Loyola]. https://hdl.handle.net/20.500.14005/10833</w:t>
          </w:r>
        </w:p>
        <w:p w14:paraId="4D038EA5" w14:textId="77777777" w:rsidR="003021F8" w:rsidRPr="003021F8" w:rsidRDefault="003021F8">
          <w:pPr>
            <w:autoSpaceDE w:val="0"/>
            <w:autoSpaceDN w:val="0"/>
            <w:ind w:hanging="480"/>
            <w:divId w:val="1620263778"/>
            <w:rPr>
              <w:rFonts w:eastAsia="Times New Roman"/>
              <w:lang w:val="en-US"/>
            </w:rPr>
          </w:pPr>
          <w:r w:rsidRPr="003021F8">
            <w:rPr>
              <w:rFonts w:eastAsia="Times New Roman"/>
              <w:lang w:val="en-US"/>
            </w:rPr>
            <w:t xml:space="preserve">Faenza, L., Michelini, A., Crowley, H., Borzi, B., &amp; Faravelli, M. (2020). </w:t>
          </w:r>
          <w:proofErr w:type="spellStart"/>
          <w:r w:rsidRPr="003021F8">
            <w:rPr>
              <w:rFonts w:eastAsia="Times New Roman"/>
              <w:lang w:val="en-US"/>
            </w:rPr>
            <w:t>ShakeDaDO</w:t>
          </w:r>
          <w:proofErr w:type="spellEnd"/>
          <w:r w:rsidRPr="003021F8">
            <w:rPr>
              <w:rFonts w:eastAsia="Times New Roman"/>
              <w:lang w:val="en-US"/>
            </w:rPr>
            <w:t xml:space="preserve">: A data collection combining earthquake building damage and ShakeMap parameters for Italy. </w:t>
          </w:r>
          <w:r w:rsidRPr="003021F8">
            <w:rPr>
              <w:rFonts w:eastAsia="Times New Roman"/>
              <w:i/>
              <w:iCs/>
              <w:lang w:val="en-US"/>
            </w:rPr>
            <w:t>Artificial Intelligence in Geosciences</w:t>
          </w:r>
          <w:r w:rsidRPr="003021F8">
            <w:rPr>
              <w:rFonts w:eastAsia="Times New Roman"/>
              <w:lang w:val="en-US"/>
            </w:rPr>
            <w:t xml:space="preserve">, </w:t>
          </w:r>
          <w:r w:rsidRPr="003021F8">
            <w:rPr>
              <w:rFonts w:eastAsia="Times New Roman"/>
              <w:i/>
              <w:iCs/>
              <w:lang w:val="en-US"/>
            </w:rPr>
            <w:t>1</w:t>
          </w:r>
          <w:r w:rsidRPr="003021F8">
            <w:rPr>
              <w:rFonts w:eastAsia="Times New Roman"/>
              <w:lang w:val="en-US"/>
            </w:rPr>
            <w:t>, 36–51. https://doi.org/10.1016/J.AIIG.2021.01.002</w:t>
          </w:r>
        </w:p>
        <w:p w14:paraId="1C842BBB" w14:textId="77777777" w:rsidR="003021F8" w:rsidRPr="003021F8" w:rsidRDefault="003021F8">
          <w:pPr>
            <w:autoSpaceDE w:val="0"/>
            <w:autoSpaceDN w:val="0"/>
            <w:ind w:hanging="480"/>
            <w:divId w:val="369451315"/>
            <w:rPr>
              <w:rFonts w:eastAsia="Times New Roman"/>
              <w:lang w:val="en-US"/>
            </w:rPr>
          </w:pPr>
          <w:r w:rsidRPr="003021F8">
            <w:rPr>
              <w:rFonts w:eastAsia="Times New Roman"/>
              <w:lang w:val="en-US"/>
            </w:rPr>
            <w:t xml:space="preserve">Grant, D. N., Dennis, J., Sturt, R., Milan, G., McLennan, D., Negrette, P., da Costa, R., &amp; Palmieri, M. (2021). Explicit modelling of collapse for Dutch unreinforced masonry building typology fragility functions. </w:t>
          </w:r>
          <w:r w:rsidRPr="003021F8">
            <w:rPr>
              <w:rFonts w:eastAsia="Times New Roman"/>
              <w:i/>
              <w:iCs/>
              <w:lang w:val="en-US"/>
            </w:rPr>
            <w:t>Bulletin of Earthquake Engineering</w:t>
          </w:r>
          <w:r w:rsidRPr="003021F8">
            <w:rPr>
              <w:rFonts w:eastAsia="Times New Roman"/>
              <w:lang w:val="en-US"/>
            </w:rPr>
            <w:t xml:space="preserve">, </w:t>
          </w:r>
          <w:r w:rsidRPr="003021F8">
            <w:rPr>
              <w:rFonts w:eastAsia="Times New Roman"/>
              <w:i/>
              <w:iCs/>
              <w:lang w:val="en-US"/>
            </w:rPr>
            <w:t>19</w:t>
          </w:r>
          <w:r w:rsidRPr="003021F8">
            <w:rPr>
              <w:rFonts w:eastAsia="Times New Roman"/>
              <w:lang w:val="en-US"/>
            </w:rPr>
            <w:t>(15), 6497–6519. https://doi.org/10.1007/S10518-020-00923-Y/FIGURES/6</w:t>
          </w:r>
        </w:p>
        <w:p w14:paraId="158E6BF8" w14:textId="77777777" w:rsidR="003021F8" w:rsidRDefault="003021F8">
          <w:pPr>
            <w:autoSpaceDE w:val="0"/>
            <w:autoSpaceDN w:val="0"/>
            <w:ind w:hanging="480"/>
            <w:divId w:val="1047871885"/>
            <w:rPr>
              <w:rFonts w:eastAsia="Times New Roman"/>
            </w:rPr>
          </w:pPr>
          <w:r>
            <w:rPr>
              <w:rFonts w:eastAsia="Times New Roman"/>
            </w:rPr>
            <w:t xml:space="preserve">Instituto Nacional de Estadística e Informática. (2024). </w:t>
          </w:r>
          <w:r>
            <w:rPr>
              <w:rFonts w:eastAsia="Times New Roman"/>
              <w:i/>
              <w:iCs/>
            </w:rPr>
            <w:t>Instituto Nacional de Estadística e Informática</w:t>
          </w:r>
          <w:r>
            <w:rPr>
              <w:rFonts w:eastAsia="Times New Roman"/>
            </w:rPr>
            <w:t>. https://m.inei.gob.pe/estadisticas/indice-tematico/poblacion-y-vivienda/</w:t>
          </w:r>
        </w:p>
        <w:p w14:paraId="13D0C411" w14:textId="77777777" w:rsidR="003021F8" w:rsidRPr="003021F8" w:rsidRDefault="003021F8">
          <w:pPr>
            <w:autoSpaceDE w:val="0"/>
            <w:autoSpaceDN w:val="0"/>
            <w:ind w:hanging="480"/>
            <w:divId w:val="176238819"/>
            <w:rPr>
              <w:rFonts w:eastAsia="Times New Roman"/>
              <w:lang w:val="en-US"/>
            </w:rPr>
          </w:pPr>
          <w:proofErr w:type="spellStart"/>
          <w:r>
            <w:rPr>
              <w:rFonts w:eastAsia="Times New Roman"/>
            </w:rPr>
            <w:t>Kohrangi</w:t>
          </w:r>
          <w:proofErr w:type="spellEnd"/>
          <w:r>
            <w:rPr>
              <w:rFonts w:eastAsia="Times New Roman"/>
            </w:rPr>
            <w:t xml:space="preserve">, M., </w:t>
          </w:r>
          <w:proofErr w:type="spellStart"/>
          <w:r>
            <w:rPr>
              <w:rFonts w:eastAsia="Times New Roman"/>
            </w:rPr>
            <w:t>Bazzurro</w:t>
          </w:r>
          <w:proofErr w:type="spellEnd"/>
          <w:r>
            <w:rPr>
              <w:rFonts w:eastAsia="Times New Roman"/>
            </w:rPr>
            <w:t xml:space="preserve">, P., &amp; </w:t>
          </w:r>
          <w:proofErr w:type="spellStart"/>
          <w:r>
            <w:rPr>
              <w:rFonts w:eastAsia="Times New Roman"/>
            </w:rPr>
            <w:t>Vamvatsikos</w:t>
          </w:r>
          <w:proofErr w:type="spellEnd"/>
          <w:r>
            <w:rPr>
              <w:rFonts w:eastAsia="Times New Roman"/>
            </w:rPr>
            <w:t xml:space="preserve">, D. (2016). </w:t>
          </w:r>
          <w:r w:rsidRPr="003021F8">
            <w:rPr>
              <w:rFonts w:eastAsia="Times New Roman"/>
              <w:lang w:val="en-US"/>
            </w:rPr>
            <w:t xml:space="preserve">Vector and scalar IMs in structural response estimation, Part II: Building demand assessment. </w:t>
          </w:r>
          <w:r w:rsidRPr="003021F8">
            <w:rPr>
              <w:rFonts w:eastAsia="Times New Roman"/>
              <w:i/>
              <w:iCs/>
              <w:lang w:val="en-US"/>
            </w:rPr>
            <w:t>Earthquake Spectra</w:t>
          </w:r>
          <w:r w:rsidRPr="003021F8">
            <w:rPr>
              <w:rFonts w:eastAsia="Times New Roman"/>
              <w:lang w:val="en-US"/>
            </w:rPr>
            <w:t xml:space="preserve">, </w:t>
          </w:r>
          <w:r w:rsidRPr="003021F8">
            <w:rPr>
              <w:rFonts w:eastAsia="Times New Roman"/>
              <w:i/>
              <w:iCs/>
              <w:lang w:val="en-US"/>
            </w:rPr>
            <w:t>32</w:t>
          </w:r>
          <w:r w:rsidRPr="003021F8">
            <w:rPr>
              <w:rFonts w:eastAsia="Times New Roman"/>
              <w:lang w:val="en-US"/>
            </w:rPr>
            <w:t>(3), 1525–1543. https://doi.org/10.1193/053115EQS081M</w:t>
          </w:r>
        </w:p>
        <w:p w14:paraId="4AFE71C7" w14:textId="77777777" w:rsidR="003021F8" w:rsidRPr="003021F8" w:rsidRDefault="003021F8">
          <w:pPr>
            <w:autoSpaceDE w:val="0"/>
            <w:autoSpaceDN w:val="0"/>
            <w:ind w:hanging="480"/>
            <w:divId w:val="55051082"/>
            <w:rPr>
              <w:rFonts w:eastAsia="Times New Roman"/>
              <w:lang w:val="en-US"/>
            </w:rPr>
          </w:pPr>
          <w:proofErr w:type="spellStart"/>
          <w:r w:rsidRPr="003021F8">
            <w:rPr>
              <w:rFonts w:eastAsia="Times New Roman"/>
              <w:lang w:val="en-US"/>
            </w:rPr>
            <w:t>Malomo</w:t>
          </w:r>
          <w:proofErr w:type="spellEnd"/>
          <w:r w:rsidRPr="003021F8">
            <w:rPr>
              <w:rFonts w:eastAsia="Times New Roman"/>
              <w:lang w:val="en-US"/>
            </w:rPr>
            <w:t xml:space="preserve">, D., &amp; DeJong, M. J. (2022). M-DEM simulation of seismic pounding between adjacent masonry structures. </w:t>
          </w:r>
          <w:r w:rsidRPr="003021F8">
            <w:rPr>
              <w:rFonts w:eastAsia="Times New Roman"/>
              <w:i/>
              <w:iCs/>
              <w:lang w:val="en-US"/>
            </w:rPr>
            <w:t>Bulletin of Earthquake Engineering 2022</w:t>
          </w:r>
          <w:r w:rsidRPr="003021F8">
            <w:rPr>
              <w:rFonts w:eastAsia="Times New Roman"/>
              <w:lang w:val="en-US"/>
            </w:rPr>
            <w:t>, 1–26. https://doi.org/10.1007/S10518-022-01545-2</w:t>
          </w:r>
        </w:p>
        <w:p w14:paraId="1E5FC293" w14:textId="77777777" w:rsidR="003021F8" w:rsidRPr="003021F8" w:rsidRDefault="003021F8">
          <w:pPr>
            <w:autoSpaceDE w:val="0"/>
            <w:autoSpaceDN w:val="0"/>
            <w:ind w:hanging="480"/>
            <w:divId w:val="1194080676"/>
            <w:rPr>
              <w:rFonts w:eastAsia="Times New Roman"/>
              <w:lang w:val="en-US"/>
            </w:rPr>
          </w:pPr>
          <w:r w:rsidRPr="003021F8">
            <w:rPr>
              <w:rFonts w:eastAsia="Times New Roman"/>
              <w:lang w:val="en-US"/>
            </w:rPr>
            <w:t xml:space="preserve">Nicola, T., Guido, C., Humberto, V., Enrico, S., &amp; Marcial, B. (2014). Numerical simulation of an adobe wall under in-plane loading. </w:t>
          </w:r>
          <w:r w:rsidRPr="003021F8">
            <w:rPr>
              <w:rFonts w:eastAsia="Times New Roman"/>
              <w:i/>
              <w:iCs/>
              <w:lang w:val="en-US"/>
            </w:rPr>
            <w:t>Earthquakes and Structures</w:t>
          </w:r>
          <w:r w:rsidRPr="003021F8">
            <w:rPr>
              <w:rFonts w:eastAsia="Times New Roman"/>
              <w:lang w:val="en-US"/>
            </w:rPr>
            <w:t xml:space="preserve">, </w:t>
          </w:r>
          <w:r w:rsidRPr="003021F8">
            <w:rPr>
              <w:rFonts w:eastAsia="Times New Roman"/>
              <w:i/>
              <w:iCs/>
              <w:lang w:val="en-US"/>
            </w:rPr>
            <w:t>6</w:t>
          </w:r>
          <w:r w:rsidRPr="003021F8">
            <w:rPr>
              <w:rFonts w:eastAsia="Times New Roman"/>
              <w:lang w:val="en-US"/>
            </w:rPr>
            <w:t>(6), 627–646. https://doi.org/10.12989/EAS.2014.6.6.627</w:t>
          </w:r>
        </w:p>
        <w:p w14:paraId="5AB84EBA" w14:textId="77777777" w:rsidR="003021F8" w:rsidRPr="003021F8" w:rsidRDefault="003021F8">
          <w:pPr>
            <w:autoSpaceDE w:val="0"/>
            <w:autoSpaceDN w:val="0"/>
            <w:ind w:hanging="480"/>
            <w:divId w:val="1199467627"/>
            <w:rPr>
              <w:rFonts w:eastAsia="Times New Roman"/>
              <w:lang w:val="en-US"/>
            </w:rPr>
          </w:pPr>
          <w:r w:rsidRPr="003021F8">
            <w:rPr>
              <w:rFonts w:eastAsia="Times New Roman"/>
              <w:lang w:val="en-US"/>
            </w:rPr>
            <w:lastRenderedPageBreak/>
            <w:t xml:space="preserve">Parodi, E., </w:t>
          </w:r>
          <w:proofErr w:type="spellStart"/>
          <w:r w:rsidRPr="003021F8">
            <w:rPr>
              <w:rFonts w:eastAsia="Times New Roman"/>
              <w:lang w:val="en-US"/>
            </w:rPr>
            <w:t>Kahhat</w:t>
          </w:r>
          <w:proofErr w:type="spellEnd"/>
          <w:r w:rsidRPr="003021F8">
            <w:rPr>
              <w:rFonts w:eastAsia="Times New Roman"/>
              <w:lang w:val="en-US"/>
            </w:rPr>
            <w:t xml:space="preserve">, R., &amp; Vázquez-Rowe, I. (2021). Multi-dimensional damage assessment (MDDA): A case study of El Niño flood disasters in Peru. </w:t>
          </w:r>
          <w:r w:rsidRPr="003021F8">
            <w:rPr>
              <w:rFonts w:eastAsia="Times New Roman"/>
              <w:i/>
              <w:iCs/>
              <w:lang w:val="en-US"/>
            </w:rPr>
            <w:t>Climate Risk Management</w:t>
          </w:r>
          <w:r w:rsidRPr="003021F8">
            <w:rPr>
              <w:rFonts w:eastAsia="Times New Roman"/>
              <w:lang w:val="en-US"/>
            </w:rPr>
            <w:t xml:space="preserve">, </w:t>
          </w:r>
          <w:r w:rsidRPr="003021F8">
            <w:rPr>
              <w:rFonts w:eastAsia="Times New Roman"/>
              <w:i/>
              <w:iCs/>
              <w:lang w:val="en-US"/>
            </w:rPr>
            <w:t>33</w:t>
          </w:r>
          <w:r w:rsidRPr="003021F8">
            <w:rPr>
              <w:rFonts w:eastAsia="Times New Roman"/>
              <w:lang w:val="en-US"/>
            </w:rPr>
            <w:t>, 100329. https://doi.org/10.1016/J.CRM.2021.100329</w:t>
          </w:r>
        </w:p>
        <w:p w14:paraId="6BB120CA" w14:textId="77777777" w:rsidR="003021F8" w:rsidRPr="003021F8" w:rsidRDefault="003021F8">
          <w:pPr>
            <w:autoSpaceDE w:val="0"/>
            <w:autoSpaceDN w:val="0"/>
            <w:ind w:hanging="480"/>
            <w:divId w:val="100104718"/>
            <w:rPr>
              <w:rFonts w:eastAsia="Times New Roman"/>
              <w:lang w:val="en-US"/>
            </w:rPr>
          </w:pPr>
          <w:r w:rsidRPr="003021F8">
            <w:rPr>
              <w:rFonts w:eastAsia="Times New Roman"/>
              <w:lang w:val="en-US"/>
            </w:rPr>
            <w:t xml:space="preserve">Simões, A., Milošević, J., Meireles, H., Bento, R., </w:t>
          </w:r>
          <w:proofErr w:type="spellStart"/>
          <w:r w:rsidRPr="003021F8">
            <w:rPr>
              <w:rFonts w:eastAsia="Times New Roman"/>
              <w:lang w:val="en-US"/>
            </w:rPr>
            <w:t>Cattari</w:t>
          </w:r>
          <w:proofErr w:type="spellEnd"/>
          <w:r w:rsidRPr="003021F8">
            <w:rPr>
              <w:rFonts w:eastAsia="Times New Roman"/>
              <w:lang w:val="en-US"/>
            </w:rPr>
            <w:t xml:space="preserve">, S., &amp; Lagomarsino, S. (2015). Fragility curves for old masonry building types in Lisbon. </w:t>
          </w:r>
          <w:r w:rsidRPr="003021F8">
            <w:rPr>
              <w:rFonts w:eastAsia="Times New Roman"/>
              <w:i/>
              <w:iCs/>
              <w:lang w:val="en-US"/>
            </w:rPr>
            <w:t>Bulletin of Earthquake Engineering</w:t>
          </w:r>
          <w:r w:rsidRPr="003021F8">
            <w:rPr>
              <w:rFonts w:eastAsia="Times New Roman"/>
              <w:lang w:val="en-US"/>
            </w:rPr>
            <w:t xml:space="preserve">, </w:t>
          </w:r>
          <w:r w:rsidRPr="003021F8">
            <w:rPr>
              <w:rFonts w:eastAsia="Times New Roman"/>
              <w:i/>
              <w:iCs/>
              <w:lang w:val="en-US"/>
            </w:rPr>
            <w:t>13</w:t>
          </w:r>
          <w:r w:rsidRPr="003021F8">
            <w:rPr>
              <w:rFonts w:eastAsia="Times New Roman"/>
              <w:lang w:val="en-US"/>
            </w:rPr>
            <w:t>(10), 3083–3105. https://doi.org/10.1007/s10518-015-9750-1</w:t>
          </w:r>
        </w:p>
        <w:p w14:paraId="0543E2D1" w14:textId="77777777" w:rsidR="003021F8" w:rsidRDefault="003021F8">
          <w:pPr>
            <w:autoSpaceDE w:val="0"/>
            <w:autoSpaceDN w:val="0"/>
            <w:ind w:hanging="480"/>
            <w:divId w:val="1755781507"/>
            <w:rPr>
              <w:rFonts w:eastAsia="Times New Roman"/>
            </w:rPr>
          </w:pPr>
          <w:r w:rsidRPr="003021F8">
            <w:rPr>
              <w:rFonts w:eastAsia="Times New Roman"/>
              <w:lang w:val="en-US"/>
            </w:rPr>
            <w:t xml:space="preserve">Wang, H., Zhang, L., Yin, K., Luo, H., &amp; Li, J. (2021). Landslide identification using machine learning. </w:t>
          </w:r>
          <w:proofErr w:type="spellStart"/>
          <w:r>
            <w:rPr>
              <w:rFonts w:eastAsia="Times New Roman"/>
              <w:i/>
              <w:iCs/>
            </w:rPr>
            <w:t>Geoscience</w:t>
          </w:r>
          <w:proofErr w:type="spellEnd"/>
          <w:r>
            <w:rPr>
              <w:rFonts w:eastAsia="Times New Roman"/>
              <w:i/>
              <w:iCs/>
            </w:rPr>
            <w:t xml:space="preserve"> </w:t>
          </w:r>
          <w:proofErr w:type="spellStart"/>
          <w:r>
            <w:rPr>
              <w:rFonts w:eastAsia="Times New Roman"/>
              <w:i/>
              <w:iCs/>
            </w:rPr>
            <w:t>Frontiers</w:t>
          </w:r>
          <w:proofErr w:type="spellEnd"/>
          <w:r>
            <w:rPr>
              <w:rFonts w:eastAsia="Times New Roman"/>
            </w:rPr>
            <w:t xml:space="preserve">, </w:t>
          </w:r>
          <w:r>
            <w:rPr>
              <w:rFonts w:eastAsia="Times New Roman"/>
              <w:i/>
              <w:iCs/>
            </w:rPr>
            <w:t>12</w:t>
          </w:r>
          <w:r>
            <w:rPr>
              <w:rFonts w:eastAsia="Times New Roman"/>
            </w:rPr>
            <w:t>(1), 351–364. https://doi.org/10.1016/J.GSF.2020.02.012</w:t>
          </w:r>
        </w:p>
        <w:p w14:paraId="07BDD308" w14:textId="1861221A" w:rsidR="005F6785" w:rsidRDefault="003021F8" w:rsidP="00693389">
          <w:pPr>
            <w:spacing w:after="0" w:line="480" w:lineRule="auto"/>
            <w:rPr>
              <w:rFonts w:asciiTheme="majorHAnsi" w:hAnsiTheme="majorHAnsi" w:cstheme="majorHAnsi"/>
            </w:rPr>
          </w:pPr>
          <w:r>
            <w:rPr>
              <w:rFonts w:eastAsia="Times New Roman"/>
            </w:rPr>
            <w:t> </w:t>
          </w:r>
        </w:p>
      </w:sdtContent>
    </w:sdt>
    <w:p w14:paraId="10563A1F" w14:textId="77777777" w:rsidR="00E273B7" w:rsidRDefault="00E273B7" w:rsidP="00693389">
      <w:pPr>
        <w:spacing w:after="0" w:line="480" w:lineRule="auto"/>
        <w:rPr>
          <w:rFonts w:asciiTheme="majorHAnsi" w:hAnsiTheme="majorHAnsi" w:cstheme="majorHAnsi"/>
        </w:rPr>
      </w:pPr>
    </w:p>
    <w:p w14:paraId="45C0E9B2" w14:textId="77777777" w:rsidR="00E273B7" w:rsidRDefault="00E273B7" w:rsidP="00693389">
      <w:pPr>
        <w:spacing w:after="0" w:line="480" w:lineRule="auto"/>
        <w:rPr>
          <w:rFonts w:asciiTheme="majorHAnsi" w:hAnsiTheme="majorHAnsi" w:cstheme="majorHAnsi"/>
        </w:rPr>
      </w:pPr>
    </w:p>
    <w:p w14:paraId="5C99D405" w14:textId="77777777" w:rsidR="00E273B7" w:rsidRDefault="00E273B7" w:rsidP="00693389">
      <w:pPr>
        <w:spacing w:after="0" w:line="480" w:lineRule="auto"/>
        <w:rPr>
          <w:rFonts w:asciiTheme="majorHAnsi" w:hAnsiTheme="majorHAnsi" w:cstheme="majorHAnsi"/>
        </w:rPr>
      </w:pPr>
    </w:p>
    <w:p w14:paraId="6634C668" w14:textId="77777777" w:rsidR="00E273B7" w:rsidRDefault="00E273B7" w:rsidP="00693389">
      <w:pPr>
        <w:spacing w:after="0" w:line="480" w:lineRule="auto"/>
        <w:rPr>
          <w:rFonts w:asciiTheme="majorHAnsi" w:hAnsiTheme="majorHAnsi" w:cstheme="majorHAnsi"/>
        </w:rPr>
      </w:pPr>
    </w:p>
    <w:p w14:paraId="21D1B1E9" w14:textId="77777777" w:rsidR="00E273B7" w:rsidRDefault="00E273B7" w:rsidP="00693389">
      <w:pPr>
        <w:spacing w:after="0" w:line="480" w:lineRule="auto"/>
        <w:rPr>
          <w:rFonts w:asciiTheme="majorHAnsi" w:hAnsiTheme="majorHAnsi" w:cstheme="majorHAnsi"/>
        </w:rPr>
      </w:pPr>
    </w:p>
    <w:p w14:paraId="7D3EE699" w14:textId="77777777" w:rsidR="00E273B7" w:rsidRDefault="00E273B7" w:rsidP="00693389">
      <w:pPr>
        <w:spacing w:after="0" w:line="480" w:lineRule="auto"/>
        <w:rPr>
          <w:rFonts w:asciiTheme="majorHAnsi" w:hAnsiTheme="majorHAnsi" w:cstheme="majorHAnsi"/>
        </w:rPr>
      </w:pPr>
    </w:p>
    <w:p w14:paraId="2AB3B57F" w14:textId="77777777" w:rsidR="00E273B7" w:rsidRDefault="00E273B7" w:rsidP="00693389">
      <w:pPr>
        <w:spacing w:after="0" w:line="480" w:lineRule="auto"/>
        <w:rPr>
          <w:rFonts w:asciiTheme="majorHAnsi" w:hAnsiTheme="majorHAnsi" w:cstheme="majorHAnsi"/>
        </w:rPr>
      </w:pPr>
    </w:p>
    <w:p w14:paraId="6B695638" w14:textId="77777777" w:rsidR="00E273B7" w:rsidRDefault="00E273B7" w:rsidP="00693389">
      <w:pPr>
        <w:spacing w:after="0" w:line="480" w:lineRule="auto"/>
        <w:rPr>
          <w:rFonts w:asciiTheme="majorHAnsi" w:hAnsiTheme="majorHAnsi" w:cstheme="majorHAnsi"/>
        </w:rPr>
      </w:pPr>
    </w:p>
    <w:p w14:paraId="62B26973" w14:textId="77777777" w:rsidR="00E273B7" w:rsidRDefault="00E273B7" w:rsidP="00693389">
      <w:pPr>
        <w:spacing w:after="0" w:line="480" w:lineRule="auto"/>
        <w:rPr>
          <w:rFonts w:asciiTheme="majorHAnsi" w:hAnsiTheme="majorHAnsi" w:cstheme="majorHAnsi"/>
        </w:rPr>
      </w:pPr>
    </w:p>
    <w:p w14:paraId="7BDA4DC3" w14:textId="77777777" w:rsidR="00E273B7" w:rsidRDefault="00E273B7" w:rsidP="00693389">
      <w:pPr>
        <w:spacing w:after="0" w:line="480" w:lineRule="auto"/>
        <w:rPr>
          <w:rFonts w:asciiTheme="majorHAnsi" w:hAnsiTheme="majorHAnsi" w:cstheme="majorHAnsi"/>
        </w:rPr>
      </w:pPr>
    </w:p>
    <w:p w14:paraId="182C37FD" w14:textId="77777777" w:rsidR="00E273B7" w:rsidRDefault="00E273B7" w:rsidP="00693389">
      <w:pPr>
        <w:spacing w:after="0" w:line="480" w:lineRule="auto"/>
        <w:rPr>
          <w:rFonts w:asciiTheme="majorHAnsi" w:hAnsiTheme="majorHAnsi" w:cstheme="majorHAnsi"/>
        </w:rPr>
      </w:pPr>
    </w:p>
    <w:p w14:paraId="2BD66055" w14:textId="77777777" w:rsidR="00E273B7" w:rsidRDefault="00E273B7" w:rsidP="00693389">
      <w:pPr>
        <w:spacing w:after="0" w:line="480" w:lineRule="auto"/>
        <w:rPr>
          <w:rFonts w:asciiTheme="majorHAnsi" w:hAnsiTheme="majorHAnsi" w:cstheme="majorHAnsi"/>
        </w:rPr>
      </w:pPr>
    </w:p>
    <w:p w14:paraId="0EDB0EAD" w14:textId="77777777" w:rsidR="00E273B7" w:rsidRDefault="00E273B7" w:rsidP="00693389">
      <w:pPr>
        <w:spacing w:after="0" w:line="480" w:lineRule="auto"/>
        <w:rPr>
          <w:rFonts w:asciiTheme="majorHAnsi" w:hAnsiTheme="majorHAnsi" w:cstheme="majorHAnsi"/>
        </w:rPr>
      </w:pPr>
    </w:p>
    <w:p w14:paraId="09B3DA23" w14:textId="77777777" w:rsidR="00E273B7" w:rsidRDefault="00E273B7" w:rsidP="00693389">
      <w:pPr>
        <w:spacing w:after="0" w:line="480" w:lineRule="auto"/>
        <w:rPr>
          <w:rFonts w:asciiTheme="majorHAnsi" w:hAnsiTheme="majorHAnsi" w:cstheme="majorHAnsi"/>
        </w:rPr>
      </w:pPr>
    </w:p>
    <w:p w14:paraId="282E6C25" w14:textId="77777777" w:rsidR="00E273B7" w:rsidRDefault="00E273B7" w:rsidP="00693389">
      <w:pPr>
        <w:spacing w:after="0" w:line="480" w:lineRule="auto"/>
        <w:rPr>
          <w:rFonts w:asciiTheme="majorHAnsi" w:hAnsiTheme="majorHAnsi" w:cstheme="majorHAnsi"/>
        </w:rPr>
      </w:pPr>
    </w:p>
    <w:p w14:paraId="0F9D33BB" w14:textId="77777777" w:rsidR="00E273B7" w:rsidRDefault="00E273B7" w:rsidP="00693389">
      <w:pPr>
        <w:spacing w:after="0" w:line="480" w:lineRule="auto"/>
        <w:rPr>
          <w:rFonts w:asciiTheme="majorHAnsi" w:hAnsiTheme="majorHAnsi" w:cstheme="majorHAnsi"/>
        </w:rPr>
      </w:pPr>
    </w:p>
    <w:p w14:paraId="645A77D4" w14:textId="77777777" w:rsidR="00E273B7" w:rsidRDefault="00E273B7" w:rsidP="00693389">
      <w:pPr>
        <w:spacing w:after="0" w:line="480" w:lineRule="auto"/>
        <w:rPr>
          <w:rFonts w:asciiTheme="majorHAnsi" w:hAnsiTheme="majorHAnsi" w:cstheme="majorHAnsi"/>
        </w:rPr>
      </w:pPr>
    </w:p>
    <w:p w14:paraId="7BE6C81E" w14:textId="77777777" w:rsidR="00E273B7" w:rsidRDefault="00E273B7" w:rsidP="00693389">
      <w:pPr>
        <w:spacing w:after="0" w:line="480" w:lineRule="auto"/>
        <w:rPr>
          <w:rFonts w:asciiTheme="majorHAnsi" w:hAnsiTheme="majorHAnsi" w:cstheme="majorHAnsi"/>
        </w:rPr>
      </w:pPr>
    </w:p>
    <w:p w14:paraId="6B4EE01F" w14:textId="77777777" w:rsidR="00E273B7" w:rsidRDefault="00E273B7" w:rsidP="00693389">
      <w:pPr>
        <w:spacing w:after="0" w:line="480" w:lineRule="auto"/>
        <w:rPr>
          <w:rFonts w:asciiTheme="majorHAnsi" w:hAnsiTheme="majorHAnsi" w:cstheme="majorHAnsi"/>
        </w:rPr>
      </w:pPr>
    </w:p>
    <w:p w14:paraId="282BBC65" w14:textId="77777777" w:rsidR="00E273B7" w:rsidRDefault="00E273B7" w:rsidP="00693389">
      <w:pPr>
        <w:spacing w:after="0" w:line="480" w:lineRule="auto"/>
        <w:rPr>
          <w:rFonts w:asciiTheme="majorHAnsi" w:hAnsiTheme="majorHAnsi" w:cstheme="majorHAnsi"/>
        </w:rPr>
      </w:pPr>
    </w:p>
    <w:p w14:paraId="312D19BB" w14:textId="77777777" w:rsidR="00E273B7" w:rsidRDefault="00E273B7" w:rsidP="00693389">
      <w:pPr>
        <w:spacing w:after="0" w:line="480" w:lineRule="auto"/>
        <w:rPr>
          <w:rFonts w:asciiTheme="majorHAnsi" w:hAnsiTheme="majorHAnsi" w:cstheme="majorHAnsi"/>
        </w:rPr>
      </w:pPr>
    </w:p>
    <w:p w14:paraId="15CDA634" w14:textId="77777777" w:rsidR="00E273B7" w:rsidRDefault="00E273B7" w:rsidP="00693389">
      <w:pPr>
        <w:spacing w:after="0" w:line="480" w:lineRule="auto"/>
        <w:rPr>
          <w:rFonts w:asciiTheme="majorHAnsi" w:hAnsiTheme="majorHAnsi" w:cstheme="majorHAnsi"/>
        </w:rPr>
      </w:pPr>
    </w:p>
    <w:p w14:paraId="4A820A16" w14:textId="77777777" w:rsidR="00E273B7" w:rsidRDefault="00E273B7" w:rsidP="00693389">
      <w:pPr>
        <w:spacing w:after="0" w:line="480" w:lineRule="auto"/>
        <w:rPr>
          <w:rFonts w:asciiTheme="majorHAnsi" w:hAnsiTheme="majorHAnsi" w:cstheme="majorHAnsi"/>
        </w:rPr>
      </w:pPr>
    </w:p>
    <w:p w14:paraId="4AC801C9" w14:textId="77777777" w:rsidR="00E273B7" w:rsidRDefault="00E273B7" w:rsidP="00693389">
      <w:pPr>
        <w:spacing w:after="0" w:line="480" w:lineRule="auto"/>
        <w:rPr>
          <w:rFonts w:asciiTheme="majorHAnsi" w:hAnsiTheme="majorHAnsi" w:cstheme="majorHAnsi"/>
        </w:rPr>
      </w:pPr>
    </w:p>
    <w:p w14:paraId="7B7C1247" w14:textId="77777777" w:rsidR="00E273B7" w:rsidRDefault="00E273B7" w:rsidP="00693389">
      <w:pPr>
        <w:spacing w:after="0" w:line="480" w:lineRule="auto"/>
        <w:rPr>
          <w:rFonts w:asciiTheme="majorHAnsi" w:hAnsiTheme="majorHAnsi" w:cstheme="majorHAnsi"/>
        </w:rPr>
      </w:pPr>
    </w:p>
    <w:p w14:paraId="6F846ED5" w14:textId="77777777" w:rsidR="00E273B7" w:rsidRPr="00E273B7" w:rsidRDefault="00E273B7" w:rsidP="00693389">
      <w:pPr>
        <w:spacing w:after="0" w:line="480" w:lineRule="auto"/>
        <w:rPr>
          <w:rFonts w:asciiTheme="majorHAnsi" w:hAnsiTheme="majorHAnsi" w:cstheme="majorHAnsi"/>
        </w:rPr>
      </w:pPr>
    </w:p>
    <w:sectPr w:rsidR="00E273B7" w:rsidRPr="00E273B7" w:rsidSect="00E77055">
      <w:headerReference w:type="default" r:id="rId15"/>
      <w:pgSz w:w="12242" w:h="15842" w:code="1"/>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olger" w:date="2024-04-10T10:04:00Z" w:initials="H">
    <w:p w14:paraId="30319A76" w14:textId="77777777" w:rsidR="00693389" w:rsidRDefault="00693389" w:rsidP="00693389">
      <w:pPr>
        <w:pStyle w:val="Textocomentario"/>
        <w:numPr>
          <w:ilvl w:val="0"/>
          <w:numId w:val="1"/>
        </w:numPr>
      </w:pPr>
      <w:r>
        <w:rPr>
          <w:rStyle w:val="Refdecomentario"/>
        </w:rPr>
        <w:annotationRef/>
      </w:r>
      <w:r>
        <w:t xml:space="preserve"> Altura de la figura en valor exacto</w:t>
      </w:r>
    </w:p>
    <w:p w14:paraId="4656FF0A" w14:textId="77777777" w:rsidR="00693389" w:rsidRDefault="00693389" w:rsidP="00693389">
      <w:pPr>
        <w:pStyle w:val="Textocomentario"/>
        <w:numPr>
          <w:ilvl w:val="0"/>
          <w:numId w:val="1"/>
        </w:numPr>
      </w:pPr>
      <w:r>
        <w:t xml:space="preserve"> Figura en línea con el texto</w:t>
      </w:r>
    </w:p>
    <w:p w14:paraId="13D325A6" w14:textId="77777777" w:rsidR="00693389" w:rsidRDefault="00693389" w:rsidP="00693389">
      <w:pPr>
        <w:pStyle w:val="Textocomentario"/>
        <w:numPr>
          <w:ilvl w:val="0"/>
          <w:numId w:val="1"/>
        </w:numPr>
      </w:pPr>
      <w:r>
        <w:t xml:space="preserve"> Centrado</w:t>
      </w:r>
    </w:p>
    <w:p w14:paraId="2AD6ED1B" w14:textId="77777777" w:rsidR="00693389" w:rsidRDefault="00693389" w:rsidP="00693389">
      <w:pPr>
        <w:pStyle w:val="Textocomentario"/>
        <w:numPr>
          <w:ilvl w:val="0"/>
          <w:numId w:val="1"/>
        </w:numPr>
      </w:pPr>
      <w:r>
        <w:t xml:space="preserve"> Emplear el término “Figura”</w:t>
      </w:r>
    </w:p>
    <w:p w14:paraId="06F4BF18" w14:textId="77777777" w:rsidR="00693389" w:rsidRDefault="00693389" w:rsidP="00693389">
      <w:pPr>
        <w:pStyle w:val="Textocomentario"/>
        <w:numPr>
          <w:ilvl w:val="0"/>
          <w:numId w:val="1"/>
        </w:numPr>
      </w:pPr>
      <w:r>
        <w:t xml:space="preserve"> Enumerar en el orden en que aparecen</w:t>
      </w:r>
    </w:p>
    <w:p w14:paraId="586C32BB" w14:textId="77777777" w:rsidR="00693389" w:rsidRDefault="00693389" w:rsidP="00693389">
      <w:pPr>
        <w:pStyle w:val="Textocomentario"/>
        <w:numPr>
          <w:ilvl w:val="0"/>
          <w:numId w:val="1"/>
        </w:numPr>
      </w:pPr>
      <w:r>
        <w:t xml:space="preserve"> Figura se coloca en negrita</w:t>
      </w:r>
    </w:p>
    <w:p w14:paraId="358A7457" w14:textId="77777777" w:rsidR="007A613C" w:rsidRDefault="007A613C" w:rsidP="00693389">
      <w:pPr>
        <w:pStyle w:val="Textocomentario"/>
        <w:numPr>
          <w:ilvl w:val="0"/>
          <w:numId w:val="1"/>
        </w:numPr>
      </w:pPr>
      <w:r>
        <w:t xml:space="preserve"> La figura debe ser mencionada en el texto</w:t>
      </w:r>
    </w:p>
    <w:p w14:paraId="7030CCD3" w14:textId="306DEB6B" w:rsidR="007A613C" w:rsidRDefault="007A613C" w:rsidP="00693389">
      <w:pPr>
        <w:pStyle w:val="Textocomentario"/>
        <w:numPr>
          <w:ilvl w:val="0"/>
          <w:numId w:val="1"/>
        </w:numPr>
      </w:pPr>
      <w:r>
        <w:t xml:space="preserve"> Interlineado mas pequeño para la nota al pie de figura</w:t>
      </w:r>
    </w:p>
  </w:comment>
  <w:comment w:id="3" w:author="Holger" w:date="2024-04-10T10:32:00Z" w:initials="H">
    <w:p w14:paraId="0F7061B3" w14:textId="77777777" w:rsidR="003021F8" w:rsidRDefault="003021F8" w:rsidP="003021F8">
      <w:pPr>
        <w:pStyle w:val="Textocomentario"/>
        <w:numPr>
          <w:ilvl w:val="0"/>
          <w:numId w:val="2"/>
        </w:numPr>
      </w:pPr>
      <w:r>
        <w:rPr>
          <w:rStyle w:val="Refdecomentario"/>
        </w:rPr>
        <w:annotationRef/>
      </w:r>
      <w:r>
        <w:t>Se emplea el término “</w:t>
      </w:r>
      <w:proofErr w:type="spellStart"/>
      <w:r>
        <w:t>Ec</w:t>
      </w:r>
      <w:proofErr w:type="spellEnd"/>
      <w:r>
        <w:t>”</w:t>
      </w:r>
    </w:p>
    <w:p w14:paraId="31D380DD" w14:textId="77777777" w:rsidR="003021F8" w:rsidRDefault="003021F8" w:rsidP="003021F8">
      <w:pPr>
        <w:pStyle w:val="Textocomentario"/>
        <w:numPr>
          <w:ilvl w:val="0"/>
          <w:numId w:val="2"/>
        </w:numPr>
      </w:pPr>
      <w:r>
        <w:t>Se numera en el orden en que aparecen en el texto</w:t>
      </w:r>
    </w:p>
    <w:p w14:paraId="5E687984" w14:textId="77777777" w:rsidR="003021F8" w:rsidRDefault="003021F8" w:rsidP="003021F8">
      <w:pPr>
        <w:pStyle w:val="Textocomentario"/>
        <w:numPr>
          <w:ilvl w:val="0"/>
          <w:numId w:val="2"/>
        </w:numPr>
      </w:pPr>
      <w:r>
        <w:t>Se debe mencionar en el texto</w:t>
      </w:r>
    </w:p>
    <w:p w14:paraId="69D1F8AC" w14:textId="109A6C32" w:rsidR="003021F8" w:rsidRDefault="003021F8" w:rsidP="003021F8">
      <w:pPr>
        <w:pStyle w:val="Textocomentario"/>
        <w:numPr>
          <w:ilvl w:val="0"/>
          <w:numId w:val="2"/>
        </w:numPr>
      </w:pPr>
      <w:r>
        <w:t>Se deben explicar todas las variables inmediatamente después de mostrar la ecuación, y no se deben repetir</w:t>
      </w:r>
    </w:p>
  </w:comment>
  <w:comment w:id="5" w:author="Holger" w:date="2024-04-10T10:20:00Z" w:initials="H">
    <w:p w14:paraId="1616412D" w14:textId="77777777" w:rsidR="007A613C" w:rsidRDefault="007A613C" w:rsidP="007A613C">
      <w:pPr>
        <w:pStyle w:val="Textocomentario"/>
        <w:numPr>
          <w:ilvl w:val="0"/>
          <w:numId w:val="2"/>
        </w:numPr>
      </w:pPr>
      <w:r>
        <w:rPr>
          <w:rStyle w:val="Refdecomentario"/>
        </w:rPr>
        <w:annotationRef/>
      </w:r>
      <w:r>
        <w:t>Se enumeran en el orden en que aparecen</w:t>
      </w:r>
    </w:p>
    <w:p w14:paraId="376713DB" w14:textId="77777777" w:rsidR="007A613C" w:rsidRDefault="007A613C" w:rsidP="007A613C">
      <w:pPr>
        <w:pStyle w:val="Textocomentario"/>
        <w:numPr>
          <w:ilvl w:val="0"/>
          <w:numId w:val="2"/>
        </w:numPr>
      </w:pPr>
      <w:r>
        <w:t>Se emplea el término “Tabla”</w:t>
      </w:r>
    </w:p>
    <w:p w14:paraId="46774292" w14:textId="55737DAB" w:rsidR="00F04A4A" w:rsidRDefault="00F04A4A" w:rsidP="007A613C">
      <w:pPr>
        <w:pStyle w:val="Textocomentario"/>
        <w:numPr>
          <w:ilvl w:val="0"/>
          <w:numId w:val="2"/>
        </w:numPr>
      </w:pPr>
      <w:r>
        <w:t>Se coloca el número de la tabla en negrita (intr. 2)</w:t>
      </w:r>
    </w:p>
    <w:p w14:paraId="22AE666C" w14:textId="77777777" w:rsidR="00F04A4A" w:rsidRDefault="00F04A4A" w:rsidP="007A613C">
      <w:pPr>
        <w:pStyle w:val="Textocomentario"/>
        <w:numPr>
          <w:ilvl w:val="0"/>
          <w:numId w:val="2"/>
        </w:numPr>
      </w:pPr>
      <w:r>
        <w:t>Se coloca el nombre de la tabla en cursiva (intr. 2)</w:t>
      </w:r>
    </w:p>
    <w:p w14:paraId="19524F0D" w14:textId="77777777" w:rsidR="00F04A4A" w:rsidRDefault="00F04A4A" w:rsidP="007A613C">
      <w:pPr>
        <w:pStyle w:val="Textocomentario"/>
        <w:numPr>
          <w:ilvl w:val="0"/>
          <w:numId w:val="2"/>
        </w:numPr>
      </w:pPr>
      <w:r>
        <w:t>Se borran los separadores verticales</w:t>
      </w:r>
    </w:p>
    <w:p w14:paraId="0A53B6C6" w14:textId="77777777" w:rsidR="00F04A4A" w:rsidRDefault="00F04A4A" w:rsidP="007A613C">
      <w:pPr>
        <w:pStyle w:val="Textocomentario"/>
        <w:numPr>
          <w:ilvl w:val="0"/>
          <w:numId w:val="2"/>
        </w:numPr>
      </w:pPr>
      <w:r>
        <w:t>Se borran los separadores horizontales, entre los datos</w:t>
      </w:r>
    </w:p>
    <w:p w14:paraId="579C0301" w14:textId="77777777" w:rsidR="00F04A4A" w:rsidRDefault="00F04A4A" w:rsidP="007A613C">
      <w:pPr>
        <w:pStyle w:val="Textocomentario"/>
        <w:numPr>
          <w:ilvl w:val="0"/>
          <w:numId w:val="2"/>
        </w:numPr>
      </w:pPr>
      <w:r>
        <w:t>Se colocan los encabezados en negrita</w:t>
      </w:r>
    </w:p>
    <w:p w14:paraId="6AC807F0" w14:textId="651C250B" w:rsidR="00F04A4A" w:rsidRDefault="00F04A4A" w:rsidP="007A613C">
      <w:pPr>
        <w:pStyle w:val="Textocomentario"/>
        <w:numPr>
          <w:ilvl w:val="0"/>
          <w:numId w:val="2"/>
        </w:numPr>
      </w:pPr>
      <w:r>
        <w:t>Es necesario mencionar la tabla en el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30CCD3" w15:done="0"/>
  <w15:commentEx w15:paraId="69D1F8AC" w15:done="0"/>
  <w15:commentEx w15:paraId="6AC807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DA6F771" w16cex:dateUtc="2024-04-10T15:04:00Z"/>
  <w16cex:commentExtensible w16cex:durableId="2161AC01" w16cex:dateUtc="2024-04-10T15:32:00Z"/>
  <w16cex:commentExtensible w16cex:durableId="6D1FFEC1" w16cex:dateUtc="2024-04-10T15: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30CCD3" w16cid:durableId="5DA6F771"/>
  <w16cid:commentId w16cid:paraId="69D1F8AC" w16cid:durableId="2161AC01"/>
  <w16cid:commentId w16cid:paraId="6AC807F0" w16cid:durableId="6D1FFE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979BB" w14:textId="77777777" w:rsidR="00E77055" w:rsidRDefault="00E77055" w:rsidP="00E273B7">
      <w:pPr>
        <w:spacing w:after="0" w:line="240" w:lineRule="auto"/>
      </w:pPr>
      <w:r>
        <w:separator/>
      </w:r>
    </w:p>
  </w:endnote>
  <w:endnote w:type="continuationSeparator" w:id="0">
    <w:p w14:paraId="2C31232C" w14:textId="77777777" w:rsidR="00E77055" w:rsidRDefault="00E77055" w:rsidP="00E27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E3EF7" w14:textId="77777777" w:rsidR="00E77055" w:rsidRDefault="00E77055" w:rsidP="00E273B7">
      <w:pPr>
        <w:spacing w:after="0" w:line="240" w:lineRule="auto"/>
      </w:pPr>
      <w:r>
        <w:separator/>
      </w:r>
    </w:p>
  </w:footnote>
  <w:footnote w:type="continuationSeparator" w:id="0">
    <w:p w14:paraId="3F6D6659" w14:textId="77777777" w:rsidR="00E77055" w:rsidRDefault="00E77055" w:rsidP="00E27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5867909"/>
      <w:docPartObj>
        <w:docPartGallery w:val="Page Numbers (Top of Page)"/>
        <w:docPartUnique/>
      </w:docPartObj>
    </w:sdtPr>
    <w:sdtContent>
      <w:p w14:paraId="16CBCA8E" w14:textId="11D87FF8" w:rsidR="00E273B7" w:rsidRDefault="00E273B7">
        <w:pPr>
          <w:pStyle w:val="Encabezado"/>
          <w:jc w:val="right"/>
        </w:pPr>
        <w:r>
          <w:fldChar w:fldCharType="begin"/>
        </w:r>
        <w:r>
          <w:instrText>PAGE   \* MERGEFORMAT</w:instrText>
        </w:r>
        <w:r>
          <w:fldChar w:fldCharType="separate"/>
        </w:r>
        <w:r>
          <w:rPr>
            <w:lang w:val="es-ES"/>
          </w:rPr>
          <w:t>2</w:t>
        </w:r>
        <w:r>
          <w:fldChar w:fldCharType="end"/>
        </w:r>
      </w:p>
    </w:sdtContent>
  </w:sdt>
  <w:p w14:paraId="73305000" w14:textId="77777777" w:rsidR="00E273B7" w:rsidRDefault="00E273B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D2C55"/>
    <w:multiLevelType w:val="hybridMultilevel"/>
    <w:tmpl w:val="A0C4FF5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B577023"/>
    <w:multiLevelType w:val="hybridMultilevel"/>
    <w:tmpl w:val="9F24C60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529682255">
    <w:abstractNumId w:val="1"/>
  </w:num>
  <w:num w:numId="2" w16cid:durableId="1436710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olger">
    <w15:presenceInfo w15:providerId="None" w15:userId="Holg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3B7"/>
    <w:rsid w:val="003021F8"/>
    <w:rsid w:val="0032555A"/>
    <w:rsid w:val="003269BF"/>
    <w:rsid w:val="005F6785"/>
    <w:rsid w:val="006458A3"/>
    <w:rsid w:val="00693389"/>
    <w:rsid w:val="00723E19"/>
    <w:rsid w:val="007A613C"/>
    <w:rsid w:val="007C248A"/>
    <w:rsid w:val="008C4F7B"/>
    <w:rsid w:val="00917B6A"/>
    <w:rsid w:val="00B00D92"/>
    <w:rsid w:val="00E273B7"/>
    <w:rsid w:val="00E65432"/>
    <w:rsid w:val="00E77055"/>
    <w:rsid w:val="00F04A4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1913E"/>
  <w15:chartTrackingRefBased/>
  <w15:docId w15:val="{3B4B3695-1435-45F8-9BEF-B4CC660A4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3B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27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273B7"/>
  </w:style>
  <w:style w:type="paragraph" w:styleId="Piedepgina">
    <w:name w:val="footer"/>
    <w:basedOn w:val="Normal"/>
    <w:link w:val="PiedepginaCar"/>
    <w:uiPriority w:val="99"/>
    <w:unhideWhenUsed/>
    <w:rsid w:val="00E27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273B7"/>
  </w:style>
  <w:style w:type="character" w:styleId="Textodelmarcadordeposicin">
    <w:name w:val="Placeholder Text"/>
    <w:basedOn w:val="Fuentedeprrafopredeter"/>
    <w:uiPriority w:val="99"/>
    <w:semiHidden/>
    <w:rsid w:val="005F6785"/>
    <w:rPr>
      <w:color w:val="666666"/>
    </w:rPr>
  </w:style>
  <w:style w:type="character" w:styleId="Refdecomentario">
    <w:name w:val="annotation reference"/>
    <w:basedOn w:val="Fuentedeprrafopredeter"/>
    <w:uiPriority w:val="99"/>
    <w:semiHidden/>
    <w:unhideWhenUsed/>
    <w:rsid w:val="00693389"/>
    <w:rPr>
      <w:sz w:val="16"/>
      <w:szCs w:val="16"/>
    </w:rPr>
  </w:style>
  <w:style w:type="paragraph" w:styleId="Textocomentario">
    <w:name w:val="annotation text"/>
    <w:basedOn w:val="Normal"/>
    <w:link w:val="TextocomentarioCar"/>
    <w:uiPriority w:val="99"/>
    <w:semiHidden/>
    <w:unhideWhenUsed/>
    <w:rsid w:val="0069338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93389"/>
    <w:rPr>
      <w:sz w:val="20"/>
      <w:szCs w:val="20"/>
    </w:rPr>
  </w:style>
  <w:style w:type="paragraph" w:styleId="Asuntodelcomentario">
    <w:name w:val="annotation subject"/>
    <w:basedOn w:val="Textocomentario"/>
    <w:next w:val="Textocomentario"/>
    <w:link w:val="AsuntodelcomentarioCar"/>
    <w:uiPriority w:val="99"/>
    <w:semiHidden/>
    <w:unhideWhenUsed/>
    <w:rsid w:val="00693389"/>
    <w:rPr>
      <w:b/>
      <w:bCs/>
    </w:rPr>
  </w:style>
  <w:style w:type="character" w:customStyle="1" w:styleId="AsuntodelcomentarioCar">
    <w:name w:val="Asunto del comentario Car"/>
    <w:basedOn w:val="TextocomentarioCar"/>
    <w:link w:val="Asuntodelcomentario"/>
    <w:uiPriority w:val="99"/>
    <w:semiHidden/>
    <w:rsid w:val="00693389"/>
    <w:rPr>
      <w:b/>
      <w:bCs/>
      <w:sz w:val="20"/>
      <w:szCs w:val="20"/>
    </w:rPr>
  </w:style>
  <w:style w:type="table" w:styleId="Tablaconcuadrcula">
    <w:name w:val="Table Grid"/>
    <w:basedOn w:val="Tablanormal"/>
    <w:uiPriority w:val="39"/>
    <w:rsid w:val="007A6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04A4A"/>
    <w:pPr>
      <w:ind w:left="720"/>
      <w:contextualSpacing/>
    </w:pPr>
  </w:style>
  <w:style w:type="paragraph" w:styleId="Descripcin">
    <w:name w:val="caption"/>
    <w:basedOn w:val="Normal"/>
    <w:next w:val="Normal"/>
    <w:link w:val="DescripcinCar"/>
    <w:uiPriority w:val="35"/>
    <w:unhideWhenUsed/>
    <w:qFormat/>
    <w:rsid w:val="003021F8"/>
    <w:pPr>
      <w:spacing w:after="200" w:line="240" w:lineRule="auto"/>
    </w:pPr>
    <w:rPr>
      <w:i/>
      <w:iCs/>
      <w:color w:val="44546A" w:themeColor="text2"/>
      <w:sz w:val="18"/>
      <w:szCs w:val="18"/>
    </w:rPr>
  </w:style>
  <w:style w:type="paragraph" w:customStyle="1" w:styleId="Figura">
    <w:name w:val="Figura"/>
    <w:basedOn w:val="Descripcin"/>
    <w:link w:val="FiguraCar"/>
    <w:qFormat/>
    <w:rsid w:val="003021F8"/>
    <w:rPr>
      <w:rFonts w:asciiTheme="majorHAnsi" w:hAnsiTheme="majorHAnsi" w:cstheme="majorHAnsi"/>
      <w:b/>
      <w:bCs/>
      <w:i w:val="0"/>
      <w:iCs w:val="0"/>
      <w:color w:val="auto"/>
      <w:sz w:val="24"/>
      <w:szCs w:val="24"/>
    </w:rPr>
  </w:style>
  <w:style w:type="character" w:customStyle="1" w:styleId="DescripcinCar">
    <w:name w:val="Descripción Car"/>
    <w:basedOn w:val="Fuentedeprrafopredeter"/>
    <w:link w:val="Descripcin"/>
    <w:uiPriority w:val="35"/>
    <w:rsid w:val="003021F8"/>
    <w:rPr>
      <w:i/>
      <w:iCs/>
      <w:color w:val="44546A" w:themeColor="text2"/>
      <w:sz w:val="18"/>
      <w:szCs w:val="18"/>
    </w:rPr>
  </w:style>
  <w:style w:type="character" w:customStyle="1" w:styleId="FiguraCar">
    <w:name w:val="Figura Car"/>
    <w:basedOn w:val="DescripcinCar"/>
    <w:link w:val="Figura"/>
    <w:rsid w:val="003021F8"/>
    <w:rPr>
      <w:rFonts w:asciiTheme="majorHAnsi" w:hAnsiTheme="majorHAnsi" w:cstheme="majorHAnsi"/>
      <w:b/>
      <w:bCs/>
      <w:i w:val="0"/>
      <w:iCs w:val="0"/>
      <w:color w:val="44546A" w:themeColor="text2"/>
      <w:sz w:val="24"/>
      <w:szCs w:val="24"/>
    </w:rPr>
  </w:style>
  <w:style w:type="paragraph" w:styleId="Tabladeilustraciones">
    <w:name w:val="table of figures"/>
    <w:basedOn w:val="Normal"/>
    <w:next w:val="Normal"/>
    <w:uiPriority w:val="99"/>
    <w:unhideWhenUsed/>
    <w:rsid w:val="003021F8"/>
    <w:pPr>
      <w:spacing w:after="0"/>
    </w:pPr>
  </w:style>
  <w:style w:type="character" w:styleId="Hipervnculo">
    <w:name w:val="Hyperlink"/>
    <w:basedOn w:val="Fuentedeprrafopredeter"/>
    <w:uiPriority w:val="99"/>
    <w:unhideWhenUsed/>
    <w:rsid w:val="003021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50236">
      <w:bodyDiv w:val="1"/>
      <w:marLeft w:val="0"/>
      <w:marRight w:val="0"/>
      <w:marTop w:val="0"/>
      <w:marBottom w:val="0"/>
      <w:divBdr>
        <w:top w:val="none" w:sz="0" w:space="0" w:color="auto"/>
        <w:left w:val="none" w:sz="0" w:space="0" w:color="auto"/>
        <w:bottom w:val="none" w:sz="0" w:space="0" w:color="auto"/>
        <w:right w:val="none" w:sz="0" w:space="0" w:color="auto"/>
      </w:divBdr>
      <w:divsChild>
        <w:div w:id="1646738195">
          <w:marLeft w:val="480"/>
          <w:marRight w:val="0"/>
          <w:marTop w:val="0"/>
          <w:marBottom w:val="0"/>
          <w:divBdr>
            <w:top w:val="none" w:sz="0" w:space="0" w:color="auto"/>
            <w:left w:val="none" w:sz="0" w:space="0" w:color="auto"/>
            <w:bottom w:val="none" w:sz="0" w:space="0" w:color="auto"/>
            <w:right w:val="none" w:sz="0" w:space="0" w:color="auto"/>
          </w:divBdr>
        </w:div>
        <w:div w:id="1540973955">
          <w:marLeft w:val="480"/>
          <w:marRight w:val="0"/>
          <w:marTop w:val="0"/>
          <w:marBottom w:val="0"/>
          <w:divBdr>
            <w:top w:val="none" w:sz="0" w:space="0" w:color="auto"/>
            <w:left w:val="none" w:sz="0" w:space="0" w:color="auto"/>
            <w:bottom w:val="none" w:sz="0" w:space="0" w:color="auto"/>
            <w:right w:val="none" w:sz="0" w:space="0" w:color="auto"/>
          </w:divBdr>
        </w:div>
        <w:div w:id="577248476">
          <w:marLeft w:val="480"/>
          <w:marRight w:val="0"/>
          <w:marTop w:val="0"/>
          <w:marBottom w:val="0"/>
          <w:divBdr>
            <w:top w:val="none" w:sz="0" w:space="0" w:color="auto"/>
            <w:left w:val="none" w:sz="0" w:space="0" w:color="auto"/>
            <w:bottom w:val="none" w:sz="0" w:space="0" w:color="auto"/>
            <w:right w:val="none" w:sz="0" w:space="0" w:color="auto"/>
          </w:divBdr>
        </w:div>
      </w:divsChild>
    </w:div>
    <w:div w:id="62457942">
      <w:bodyDiv w:val="1"/>
      <w:marLeft w:val="0"/>
      <w:marRight w:val="0"/>
      <w:marTop w:val="0"/>
      <w:marBottom w:val="0"/>
      <w:divBdr>
        <w:top w:val="none" w:sz="0" w:space="0" w:color="auto"/>
        <w:left w:val="none" w:sz="0" w:space="0" w:color="auto"/>
        <w:bottom w:val="none" w:sz="0" w:space="0" w:color="auto"/>
        <w:right w:val="none" w:sz="0" w:space="0" w:color="auto"/>
      </w:divBdr>
      <w:divsChild>
        <w:div w:id="902760132">
          <w:marLeft w:val="480"/>
          <w:marRight w:val="0"/>
          <w:marTop w:val="0"/>
          <w:marBottom w:val="0"/>
          <w:divBdr>
            <w:top w:val="none" w:sz="0" w:space="0" w:color="auto"/>
            <w:left w:val="none" w:sz="0" w:space="0" w:color="auto"/>
            <w:bottom w:val="none" w:sz="0" w:space="0" w:color="auto"/>
            <w:right w:val="none" w:sz="0" w:space="0" w:color="auto"/>
          </w:divBdr>
        </w:div>
        <w:div w:id="1467971128">
          <w:marLeft w:val="480"/>
          <w:marRight w:val="0"/>
          <w:marTop w:val="0"/>
          <w:marBottom w:val="0"/>
          <w:divBdr>
            <w:top w:val="none" w:sz="0" w:space="0" w:color="auto"/>
            <w:left w:val="none" w:sz="0" w:space="0" w:color="auto"/>
            <w:bottom w:val="none" w:sz="0" w:space="0" w:color="auto"/>
            <w:right w:val="none" w:sz="0" w:space="0" w:color="auto"/>
          </w:divBdr>
        </w:div>
        <w:div w:id="1836219210">
          <w:marLeft w:val="480"/>
          <w:marRight w:val="0"/>
          <w:marTop w:val="0"/>
          <w:marBottom w:val="0"/>
          <w:divBdr>
            <w:top w:val="none" w:sz="0" w:space="0" w:color="auto"/>
            <w:left w:val="none" w:sz="0" w:space="0" w:color="auto"/>
            <w:bottom w:val="none" w:sz="0" w:space="0" w:color="auto"/>
            <w:right w:val="none" w:sz="0" w:space="0" w:color="auto"/>
          </w:divBdr>
        </w:div>
        <w:div w:id="1725526306">
          <w:marLeft w:val="480"/>
          <w:marRight w:val="0"/>
          <w:marTop w:val="0"/>
          <w:marBottom w:val="0"/>
          <w:divBdr>
            <w:top w:val="none" w:sz="0" w:space="0" w:color="auto"/>
            <w:left w:val="none" w:sz="0" w:space="0" w:color="auto"/>
            <w:bottom w:val="none" w:sz="0" w:space="0" w:color="auto"/>
            <w:right w:val="none" w:sz="0" w:space="0" w:color="auto"/>
          </w:divBdr>
        </w:div>
        <w:div w:id="1301233168">
          <w:marLeft w:val="480"/>
          <w:marRight w:val="0"/>
          <w:marTop w:val="0"/>
          <w:marBottom w:val="0"/>
          <w:divBdr>
            <w:top w:val="none" w:sz="0" w:space="0" w:color="auto"/>
            <w:left w:val="none" w:sz="0" w:space="0" w:color="auto"/>
            <w:bottom w:val="none" w:sz="0" w:space="0" w:color="auto"/>
            <w:right w:val="none" w:sz="0" w:space="0" w:color="auto"/>
          </w:divBdr>
        </w:div>
        <w:div w:id="893469849">
          <w:marLeft w:val="480"/>
          <w:marRight w:val="0"/>
          <w:marTop w:val="0"/>
          <w:marBottom w:val="0"/>
          <w:divBdr>
            <w:top w:val="none" w:sz="0" w:space="0" w:color="auto"/>
            <w:left w:val="none" w:sz="0" w:space="0" w:color="auto"/>
            <w:bottom w:val="none" w:sz="0" w:space="0" w:color="auto"/>
            <w:right w:val="none" w:sz="0" w:space="0" w:color="auto"/>
          </w:divBdr>
        </w:div>
        <w:div w:id="1533808464">
          <w:marLeft w:val="480"/>
          <w:marRight w:val="0"/>
          <w:marTop w:val="0"/>
          <w:marBottom w:val="0"/>
          <w:divBdr>
            <w:top w:val="none" w:sz="0" w:space="0" w:color="auto"/>
            <w:left w:val="none" w:sz="0" w:space="0" w:color="auto"/>
            <w:bottom w:val="none" w:sz="0" w:space="0" w:color="auto"/>
            <w:right w:val="none" w:sz="0" w:space="0" w:color="auto"/>
          </w:divBdr>
        </w:div>
        <w:div w:id="1294871831">
          <w:marLeft w:val="480"/>
          <w:marRight w:val="0"/>
          <w:marTop w:val="0"/>
          <w:marBottom w:val="0"/>
          <w:divBdr>
            <w:top w:val="none" w:sz="0" w:space="0" w:color="auto"/>
            <w:left w:val="none" w:sz="0" w:space="0" w:color="auto"/>
            <w:bottom w:val="none" w:sz="0" w:space="0" w:color="auto"/>
            <w:right w:val="none" w:sz="0" w:space="0" w:color="auto"/>
          </w:divBdr>
        </w:div>
        <w:div w:id="933588536">
          <w:marLeft w:val="480"/>
          <w:marRight w:val="0"/>
          <w:marTop w:val="0"/>
          <w:marBottom w:val="0"/>
          <w:divBdr>
            <w:top w:val="none" w:sz="0" w:space="0" w:color="auto"/>
            <w:left w:val="none" w:sz="0" w:space="0" w:color="auto"/>
            <w:bottom w:val="none" w:sz="0" w:space="0" w:color="auto"/>
            <w:right w:val="none" w:sz="0" w:space="0" w:color="auto"/>
          </w:divBdr>
        </w:div>
        <w:div w:id="612831547">
          <w:marLeft w:val="480"/>
          <w:marRight w:val="0"/>
          <w:marTop w:val="0"/>
          <w:marBottom w:val="0"/>
          <w:divBdr>
            <w:top w:val="none" w:sz="0" w:space="0" w:color="auto"/>
            <w:left w:val="none" w:sz="0" w:space="0" w:color="auto"/>
            <w:bottom w:val="none" w:sz="0" w:space="0" w:color="auto"/>
            <w:right w:val="none" w:sz="0" w:space="0" w:color="auto"/>
          </w:divBdr>
        </w:div>
        <w:div w:id="1565993602">
          <w:marLeft w:val="480"/>
          <w:marRight w:val="0"/>
          <w:marTop w:val="0"/>
          <w:marBottom w:val="0"/>
          <w:divBdr>
            <w:top w:val="none" w:sz="0" w:space="0" w:color="auto"/>
            <w:left w:val="none" w:sz="0" w:space="0" w:color="auto"/>
            <w:bottom w:val="none" w:sz="0" w:space="0" w:color="auto"/>
            <w:right w:val="none" w:sz="0" w:space="0" w:color="auto"/>
          </w:divBdr>
        </w:div>
      </w:divsChild>
    </w:div>
    <w:div w:id="78411962">
      <w:bodyDiv w:val="1"/>
      <w:marLeft w:val="0"/>
      <w:marRight w:val="0"/>
      <w:marTop w:val="0"/>
      <w:marBottom w:val="0"/>
      <w:divBdr>
        <w:top w:val="none" w:sz="0" w:space="0" w:color="auto"/>
        <w:left w:val="none" w:sz="0" w:space="0" w:color="auto"/>
        <w:bottom w:val="none" w:sz="0" w:space="0" w:color="auto"/>
        <w:right w:val="none" w:sz="0" w:space="0" w:color="auto"/>
      </w:divBdr>
    </w:div>
    <w:div w:id="107092299">
      <w:bodyDiv w:val="1"/>
      <w:marLeft w:val="0"/>
      <w:marRight w:val="0"/>
      <w:marTop w:val="0"/>
      <w:marBottom w:val="0"/>
      <w:divBdr>
        <w:top w:val="none" w:sz="0" w:space="0" w:color="auto"/>
        <w:left w:val="none" w:sz="0" w:space="0" w:color="auto"/>
        <w:bottom w:val="none" w:sz="0" w:space="0" w:color="auto"/>
        <w:right w:val="none" w:sz="0" w:space="0" w:color="auto"/>
      </w:divBdr>
    </w:div>
    <w:div w:id="140855642">
      <w:bodyDiv w:val="1"/>
      <w:marLeft w:val="0"/>
      <w:marRight w:val="0"/>
      <w:marTop w:val="0"/>
      <w:marBottom w:val="0"/>
      <w:divBdr>
        <w:top w:val="none" w:sz="0" w:space="0" w:color="auto"/>
        <w:left w:val="none" w:sz="0" w:space="0" w:color="auto"/>
        <w:bottom w:val="none" w:sz="0" w:space="0" w:color="auto"/>
        <w:right w:val="none" w:sz="0" w:space="0" w:color="auto"/>
      </w:divBdr>
      <w:divsChild>
        <w:div w:id="197472242">
          <w:marLeft w:val="480"/>
          <w:marRight w:val="0"/>
          <w:marTop w:val="0"/>
          <w:marBottom w:val="0"/>
          <w:divBdr>
            <w:top w:val="none" w:sz="0" w:space="0" w:color="auto"/>
            <w:left w:val="none" w:sz="0" w:space="0" w:color="auto"/>
            <w:bottom w:val="none" w:sz="0" w:space="0" w:color="auto"/>
            <w:right w:val="none" w:sz="0" w:space="0" w:color="auto"/>
          </w:divBdr>
        </w:div>
      </w:divsChild>
    </w:div>
    <w:div w:id="187178434">
      <w:bodyDiv w:val="1"/>
      <w:marLeft w:val="0"/>
      <w:marRight w:val="0"/>
      <w:marTop w:val="0"/>
      <w:marBottom w:val="0"/>
      <w:divBdr>
        <w:top w:val="none" w:sz="0" w:space="0" w:color="auto"/>
        <w:left w:val="none" w:sz="0" w:space="0" w:color="auto"/>
        <w:bottom w:val="none" w:sz="0" w:space="0" w:color="auto"/>
        <w:right w:val="none" w:sz="0" w:space="0" w:color="auto"/>
      </w:divBdr>
      <w:divsChild>
        <w:div w:id="404954262">
          <w:marLeft w:val="480"/>
          <w:marRight w:val="0"/>
          <w:marTop w:val="0"/>
          <w:marBottom w:val="0"/>
          <w:divBdr>
            <w:top w:val="none" w:sz="0" w:space="0" w:color="auto"/>
            <w:left w:val="none" w:sz="0" w:space="0" w:color="auto"/>
            <w:bottom w:val="none" w:sz="0" w:space="0" w:color="auto"/>
            <w:right w:val="none" w:sz="0" w:space="0" w:color="auto"/>
          </w:divBdr>
        </w:div>
        <w:div w:id="776564089">
          <w:marLeft w:val="480"/>
          <w:marRight w:val="0"/>
          <w:marTop w:val="0"/>
          <w:marBottom w:val="0"/>
          <w:divBdr>
            <w:top w:val="none" w:sz="0" w:space="0" w:color="auto"/>
            <w:left w:val="none" w:sz="0" w:space="0" w:color="auto"/>
            <w:bottom w:val="none" w:sz="0" w:space="0" w:color="auto"/>
            <w:right w:val="none" w:sz="0" w:space="0" w:color="auto"/>
          </w:divBdr>
        </w:div>
        <w:div w:id="1817262467">
          <w:marLeft w:val="480"/>
          <w:marRight w:val="0"/>
          <w:marTop w:val="0"/>
          <w:marBottom w:val="0"/>
          <w:divBdr>
            <w:top w:val="none" w:sz="0" w:space="0" w:color="auto"/>
            <w:left w:val="none" w:sz="0" w:space="0" w:color="auto"/>
            <w:bottom w:val="none" w:sz="0" w:space="0" w:color="auto"/>
            <w:right w:val="none" w:sz="0" w:space="0" w:color="auto"/>
          </w:divBdr>
        </w:div>
        <w:div w:id="2051416239">
          <w:marLeft w:val="480"/>
          <w:marRight w:val="0"/>
          <w:marTop w:val="0"/>
          <w:marBottom w:val="0"/>
          <w:divBdr>
            <w:top w:val="none" w:sz="0" w:space="0" w:color="auto"/>
            <w:left w:val="none" w:sz="0" w:space="0" w:color="auto"/>
            <w:bottom w:val="none" w:sz="0" w:space="0" w:color="auto"/>
            <w:right w:val="none" w:sz="0" w:space="0" w:color="auto"/>
          </w:divBdr>
        </w:div>
        <w:div w:id="1265531805">
          <w:marLeft w:val="480"/>
          <w:marRight w:val="0"/>
          <w:marTop w:val="0"/>
          <w:marBottom w:val="0"/>
          <w:divBdr>
            <w:top w:val="none" w:sz="0" w:space="0" w:color="auto"/>
            <w:left w:val="none" w:sz="0" w:space="0" w:color="auto"/>
            <w:bottom w:val="none" w:sz="0" w:space="0" w:color="auto"/>
            <w:right w:val="none" w:sz="0" w:space="0" w:color="auto"/>
          </w:divBdr>
        </w:div>
        <w:div w:id="376247442">
          <w:marLeft w:val="480"/>
          <w:marRight w:val="0"/>
          <w:marTop w:val="0"/>
          <w:marBottom w:val="0"/>
          <w:divBdr>
            <w:top w:val="none" w:sz="0" w:space="0" w:color="auto"/>
            <w:left w:val="none" w:sz="0" w:space="0" w:color="auto"/>
            <w:bottom w:val="none" w:sz="0" w:space="0" w:color="auto"/>
            <w:right w:val="none" w:sz="0" w:space="0" w:color="auto"/>
          </w:divBdr>
        </w:div>
        <w:div w:id="563564337">
          <w:marLeft w:val="480"/>
          <w:marRight w:val="0"/>
          <w:marTop w:val="0"/>
          <w:marBottom w:val="0"/>
          <w:divBdr>
            <w:top w:val="none" w:sz="0" w:space="0" w:color="auto"/>
            <w:left w:val="none" w:sz="0" w:space="0" w:color="auto"/>
            <w:bottom w:val="none" w:sz="0" w:space="0" w:color="auto"/>
            <w:right w:val="none" w:sz="0" w:space="0" w:color="auto"/>
          </w:divBdr>
        </w:div>
        <w:div w:id="1102804657">
          <w:marLeft w:val="480"/>
          <w:marRight w:val="0"/>
          <w:marTop w:val="0"/>
          <w:marBottom w:val="0"/>
          <w:divBdr>
            <w:top w:val="none" w:sz="0" w:space="0" w:color="auto"/>
            <w:left w:val="none" w:sz="0" w:space="0" w:color="auto"/>
            <w:bottom w:val="none" w:sz="0" w:space="0" w:color="auto"/>
            <w:right w:val="none" w:sz="0" w:space="0" w:color="auto"/>
          </w:divBdr>
        </w:div>
        <w:div w:id="1122651597">
          <w:marLeft w:val="480"/>
          <w:marRight w:val="0"/>
          <w:marTop w:val="0"/>
          <w:marBottom w:val="0"/>
          <w:divBdr>
            <w:top w:val="none" w:sz="0" w:space="0" w:color="auto"/>
            <w:left w:val="none" w:sz="0" w:space="0" w:color="auto"/>
            <w:bottom w:val="none" w:sz="0" w:space="0" w:color="auto"/>
            <w:right w:val="none" w:sz="0" w:space="0" w:color="auto"/>
          </w:divBdr>
        </w:div>
        <w:div w:id="1417746539">
          <w:marLeft w:val="480"/>
          <w:marRight w:val="0"/>
          <w:marTop w:val="0"/>
          <w:marBottom w:val="0"/>
          <w:divBdr>
            <w:top w:val="none" w:sz="0" w:space="0" w:color="auto"/>
            <w:left w:val="none" w:sz="0" w:space="0" w:color="auto"/>
            <w:bottom w:val="none" w:sz="0" w:space="0" w:color="auto"/>
            <w:right w:val="none" w:sz="0" w:space="0" w:color="auto"/>
          </w:divBdr>
        </w:div>
        <w:div w:id="771701285">
          <w:marLeft w:val="480"/>
          <w:marRight w:val="0"/>
          <w:marTop w:val="0"/>
          <w:marBottom w:val="0"/>
          <w:divBdr>
            <w:top w:val="none" w:sz="0" w:space="0" w:color="auto"/>
            <w:left w:val="none" w:sz="0" w:space="0" w:color="auto"/>
            <w:bottom w:val="none" w:sz="0" w:space="0" w:color="auto"/>
            <w:right w:val="none" w:sz="0" w:space="0" w:color="auto"/>
          </w:divBdr>
        </w:div>
      </w:divsChild>
    </w:div>
    <w:div w:id="207109768">
      <w:bodyDiv w:val="1"/>
      <w:marLeft w:val="0"/>
      <w:marRight w:val="0"/>
      <w:marTop w:val="0"/>
      <w:marBottom w:val="0"/>
      <w:divBdr>
        <w:top w:val="none" w:sz="0" w:space="0" w:color="auto"/>
        <w:left w:val="none" w:sz="0" w:space="0" w:color="auto"/>
        <w:bottom w:val="none" w:sz="0" w:space="0" w:color="auto"/>
        <w:right w:val="none" w:sz="0" w:space="0" w:color="auto"/>
      </w:divBdr>
      <w:divsChild>
        <w:div w:id="1699046028">
          <w:marLeft w:val="480"/>
          <w:marRight w:val="0"/>
          <w:marTop w:val="0"/>
          <w:marBottom w:val="0"/>
          <w:divBdr>
            <w:top w:val="none" w:sz="0" w:space="0" w:color="auto"/>
            <w:left w:val="none" w:sz="0" w:space="0" w:color="auto"/>
            <w:bottom w:val="none" w:sz="0" w:space="0" w:color="auto"/>
            <w:right w:val="none" w:sz="0" w:space="0" w:color="auto"/>
          </w:divBdr>
        </w:div>
        <w:div w:id="1915629965">
          <w:marLeft w:val="480"/>
          <w:marRight w:val="0"/>
          <w:marTop w:val="0"/>
          <w:marBottom w:val="0"/>
          <w:divBdr>
            <w:top w:val="none" w:sz="0" w:space="0" w:color="auto"/>
            <w:left w:val="none" w:sz="0" w:space="0" w:color="auto"/>
            <w:bottom w:val="none" w:sz="0" w:space="0" w:color="auto"/>
            <w:right w:val="none" w:sz="0" w:space="0" w:color="auto"/>
          </w:divBdr>
        </w:div>
        <w:div w:id="1967470667">
          <w:marLeft w:val="480"/>
          <w:marRight w:val="0"/>
          <w:marTop w:val="0"/>
          <w:marBottom w:val="0"/>
          <w:divBdr>
            <w:top w:val="none" w:sz="0" w:space="0" w:color="auto"/>
            <w:left w:val="none" w:sz="0" w:space="0" w:color="auto"/>
            <w:bottom w:val="none" w:sz="0" w:space="0" w:color="auto"/>
            <w:right w:val="none" w:sz="0" w:space="0" w:color="auto"/>
          </w:divBdr>
        </w:div>
        <w:div w:id="7604408">
          <w:marLeft w:val="480"/>
          <w:marRight w:val="0"/>
          <w:marTop w:val="0"/>
          <w:marBottom w:val="0"/>
          <w:divBdr>
            <w:top w:val="none" w:sz="0" w:space="0" w:color="auto"/>
            <w:left w:val="none" w:sz="0" w:space="0" w:color="auto"/>
            <w:bottom w:val="none" w:sz="0" w:space="0" w:color="auto"/>
            <w:right w:val="none" w:sz="0" w:space="0" w:color="auto"/>
          </w:divBdr>
        </w:div>
        <w:div w:id="1414275788">
          <w:marLeft w:val="480"/>
          <w:marRight w:val="0"/>
          <w:marTop w:val="0"/>
          <w:marBottom w:val="0"/>
          <w:divBdr>
            <w:top w:val="none" w:sz="0" w:space="0" w:color="auto"/>
            <w:left w:val="none" w:sz="0" w:space="0" w:color="auto"/>
            <w:bottom w:val="none" w:sz="0" w:space="0" w:color="auto"/>
            <w:right w:val="none" w:sz="0" w:space="0" w:color="auto"/>
          </w:divBdr>
        </w:div>
        <w:div w:id="1433474767">
          <w:marLeft w:val="480"/>
          <w:marRight w:val="0"/>
          <w:marTop w:val="0"/>
          <w:marBottom w:val="0"/>
          <w:divBdr>
            <w:top w:val="none" w:sz="0" w:space="0" w:color="auto"/>
            <w:left w:val="none" w:sz="0" w:space="0" w:color="auto"/>
            <w:bottom w:val="none" w:sz="0" w:space="0" w:color="auto"/>
            <w:right w:val="none" w:sz="0" w:space="0" w:color="auto"/>
          </w:divBdr>
        </w:div>
        <w:div w:id="1427188789">
          <w:marLeft w:val="480"/>
          <w:marRight w:val="0"/>
          <w:marTop w:val="0"/>
          <w:marBottom w:val="0"/>
          <w:divBdr>
            <w:top w:val="none" w:sz="0" w:space="0" w:color="auto"/>
            <w:left w:val="none" w:sz="0" w:space="0" w:color="auto"/>
            <w:bottom w:val="none" w:sz="0" w:space="0" w:color="auto"/>
            <w:right w:val="none" w:sz="0" w:space="0" w:color="auto"/>
          </w:divBdr>
        </w:div>
        <w:div w:id="1431579836">
          <w:marLeft w:val="480"/>
          <w:marRight w:val="0"/>
          <w:marTop w:val="0"/>
          <w:marBottom w:val="0"/>
          <w:divBdr>
            <w:top w:val="none" w:sz="0" w:space="0" w:color="auto"/>
            <w:left w:val="none" w:sz="0" w:space="0" w:color="auto"/>
            <w:bottom w:val="none" w:sz="0" w:space="0" w:color="auto"/>
            <w:right w:val="none" w:sz="0" w:space="0" w:color="auto"/>
          </w:divBdr>
        </w:div>
        <w:div w:id="1584609810">
          <w:marLeft w:val="480"/>
          <w:marRight w:val="0"/>
          <w:marTop w:val="0"/>
          <w:marBottom w:val="0"/>
          <w:divBdr>
            <w:top w:val="none" w:sz="0" w:space="0" w:color="auto"/>
            <w:left w:val="none" w:sz="0" w:space="0" w:color="auto"/>
            <w:bottom w:val="none" w:sz="0" w:space="0" w:color="auto"/>
            <w:right w:val="none" w:sz="0" w:space="0" w:color="auto"/>
          </w:divBdr>
        </w:div>
        <w:div w:id="654841487">
          <w:marLeft w:val="480"/>
          <w:marRight w:val="0"/>
          <w:marTop w:val="0"/>
          <w:marBottom w:val="0"/>
          <w:divBdr>
            <w:top w:val="none" w:sz="0" w:space="0" w:color="auto"/>
            <w:left w:val="none" w:sz="0" w:space="0" w:color="auto"/>
            <w:bottom w:val="none" w:sz="0" w:space="0" w:color="auto"/>
            <w:right w:val="none" w:sz="0" w:space="0" w:color="auto"/>
          </w:divBdr>
        </w:div>
        <w:div w:id="1990136426">
          <w:marLeft w:val="480"/>
          <w:marRight w:val="0"/>
          <w:marTop w:val="0"/>
          <w:marBottom w:val="0"/>
          <w:divBdr>
            <w:top w:val="none" w:sz="0" w:space="0" w:color="auto"/>
            <w:left w:val="none" w:sz="0" w:space="0" w:color="auto"/>
            <w:bottom w:val="none" w:sz="0" w:space="0" w:color="auto"/>
            <w:right w:val="none" w:sz="0" w:space="0" w:color="auto"/>
          </w:divBdr>
        </w:div>
        <w:div w:id="445078094">
          <w:marLeft w:val="480"/>
          <w:marRight w:val="0"/>
          <w:marTop w:val="0"/>
          <w:marBottom w:val="0"/>
          <w:divBdr>
            <w:top w:val="none" w:sz="0" w:space="0" w:color="auto"/>
            <w:left w:val="none" w:sz="0" w:space="0" w:color="auto"/>
            <w:bottom w:val="none" w:sz="0" w:space="0" w:color="auto"/>
            <w:right w:val="none" w:sz="0" w:space="0" w:color="auto"/>
          </w:divBdr>
        </w:div>
      </w:divsChild>
    </w:div>
    <w:div w:id="262956023">
      <w:bodyDiv w:val="1"/>
      <w:marLeft w:val="0"/>
      <w:marRight w:val="0"/>
      <w:marTop w:val="0"/>
      <w:marBottom w:val="0"/>
      <w:divBdr>
        <w:top w:val="none" w:sz="0" w:space="0" w:color="auto"/>
        <w:left w:val="none" w:sz="0" w:space="0" w:color="auto"/>
        <w:bottom w:val="none" w:sz="0" w:space="0" w:color="auto"/>
        <w:right w:val="none" w:sz="0" w:space="0" w:color="auto"/>
      </w:divBdr>
      <w:divsChild>
        <w:div w:id="1118453987">
          <w:marLeft w:val="480"/>
          <w:marRight w:val="0"/>
          <w:marTop w:val="0"/>
          <w:marBottom w:val="0"/>
          <w:divBdr>
            <w:top w:val="none" w:sz="0" w:space="0" w:color="auto"/>
            <w:left w:val="none" w:sz="0" w:space="0" w:color="auto"/>
            <w:bottom w:val="none" w:sz="0" w:space="0" w:color="auto"/>
            <w:right w:val="none" w:sz="0" w:space="0" w:color="auto"/>
          </w:divBdr>
        </w:div>
        <w:div w:id="1260408371">
          <w:marLeft w:val="480"/>
          <w:marRight w:val="0"/>
          <w:marTop w:val="0"/>
          <w:marBottom w:val="0"/>
          <w:divBdr>
            <w:top w:val="none" w:sz="0" w:space="0" w:color="auto"/>
            <w:left w:val="none" w:sz="0" w:space="0" w:color="auto"/>
            <w:bottom w:val="none" w:sz="0" w:space="0" w:color="auto"/>
            <w:right w:val="none" w:sz="0" w:space="0" w:color="auto"/>
          </w:divBdr>
        </w:div>
        <w:div w:id="11805058">
          <w:marLeft w:val="480"/>
          <w:marRight w:val="0"/>
          <w:marTop w:val="0"/>
          <w:marBottom w:val="0"/>
          <w:divBdr>
            <w:top w:val="none" w:sz="0" w:space="0" w:color="auto"/>
            <w:left w:val="none" w:sz="0" w:space="0" w:color="auto"/>
            <w:bottom w:val="none" w:sz="0" w:space="0" w:color="auto"/>
            <w:right w:val="none" w:sz="0" w:space="0" w:color="auto"/>
          </w:divBdr>
        </w:div>
        <w:div w:id="1957985225">
          <w:marLeft w:val="480"/>
          <w:marRight w:val="0"/>
          <w:marTop w:val="0"/>
          <w:marBottom w:val="0"/>
          <w:divBdr>
            <w:top w:val="none" w:sz="0" w:space="0" w:color="auto"/>
            <w:left w:val="none" w:sz="0" w:space="0" w:color="auto"/>
            <w:bottom w:val="none" w:sz="0" w:space="0" w:color="auto"/>
            <w:right w:val="none" w:sz="0" w:space="0" w:color="auto"/>
          </w:divBdr>
        </w:div>
        <w:div w:id="2070617588">
          <w:marLeft w:val="480"/>
          <w:marRight w:val="0"/>
          <w:marTop w:val="0"/>
          <w:marBottom w:val="0"/>
          <w:divBdr>
            <w:top w:val="none" w:sz="0" w:space="0" w:color="auto"/>
            <w:left w:val="none" w:sz="0" w:space="0" w:color="auto"/>
            <w:bottom w:val="none" w:sz="0" w:space="0" w:color="auto"/>
            <w:right w:val="none" w:sz="0" w:space="0" w:color="auto"/>
          </w:divBdr>
        </w:div>
        <w:div w:id="1426997481">
          <w:marLeft w:val="480"/>
          <w:marRight w:val="0"/>
          <w:marTop w:val="0"/>
          <w:marBottom w:val="0"/>
          <w:divBdr>
            <w:top w:val="none" w:sz="0" w:space="0" w:color="auto"/>
            <w:left w:val="none" w:sz="0" w:space="0" w:color="auto"/>
            <w:bottom w:val="none" w:sz="0" w:space="0" w:color="auto"/>
            <w:right w:val="none" w:sz="0" w:space="0" w:color="auto"/>
          </w:divBdr>
        </w:div>
        <w:div w:id="1122765315">
          <w:marLeft w:val="480"/>
          <w:marRight w:val="0"/>
          <w:marTop w:val="0"/>
          <w:marBottom w:val="0"/>
          <w:divBdr>
            <w:top w:val="none" w:sz="0" w:space="0" w:color="auto"/>
            <w:left w:val="none" w:sz="0" w:space="0" w:color="auto"/>
            <w:bottom w:val="none" w:sz="0" w:space="0" w:color="auto"/>
            <w:right w:val="none" w:sz="0" w:space="0" w:color="auto"/>
          </w:divBdr>
        </w:div>
        <w:div w:id="454908736">
          <w:marLeft w:val="480"/>
          <w:marRight w:val="0"/>
          <w:marTop w:val="0"/>
          <w:marBottom w:val="0"/>
          <w:divBdr>
            <w:top w:val="none" w:sz="0" w:space="0" w:color="auto"/>
            <w:left w:val="none" w:sz="0" w:space="0" w:color="auto"/>
            <w:bottom w:val="none" w:sz="0" w:space="0" w:color="auto"/>
            <w:right w:val="none" w:sz="0" w:space="0" w:color="auto"/>
          </w:divBdr>
        </w:div>
        <w:div w:id="1755668425">
          <w:marLeft w:val="480"/>
          <w:marRight w:val="0"/>
          <w:marTop w:val="0"/>
          <w:marBottom w:val="0"/>
          <w:divBdr>
            <w:top w:val="none" w:sz="0" w:space="0" w:color="auto"/>
            <w:left w:val="none" w:sz="0" w:space="0" w:color="auto"/>
            <w:bottom w:val="none" w:sz="0" w:space="0" w:color="auto"/>
            <w:right w:val="none" w:sz="0" w:space="0" w:color="auto"/>
          </w:divBdr>
        </w:div>
        <w:div w:id="1670058041">
          <w:marLeft w:val="480"/>
          <w:marRight w:val="0"/>
          <w:marTop w:val="0"/>
          <w:marBottom w:val="0"/>
          <w:divBdr>
            <w:top w:val="none" w:sz="0" w:space="0" w:color="auto"/>
            <w:left w:val="none" w:sz="0" w:space="0" w:color="auto"/>
            <w:bottom w:val="none" w:sz="0" w:space="0" w:color="auto"/>
            <w:right w:val="none" w:sz="0" w:space="0" w:color="auto"/>
          </w:divBdr>
        </w:div>
      </w:divsChild>
    </w:div>
    <w:div w:id="275792006">
      <w:bodyDiv w:val="1"/>
      <w:marLeft w:val="0"/>
      <w:marRight w:val="0"/>
      <w:marTop w:val="0"/>
      <w:marBottom w:val="0"/>
      <w:divBdr>
        <w:top w:val="none" w:sz="0" w:space="0" w:color="auto"/>
        <w:left w:val="none" w:sz="0" w:space="0" w:color="auto"/>
        <w:bottom w:val="none" w:sz="0" w:space="0" w:color="auto"/>
        <w:right w:val="none" w:sz="0" w:space="0" w:color="auto"/>
      </w:divBdr>
      <w:divsChild>
        <w:div w:id="1096907032">
          <w:marLeft w:val="640"/>
          <w:marRight w:val="0"/>
          <w:marTop w:val="0"/>
          <w:marBottom w:val="0"/>
          <w:divBdr>
            <w:top w:val="none" w:sz="0" w:space="0" w:color="auto"/>
            <w:left w:val="none" w:sz="0" w:space="0" w:color="auto"/>
            <w:bottom w:val="none" w:sz="0" w:space="0" w:color="auto"/>
            <w:right w:val="none" w:sz="0" w:space="0" w:color="auto"/>
          </w:divBdr>
        </w:div>
        <w:div w:id="681473635">
          <w:marLeft w:val="640"/>
          <w:marRight w:val="0"/>
          <w:marTop w:val="0"/>
          <w:marBottom w:val="0"/>
          <w:divBdr>
            <w:top w:val="none" w:sz="0" w:space="0" w:color="auto"/>
            <w:left w:val="none" w:sz="0" w:space="0" w:color="auto"/>
            <w:bottom w:val="none" w:sz="0" w:space="0" w:color="auto"/>
            <w:right w:val="none" w:sz="0" w:space="0" w:color="auto"/>
          </w:divBdr>
        </w:div>
        <w:div w:id="1625235924">
          <w:marLeft w:val="640"/>
          <w:marRight w:val="0"/>
          <w:marTop w:val="0"/>
          <w:marBottom w:val="0"/>
          <w:divBdr>
            <w:top w:val="none" w:sz="0" w:space="0" w:color="auto"/>
            <w:left w:val="none" w:sz="0" w:space="0" w:color="auto"/>
            <w:bottom w:val="none" w:sz="0" w:space="0" w:color="auto"/>
            <w:right w:val="none" w:sz="0" w:space="0" w:color="auto"/>
          </w:divBdr>
        </w:div>
        <w:div w:id="341587362">
          <w:marLeft w:val="640"/>
          <w:marRight w:val="0"/>
          <w:marTop w:val="0"/>
          <w:marBottom w:val="0"/>
          <w:divBdr>
            <w:top w:val="none" w:sz="0" w:space="0" w:color="auto"/>
            <w:left w:val="none" w:sz="0" w:space="0" w:color="auto"/>
            <w:bottom w:val="none" w:sz="0" w:space="0" w:color="auto"/>
            <w:right w:val="none" w:sz="0" w:space="0" w:color="auto"/>
          </w:divBdr>
        </w:div>
        <w:div w:id="1744447657">
          <w:marLeft w:val="640"/>
          <w:marRight w:val="0"/>
          <w:marTop w:val="0"/>
          <w:marBottom w:val="0"/>
          <w:divBdr>
            <w:top w:val="none" w:sz="0" w:space="0" w:color="auto"/>
            <w:left w:val="none" w:sz="0" w:space="0" w:color="auto"/>
            <w:bottom w:val="none" w:sz="0" w:space="0" w:color="auto"/>
            <w:right w:val="none" w:sz="0" w:space="0" w:color="auto"/>
          </w:divBdr>
        </w:div>
        <w:div w:id="1340621588">
          <w:marLeft w:val="640"/>
          <w:marRight w:val="0"/>
          <w:marTop w:val="0"/>
          <w:marBottom w:val="0"/>
          <w:divBdr>
            <w:top w:val="none" w:sz="0" w:space="0" w:color="auto"/>
            <w:left w:val="none" w:sz="0" w:space="0" w:color="auto"/>
            <w:bottom w:val="none" w:sz="0" w:space="0" w:color="auto"/>
            <w:right w:val="none" w:sz="0" w:space="0" w:color="auto"/>
          </w:divBdr>
        </w:div>
        <w:div w:id="65080219">
          <w:marLeft w:val="640"/>
          <w:marRight w:val="0"/>
          <w:marTop w:val="0"/>
          <w:marBottom w:val="0"/>
          <w:divBdr>
            <w:top w:val="none" w:sz="0" w:space="0" w:color="auto"/>
            <w:left w:val="none" w:sz="0" w:space="0" w:color="auto"/>
            <w:bottom w:val="none" w:sz="0" w:space="0" w:color="auto"/>
            <w:right w:val="none" w:sz="0" w:space="0" w:color="auto"/>
          </w:divBdr>
        </w:div>
        <w:div w:id="1180394320">
          <w:marLeft w:val="640"/>
          <w:marRight w:val="0"/>
          <w:marTop w:val="0"/>
          <w:marBottom w:val="0"/>
          <w:divBdr>
            <w:top w:val="none" w:sz="0" w:space="0" w:color="auto"/>
            <w:left w:val="none" w:sz="0" w:space="0" w:color="auto"/>
            <w:bottom w:val="none" w:sz="0" w:space="0" w:color="auto"/>
            <w:right w:val="none" w:sz="0" w:space="0" w:color="auto"/>
          </w:divBdr>
        </w:div>
        <w:div w:id="874343452">
          <w:marLeft w:val="640"/>
          <w:marRight w:val="0"/>
          <w:marTop w:val="0"/>
          <w:marBottom w:val="0"/>
          <w:divBdr>
            <w:top w:val="none" w:sz="0" w:space="0" w:color="auto"/>
            <w:left w:val="none" w:sz="0" w:space="0" w:color="auto"/>
            <w:bottom w:val="none" w:sz="0" w:space="0" w:color="auto"/>
            <w:right w:val="none" w:sz="0" w:space="0" w:color="auto"/>
          </w:divBdr>
        </w:div>
        <w:div w:id="914783955">
          <w:marLeft w:val="640"/>
          <w:marRight w:val="0"/>
          <w:marTop w:val="0"/>
          <w:marBottom w:val="0"/>
          <w:divBdr>
            <w:top w:val="none" w:sz="0" w:space="0" w:color="auto"/>
            <w:left w:val="none" w:sz="0" w:space="0" w:color="auto"/>
            <w:bottom w:val="none" w:sz="0" w:space="0" w:color="auto"/>
            <w:right w:val="none" w:sz="0" w:space="0" w:color="auto"/>
          </w:divBdr>
        </w:div>
      </w:divsChild>
    </w:div>
    <w:div w:id="298194882">
      <w:bodyDiv w:val="1"/>
      <w:marLeft w:val="0"/>
      <w:marRight w:val="0"/>
      <w:marTop w:val="0"/>
      <w:marBottom w:val="0"/>
      <w:divBdr>
        <w:top w:val="none" w:sz="0" w:space="0" w:color="auto"/>
        <w:left w:val="none" w:sz="0" w:space="0" w:color="auto"/>
        <w:bottom w:val="none" w:sz="0" w:space="0" w:color="auto"/>
        <w:right w:val="none" w:sz="0" w:space="0" w:color="auto"/>
      </w:divBdr>
      <w:divsChild>
        <w:div w:id="988901399">
          <w:marLeft w:val="640"/>
          <w:marRight w:val="0"/>
          <w:marTop w:val="0"/>
          <w:marBottom w:val="0"/>
          <w:divBdr>
            <w:top w:val="none" w:sz="0" w:space="0" w:color="auto"/>
            <w:left w:val="none" w:sz="0" w:space="0" w:color="auto"/>
            <w:bottom w:val="none" w:sz="0" w:space="0" w:color="auto"/>
            <w:right w:val="none" w:sz="0" w:space="0" w:color="auto"/>
          </w:divBdr>
        </w:div>
        <w:div w:id="1837188799">
          <w:marLeft w:val="640"/>
          <w:marRight w:val="0"/>
          <w:marTop w:val="0"/>
          <w:marBottom w:val="0"/>
          <w:divBdr>
            <w:top w:val="none" w:sz="0" w:space="0" w:color="auto"/>
            <w:left w:val="none" w:sz="0" w:space="0" w:color="auto"/>
            <w:bottom w:val="none" w:sz="0" w:space="0" w:color="auto"/>
            <w:right w:val="none" w:sz="0" w:space="0" w:color="auto"/>
          </w:divBdr>
        </w:div>
        <w:div w:id="2121142970">
          <w:marLeft w:val="640"/>
          <w:marRight w:val="0"/>
          <w:marTop w:val="0"/>
          <w:marBottom w:val="0"/>
          <w:divBdr>
            <w:top w:val="none" w:sz="0" w:space="0" w:color="auto"/>
            <w:left w:val="none" w:sz="0" w:space="0" w:color="auto"/>
            <w:bottom w:val="none" w:sz="0" w:space="0" w:color="auto"/>
            <w:right w:val="none" w:sz="0" w:space="0" w:color="auto"/>
          </w:divBdr>
        </w:div>
        <w:div w:id="464734242">
          <w:marLeft w:val="640"/>
          <w:marRight w:val="0"/>
          <w:marTop w:val="0"/>
          <w:marBottom w:val="0"/>
          <w:divBdr>
            <w:top w:val="none" w:sz="0" w:space="0" w:color="auto"/>
            <w:left w:val="none" w:sz="0" w:space="0" w:color="auto"/>
            <w:bottom w:val="none" w:sz="0" w:space="0" w:color="auto"/>
            <w:right w:val="none" w:sz="0" w:space="0" w:color="auto"/>
          </w:divBdr>
        </w:div>
        <w:div w:id="1337420281">
          <w:marLeft w:val="640"/>
          <w:marRight w:val="0"/>
          <w:marTop w:val="0"/>
          <w:marBottom w:val="0"/>
          <w:divBdr>
            <w:top w:val="none" w:sz="0" w:space="0" w:color="auto"/>
            <w:left w:val="none" w:sz="0" w:space="0" w:color="auto"/>
            <w:bottom w:val="none" w:sz="0" w:space="0" w:color="auto"/>
            <w:right w:val="none" w:sz="0" w:space="0" w:color="auto"/>
          </w:divBdr>
        </w:div>
        <w:div w:id="801725467">
          <w:marLeft w:val="640"/>
          <w:marRight w:val="0"/>
          <w:marTop w:val="0"/>
          <w:marBottom w:val="0"/>
          <w:divBdr>
            <w:top w:val="none" w:sz="0" w:space="0" w:color="auto"/>
            <w:left w:val="none" w:sz="0" w:space="0" w:color="auto"/>
            <w:bottom w:val="none" w:sz="0" w:space="0" w:color="auto"/>
            <w:right w:val="none" w:sz="0" w:space="0" w:color="auto"/>
          </w:divBdr>
        </w:div>
        <w:div w:id="73823166">
          <w:marLeft w:val="640"/>
          <w:marRight w:val="0"/>
          <w:marTop w:val="0"/>
          <w:marBottom w:val="0"/>
          <w:divBdr>
            <w:top w:val="none" w:sz="0" w:space="0" w:color="auto"/>
            <w:left w:val="none" w:sz="0" w:space="0" w:color="auto"/>
            <w:bottom w:val="none" w:sz="0" w:space="0" w:color="auto"/>
            <w:right w:val="none" w:sz="0" w:space="0" w:color="auto"/>
          </w:divBdr>
        </w:div>
        <w:div w:id="898321794">
          <w:marLeft w:val="640"/>
          <w:marRight w:val="0"/>
          <w:marTop w:val="0"/>
          <w:marBottom w:val="0"/>
          <w:divBdr>
            <w:top w:val="none" w:sz="0" w:space="0" w:color="auto"/>
            <w:left w:val="none" w:sz="0" w:space="0" w:color="auto"/>
            <w:bottom w:val="none" w:sz="0" w:space="0" w:color="auto"/>
            <w:right w:val="none" w:sz="0" w:space="0" w:color="auto"/>
          </w:divBdr>
        </w:div>
        <w:div w:id="566457128">
          <w:marLeft w:val="640"/>
          <w:marRight w:val="0"/>
          <w:marTop w:val="0"/>
          <w:marBottom w:val="0"/>
          <w:divBdr>
            <w:top w:val="none" w:sz="0" w:space="0" w:color="auto"/>
            <w:left w:val="none" w:sz="0" w:space="0" w:color="auto"/>
            <w:bottom w:val="none" w:sz="0" w:space="0" w:color="auto"/>
            <w:right w:val="none" w:sz="0" w:space="0" w:color="auto"/>
          </w:divBdr>
        </w:div>
        <w:div w:id="46221139">
          <w:marLeft w:val="640"/>
          <w:marRight w:val="0"/>
          <w:marTop w:val="0"/>
          <w:marBottom w:val="0"/>
          <w:divBdr>
            <w:top w:val="none" w:sz="0" w:space="0" w:color="auto"/>
            <w:left w:val="none" w:sz="0" w:space="0" w:color="auto"/>
            <w:bottom w:val="none" w:sz="0" w:space="0" w:color="auto"/>
            <w:right w:val="none" w:sz="0" w:space="0" w:color="auto"/>
          </w:divBdr>
        </w:div>
      </w:divsChild>
    </w:div>
    <w:div w:id="309948852">
      <w:bodyDiv w:val="1"/>
      <w:marLeft w:val="0"/>
      <w:marRight w:val="0"/>
      <w:marTop w:val="0"/>
      <w:marBottom w:val="0"/>
      <w:divBdr>
        <w:top w:val="none" w:sz="0" w:space="0" w:color="auto"/>
        <w:left w:val="none" w:sz="0" w:space="0" w:color="auto"/>
        <w:bottom w:val="none" w:sz="0" w:space="0" w:color="auto"/>
        <w:right w:val="none" w:sz="0" w:space="0" w:color="auto"/>
      </w:divBdr>
    </w:div>
    <w:div w:id="397289465">
      <w:bodyDiv w:val="1"/>
      <w:marLeft w:val="0"/>
      <w:marRight w:val="0"/>
      <w:marTop w:val="0"/>
      <w:marBottom w:val="0"/>
      <w:divBdr>
        <w:top w:val="none" w:sz="0" w:space="0" w:color="auto"/>
        <w:left w:val="none" w:sz="0" w:space="0" w:color="auto"/>
        <w:bottom w:val="none" w:sz="0" w:space="0" w:color="auto"/>
        <w:right w:val="none" w:sz="0" w:space="0" w:color="auto"/>
      </w:divBdr>
    </w:div>
    <w:div w:id="405297474">
      <w:bodyDiv w:val="1"/>
      <w:marLeft w:val="0"/>
      <w:marRight w:val="0"/>
      <w:marTop w:val="0"/>
      <w:marBottom w:val="0"/>
      <w:divBdr>
        <w:top w:val="none" w:sz="0" w:space="0" w:color="auto"/>
        <w:left w:val="none" w:sz="0" w:space="0" w:color="auto"/>
        <w:bottom w:val="none" w:sz="0" w:space="0" w:color="auto"/>
        <w:right w:val="none" w:sz="0" w:space="0" w:color="auto"/>
      </w:divBdr>
      <w:divsChild>
        <w:div w:id="1013611955">
          <w:marLeft w:val="480"/>
          <w:marRight w:val="0"/>
          <w:marTop w:val="0"/>
          <w:marBottom w:val="0"/>
          <w:divBdr>
            <w:top w:val="none" w:sz="0" w:space="0" w:color="auto"/>
            <w:left w:val="none" w:sz="0" w:space="0" w:color="auto"/>
            <w:bottom w:val="none" w:sz="0" w:space="0" w:color="auto"/>
            <w:right w:val="none" w:sz="0" w:space="0" w:color="auto"/>
          </w:divBdr>
        </w:div>
        <w:div w:id="745227085">
          <w:marLeft w:val="480"/>
          <w:marRight w:val="0"/>
          <w:marTop w:val="0"/>
          <w:marBottom w:val="0"/>
          <w:divBdr>
            <w:top w:val="none" w:sz="0" w:space="0" w:color="auto"/>
            <w:left w:val="none" w:sz="0" w:space="0" w:color="auto"/>
            <w:bottom w:val="none" w:sz="0" w:space="0" w:color="auto"/>
            <w:right w:val="none" w:sz="0" w:space="0" w:color="auto"/>
          </w:divBdr>
        </w:div>
      </w:divsChild>
    </w:div>
    <w:div w:id="434523897">
      <w:bodyDiv w:val="1"/>
      <w:marLeft w:val="0"/>
      <w:marRight w:val="0"/>
      <w:marTop w:val="0"/>
      <w:marBottom w:val="0"/>
      <w:divBdr>
        <w:top w:val="none" w:sz="0" w:space="0" w:color="auto"/>
        <w:left w:val="none" w:sz="0" w:space="0" w:color="auto"/>
        <w:bottom w:val="none" w:sz="0" w:space="0" w:color="auto"/>
        <w:right w:val="none" w:sz="0" w:space="0" w:color="auto"/>
      </w:divBdr>
      <w:divsChild>
        <w:div w:id="1872187653">
          <w:marLeft w:val="480"/>
          <w:marRight w:val="0"/>
          <w:marTop w:val="0"/>
          <w:marBottom w:val="0"/>
          <w:divBdr>
            <w:top w:val="none" w:sz="0" w:space="0" w:color="auto"/>
            <w:left w:val="none" w:sz="0" w:space="0" w:color="auto"/>
            <w:bottom w:val="none" w:sz="0" w:space="0" w:color="auto"/>
            <w:right w:val="none" w:sz="0" w:space="0" w:color="auto"/>
          </w:divBdr>
        </w:div>
        <w:div w:id="1584676972">
          <w:marLeft w:val="480"/>
          <w:marRight w:val="0"/>
          <w:marTop w:val="0"/>
          <w:marBottom w:val="0"/>
          <w:divBdr>
            <w:top w:val="none" w:sz="0" w:space="0" w:color="auto"/>
            <w:left w:val="none" w:sz="0" w:space="0" w:color="auto"/>
            <w:bottom w:val="none" w:sz="0" w:space="0" w:color="auto"/>
            <w:right w:val="none" w:sz="0" w:space="0" w:color="auto"/>
          </w:divBdr>
        </w:div>
        <w:div w:id="4290948">
          <w:marLeft w:val="480"/>
          <w:marRight w:val="0"/>
          <w:marTop w:val="0"/>
          <w:marBottom w:val="0"/>
          <w:divBdr>
            <w:top w:val="none" w:sz="0" w:space="0" w:color="auto"/>
            <w:left w:val="none" w:sz="0" w:space="0" w:color="auto"/>
            <w:bottom w:val="none" w:sz="0" w:space="0" w:color="auto"/>
            <w:right w:val="none" w:sz="0" w:space="0" w:color="auto"/>
          </w:divBdr>
        </w:div>
        <w:div w:id="1620263778">
          <w:marLeft w:val="480"/>
          <w:marRight w:val="0"/>
          <w:marTop w:val="0"/>
          <w:marBottom w:val="0"/>
          <w:divBdr>
            <w:top w:val="none" w:sz="0" w:space="0" w:color="auto"/>
            <w:left w:val="none" w:sz="0" w:space="0" w:color="auto"/>
            <w:bottom w:val="none" w:sz="0" w:space="0" w:color="auto"/>
            <w:right w:val="none" w:sz="0" w:space="0" w:color="auto"/>
          </w:divBdr>
        </w:div>
        <w:div w:id="369451315">
          <w:marLeft w:val="480"/>
          <w:marRight w:val="0"/>
          <w:marTop w:val="0"/>
          <w:marBottom w:val="0"/>
          <w:divBdr>
            <w:top w:val="none" w:sz="0" w:space="0" w:color="auto"/>
            <w:left w:val="none" w:sz="0" w:space="0" w:color="auto"/>
            <w:bottom w:val="none" w:sz="0" w:space="0" w:color="auto"/>
            <w:right w:val="none" w:sz="0" w:space="0" w:color="auto"/>
          </w:divBdr>
        </w:div>
        <w:div w:id="1047871885">
          <w:marLeft w:val="480"/>
          <w:marRight w:val="0"/>
          <w:marTop w:val="0"/>
          <w:marBottom w:val="0"/>
          <w:divBdr>
            <w:top w:val="none" w:sz="0" w:space="0" w:color="auto"/>
            <w:left w:val="none" w:sz="0" w:space="0" w:color="auto"/>
            <w:bottom w:val="none" w:sz="0" w:space="0" w:color="auto"/>
            <w:right w:val="none" w:sz="0" w:space="0" w:color="auto"/>
          </w:divBdr>
        </w:div>
        <w:div w:id="176238819">
          <w:marLeft w:val="480"/>
          <w:marRight w:val="0"/>
          <w:marTop w:val="0"/>
          <w:marBottom w:val="0"/>
          <w:divBdr>
            <w:top w:val="none" w:sz="0" w:space="0" w:color="auto"/>
            <w:left w:val="none" w:sz="0" w:space="0" w:color="auto"/>
            <w:bottom w:val="none" w:sz="0" w:space="0" w:color="auto"/>
            <w:right w:val="none" w:sz="0" w:space="0" w:color="auto"/>
          </w:divBdr>
        </w:div>
        <w:div w:id="55051082">
          <w:marLeft w:val="480"/>
          <w:marRight w:val="0"/>
          <w:marTop w:val="0"/>
          <w:marBottom w:val="0"/>
          <w:divBdr>
            <w:top w:val="none" w:sz="0" w:space="0" w:color="auto"/>
            <w:left w:val="none" w:sz="0" w:space="0" w:color="auto"/>
            <w:bottom w:val="none" w:sz="0" w:space="0" w:color="auto"/>
            <w:right w:val="none" w:sz="0" w:space="0" w:color="auto"/>
          </w:divBdr>
        </w:div>
        <w:div w:id="1194080676">
          <w:marLeft w:val="480"/>
          <w:marRight w:val="0"/>
          <w:marTop w:val="0"/>
          <w:marBottom w:val="0"/>
          <w:divBdr>
            <w:top w:val="none" w:sz="0" w:space="0" w:color="auto"/>
            <w:left w:val="none" w:sz="0" w:space="0" w:color="auto"/>
            <w:bottom w:val="none" w:sz="0" w:space="0" w:color="auto"/>
            <w:right w:val="none" w:sz="0" w:space="0" w:color="auto"/>
          </w:divBdr>
        </w:div>
        <w:div w:id="1199467627">
          <w:marLeft w:val="480"/>
          <w:marRight w:val="0"/>
          <w:marTop w:val="0"/>
          <w:marBottom w:val="0"/>
          <w:divBdr>
            <w:top w:val="none" w:sz="0" w:space="0" w:color="auto"/>
            <w:left w:val="none" w:sz="0" w:space="0" w:color="auto"/>
            <w:bottom w:val="none" w:sz="0" w:space="0" w:color="auto"/>
            <w:right w:val="none" w:sz="0" w:space="0" w:color="auto"/>
          </w:divBdr>
        </w:div>
        <w:div w:id="100104718">
          <w:marLeft w:val="480"/>
          <w:marRight w:val="0"/>
          <w:marTop w:val="0"/>
          <w:marBottom w:val="0"/>
          <w:divBdr>
            <w:top w:val="none" w:sz="0" w:space="0" w:color="auto"/>
            <w:left w:val="none" w:sz="0" w:space="0" w:color="auto"/>
            <w:bottom w:val="none" w:sz="0" w:space="0" w:color="auto"/>
            <w:right w:val="none" w:sz="0" w:space="0" w:color="auto"/>
          </w:divBdr>
        </w:div>
        <w:div w:id="1755781507">
          <w:marLeft w:val="480"/>
          <w:marRight w:val="0"/>
          <w:marTop w:val="0"/>
          <w:marBottom w:val="0"/>
          <w:divBdr>
            <w:top w:val="none" w:sz="0" w:space="0" w:color="auto"/>
            <w:left w:val="none" w:sz="0" w:space="0" w:color="auto"/>
            <w:bottom w:val="none" w:sz="0" w:space="0" w:color="auto"/>
            <w:right w:val="none" w:sz="0" w:space="0" w:color="auto"/>
          </w:divBdr>
        </w:div>
      </w:divsChild>
    </w:div>
    <w:div w:id="449083160">
      <w:bodyDiv w:val="1"/>
      <w:marLeft w:val="0"/>
      <w:marRight w:val="0"/>
      <w:marTop w:val="0"/>
      <w:marBottom w:val="0"/>
      <w:divBdr>
        <w:top w:val="none" w:sz="0" w:space="0" w:color="auto"/>
        <w:left w:val="none" w:sz="0" w:space="0" w:color="auto"/>
        <w:bottom w:val="none" w:sz="0" w:space="0" w:color="auto"/>
        <w:right w:val="none" w:sz="0" w:space="0" w:color="auto"/>
      </w:divBdr>
    </w:div>
    <w:div w:id="472867979">
      <w:bodyDiv w:val="1"/>
      <w:marLeft w:val="0"/>
      <w:marRight w:val="0"/>
      <w:marTop w:val="0"/>
      <w:marBottom w:val="0"/>
      <w:divBdr>
        <w:top w:val="none" w:sz="0" w:space="0" w:color="auto"/>
        <w:left w:val="none" w:sz="0" w:space="0" w:color="auto"/>
        <w:bottom w:val="none" w:sz="0" w:space="0" w:color="auto"/>
        <w:right w:val="none" w:sz="0" w:space="0" w:color="auto"/>
      </w:divBdr>
      <w:divsChild>
        <w:div w:id="262227859">
          <w:marLeft w:val="480"/>
          <w:marRight w:val="0"/>
          <w:marTop w:val="0"/>
          <w:marBottom w:val="0"/>
          <w:divBdr>
            <w:top w:val="none" w:sz="0" w:space="0" w:color="auto"/>
            <w:left w:val="none" w:sz="0" w:space="0" w:color="auto"/>
            <w:bottom w:val="none" w:sz="0" w:space="0" w:color="auto"/>
            <w:right w:val="none" w:sz="0" w:space="0" w:color="auto"/>
          </w:divBdr>
        </w:div>
        <w:div w:id="1797212171">
          <w:marLeft w:val="480"/>
          <w:marRight w:val="0"/>
          <w:marTop w:val="0"/>
          <w:marBottom w:val="0"/>
          <w:divBdr>
            <w:top w:val="none" w:sz="0" w:space="0" w:color="auto"/>
            <w:left w:val="none" w:sz="0" w:space="0" w:color="auto"/>
            <w:bottom w:val="none" w:sz="0" w:space="0" w:color="auto"/>
            <w:right w:val="none" w:sz="0" w:space="0" w:color="auto"/>
          </w:divBdr>
        </w:div>
        <w:div w:id="260063693">
          <w:marLeft w:val="480"/>
          <w:marRight w:val="0"/>
          <w:marTop w:val="0"/>
          <w:marBottom w:val="0"/>
          <w:divBdr>
            <w:top w:val="none" w:sz="0" w:space="0" w:color="auto"/>
            <w:left w:val="none" w:sz="0" w:space="0" w:color="auto"/>
            <w:bottom w:val="none" w:sz="0" w:space="0" w:color="auto"/>
            <w:right w:val="none" w:sz="0" w:space="0" w:color="auto"/>
          </w:divBdr>
        </w:div>
      </w:divsChild>
    </w:div>
    <w:div w:id="483401191">
      <w:bodyDiv w:val="1"/>
      <w:marLeft w:val="0"/>
      <w:marRight w:val="0"/>
      <w:marTop w:val="0"/>
      <w:marBottom w:val="0"/>
      <w:divBdr>
        <w:top w:val="none" w:sz="0" w:space="0" w:color="auto"/>
        <w:left w:val="none" w:sz="0" w:space="0" w:color="auto"/>
        <w:bottom w:val="none" w:sz="0" w:space="0" w:color="auto"/>
        <w:right w:val="none" w:sz="0" w:space="0" w:color="auto"/>
      </w:divBdr>
    </w:div>
    <w:div w:id="686059880">
      <w:bodyDiv w:val="1"/>
      <w:marLeft w:val="0"/>
      <w:marRight w:val="0"/>
      <w:marTop w:val="0"/>
      <w:marBottom w:val="0"/>
      <w:divBdr>
        <w:top w:val="none" w:sz="0" w:space="0" w:color="auto"/>
        <w:left w:val="none" w:sz="0" w:space="0" w:color="auto"/>
        <w:bottom w:val="none" w:sz="0" w:space="0" w:color="auto"/>
        <w:right w:val="none" w:sz="0" w:space="0" w:color="auto"/>
      </w:divBdr>
      <w:divsChild>
        <w:div w:id="1894268957">
          <w:marLeft w:val="480"/>
          <w:marRight w:val="0"/>
          <w:marTop w:val="0"/>
          <w:marBottom w:val="0"/>
          <w:divBdr>
            <w:top w:val="none" w:sz="0" w:space="0" w:color="auto"/>
            <w:left w:val="none" w:sz="0" w:space="0" w:color="auto"/>
            <w:bottom w:val="none" w:sz="0" w:space="0" w:color="auto"/>
            <w:right w:val="none" w:sz="0" w:space="0" w:color="auto"/>
          </w:divBdr>
        </w:div>
        <w:div w:id="1292134146">
          <w:marLeft w:val="480"/>
          <w:marRight w:val="0"/>
          <w:marTop w:val="0"/>
          <w:marBottom w:val="0"/>
          <w:divBdr>
            <w:top w:val="none" w:sz="0" w:space="0" w:color="auto"/>
            <w:left w:val="none" w:sz="0" w:space="0" w:color="auto"/>
            <w:bottom w:val="none" w:sz="0" w:space="0" w:color="auto"/>
            <w:right w:val="none" w:sz="0" w:space="0" w:color="auto"/>
          </w:divBdr>
        </w:div>
      </w:divsChild>
    </w:div>
    <w:div w:id="702098307">
      <w:bodyDiv w:val="1"/>
      <w:marLeft w:val="0"/>
      <w:marRight w:val="0"/>
      <w:marTop w:val="0"/>
      <w:marBottom w:val="0"/>
      <w:divBdr>
        <w:top w:val="none" w:sz="0" w:space="0" w:color="auto"/>
        <w:left w:val="none" w:sz="0" w:space="0" w:color="auto"/>
        <w:bottom w:val="none" w:sz="0" w:space="0" w:color="auto"/>
        <w:right w:val="none" w:sz="0" w:space="0" w:color="auto"/>
      </w:divBdr>
    </w:div>
    <w:div w:id="743533764">
      <w:bodyDiv w:val="1"/>
      <w:marLeft w:val="0"/>
      <w:marRight w:val="0"/>
      <w:marTop w:val="0"/>
      <w:marBottom w:val="0"/>
      <w:divBdr>
        <w:top w:val="none" w:sz="0" w:space="0" w:color="auto"/>
        <w:left w:val="none" w:sz="0" w:space="0" w:color="auto"/>
        <w:bottom w:val="none" w:sz="0" w:space="0" w:color="auto"/>
        <w:right w:val="none" w:sz="0" w:space="0" w:color="auto"/>
      </w:divBdr>
    </w:div>
    <w:div w:id="828254863">
      <w:bodyDiv w:val="1"/>
      <w:marLeft w:val="0"/>
      <w:marRight w:val="0"/>
      <w:marTop w:val="0"/>
      <w:marBottom w:val="0"/>
      <w:divBdr>
        <w:top w:val="none" w:sz="0" w:space="0" w:color="auto"/>
        <w:left w:val="none" w:sz="0" w:space="0" w:color="auto"/>
        <w:bottom w:val="none" w:sz="0" w:space="0" w:color="auto"/>
        <w:right w:val="none" w:sz="0" w:space="0" w:color="auto"/>
      </w:divBdr>
    </w:div>
    <w:div w:id="846290062">
      <w:bodyDiv w:val="1"/>
      <w:marLeft w:val="0"/>
      <w:marRight w:val="0"/>
      <w:marTop w:val="0"/>
      <w:marBottom w:val="0"/>
      <w:divBdr>
        <w:top w:val="none" w:sz="0" w:space="0" w:color="auto"/>
        <w:left w:val="none" w:sz="0" w:space="0" w:color="auto"/>
        <w:bottom w:val="none" w:sz="0" w:space="0" w:color="auto"/>
        <w:right w:val="none" w:sz="0" w:space="0" w:color="auto"/>
      </w:divBdr>
      <w:divsChild>
        <w:div w:id="676465999">
          <w:marLeft w:val="480"/>
          <w:marRight w:val="0"/>
          <w:marTop w:val="0"/>
          <w:marBottom w:val="0"/>
          <w:divBdr>
            <w:top w:val="none" w:sz="0" w:space="0" w:color="auto"/>
            <w:left w:val="none" w:sz="0" w:space="0" w:color="auto"/>
            <w:bottom w:val="none" w:sz="0" w:space="0" w:color="auto"/>
            <w:right w:val="none" w:sz="0" w:space="0" w:color="auto"/>
          </w:divBdr>
        </w:div>
        <w:div w:id="101799910">
          <w:marLeft w:val="480"/>
          <w:marRight w:val="0"/>
          <w:marTop w:val="0"/>
          <w:marBottom w:val="0"/>
          <w:divBdr>
            <w:top w:val="none" w:sz="0" w:space="0" w:color="auto"/>
            <w:left w:val="none" w:sz="0" w:space="0" w:color="auto"/>
            <w:bottom w:val="none" w:sz="0" w:space="0" w:color="auto"/>
            <w:right w:val="none" w:sz="0" w:space="0" w:color="auto"/>
          </w:divBdr>
        </w:div>
        <w:div w:id="1561362030">
          <w:marLeft w:val="480"/>
          <w:marRight w:val="0"/>
          <w:marTop w:val="0"/>
          <w:marBottom w:val="0"/>
          <w:divBdr>
            <w:top w:val="none" w:sz="0" w:space="0" w:color="auto"/>
            <w:left w:val="none" w:sz="0" w:space="0" w:color="auto"/>
            <w:bottom w:val="none" w:sz="0" w:space="0" w:color="auto"/>
            <w:right w:val="none" w:sz="0" w:space="0" w:color="auto"/>
          </w:divBdr>
        </w:div>
        <w:div w:id="780805037">
          <w:marLeft w:val="480"/>
          <w:marRight w:val="0"/>
          <w:marTop w:val="0"/>
          <w:marBottom w:val="0"/>
          <w:divBdr>
            <w:top w:val="none" w:sz="0" w:space="0" w:color="auto"/>
            <w:left w:val="none" w:sz="0" w:space="0" w:color="auto"/>
            <w:bottom w:val="none" w:sz="0" w:space="0" w:color="auto"/>
            <w:right w:val="none" w:sz="0" w:space="0" w:color="auto"/>
          </w:divBdr>
        </w:div>
        <w:div w:id="1681274579">
          <w:marLeft w:val="480"/>
          <w:marRight w:val="0"/>
          <w:marTop w:val="0"/>
          <w:marBottom w:val="0"/>
          <w:divBdr>
            <w:top w:val="none" w:sz="0" w:space="0" w:color="auto"/>
            <w:left w:val="none" w:sz="0" w:space="0" w:color="auto"/>
            <w:bottom w:val="none" w:sz="0" w:space="0" w:color="auto"/>
            <w:right w:val="none" w:sz="0" w:space="0" w:color="auto"/>
          </w:divBdr>
        </w:div>
      </w:divsChild>
    </w:div>
    <w:div w:id="869293859">
      <w:bodyDiv w:val="1"/>
      <w:marLeft w:val="0"/>
      <w:marRight w:val="0"/>
      <w:marTop w:val="0"/>
      <w:marBottom w:val="0"/>
      <w:divBdr>
        <w:top w:val="none" w:sz="0" w:space="0" w:color="auto"/>
        <w:left w:val="none" w:sz="0" w:space="0" w:color="auto"/>
        <w:bottom w:val="none" w:sz="0" w:space="0" w:color="auto"/>
        <w:right w:val="none" w:sz="0" w:space="0" w:color="auto"/>
      </w:divBdr>
      <w:divsChild>
        <w:div w:id="680935405">
          <w:marLeft w:val="480"/>
          <w:marRight w:val="0"/>
          <w:marTop w:val="0"/>
          <w:marBottom w:val="0"/>
          <w:divBdr>
            <w:top w:val="none" w:sz="0" w:space="0" w:color="auto"/>
            <w:left w:val="none" w:sz="0" w:space="0" w:color="auto"/>
            <w:bottom w:val="none" w:sz="0" w:space="0" w:color="auto"/>
            <w:right w:val="none" w:sz="0" w:space="0" w:color="auto"/>
          </w:divBdr>
        </w:div>
        <w:div w:id="1490829747">
          <w:marLeft w:val="480"/>
          <w:marRight w:val="0"/>
          <w:marTop w:val="0"/>
          <w:marBottom w:val="0"/>
          <w:divBdr>
            <w:top w:val="none" w:sz="0" w:space="0" w:color="auto"/>
            <w:left w:val="none" w:sz="0" w:space="0" w:color="auto"/>
            <w:bottom w:val="none" w:sz="0" w:space="0" w:color="auto"/>
            <w:right w:val="none" w:sz="0" w:space="0" w:color="auto"/>
          </w:divBdr>
        </w:div>
      </w:divsChild>
    </w:div>
    <w:div w:id="890463682">
      <w:bodyDiv w:val="1"/>
      <w:marLeft w:val="0"/>
      <w:marRight w:val="0"/>
      <w:marTop w:val="0"/>
      <w:marBottom w:val="0"/>
      <w:divBdr>
        <w:top w:val="none" w:sz="0" w:space="0" w:color="auto"/>
        <w:left w:val="none" w:sz="0" w:space="0" w:color="auto"/>
        <w:bottom w:val="none" w:sz="0" w:space="0" w:color="auto"/>
        <w:right w:val="none" w:sz="0" w:space="0" w:color="auto"/>
      </w:divBdr>
    </w:div>
    <w:div w:id="953172478">
      <w:bodyDiv w:val="1"/>
      <w:marLeft w:val="0"/>
      <w:marRight w:val="0"/>
      <w:marTop w:val="0"/>
      <w:marBottom w:val="0"/>
      <w:divBdr>
        <w:top w:val="none" w:sz="0" w:space="0" w:color="auto"/>
        <w:left w:val="none" w:sz="0" w:space="0" w:color="auto"/>
        <w:bottom w:val="none" w:sz="0" w:space="0" w:color="auto"/>
        <w:right w:val="none" w:sz="0" w:space="0" w:color="auto"/>
      </w:divBdr>
    </w:div>
    <w:div w:id="1136490345">
      <w:bodyDiv w:val="1"/>
      <w:marLeft w:val="0"/>
      <w:marRight w:val="0"/>
      <w:marTop w:val="0"/>
      <w:marBottom w:val="0"/>
      <w:divBdr>
        <w:top w:val="none" w:sz="0" w:space="0" w:color="auto"/>
        <w:left w:val="none" w:sz="0" w:space="0" w:color="auto"/>
        <w:bottom w:val="none" w:sz="0" w:space="0" w:color="auto"/>
        <w:right w:val="none" w:sz="0" w:space="0" w:color="auto"/>
      </w:divBdr>
      <w:divsChild>
        <w:div w:id="136267874">
          <w:marLeft w:val="480"/>
          <w:marRight w:val="0"/>
          <w:marTop w:val="0"/>
          <w:marBottom w:val="0"/>
          <w:divBdr>
            <w:top w:val="none" w:sz="0" w:space="0" w:color="auto"/>
            <w:left w:val="none" w:sz="0" w:space="0" w:color="auto"/>
            <w:bottom w:val="none" w:sz="0" w:space="0" w:color="auto"/>
            <w:right w:val="none" w:sz="0" w:space="0" w:color="auto"/>
          </w:divBdr>
        </w:div>
      </w:divsChild>
    </w:div>
    <w:div w:id="1339768692">
      <w:bodyDiv w:val="1"/>
      <w:marLeft w:val="0"/>
      <w:marRight w:val="0"/>
      <w:marTop w:val="0"/>
      <w:marBottom w:val="0"/>
      <w:divBdr>
        <w:top w:val="none" w:sz="0" w:space="0" w:color="auto"/>
        <w:left w:val="none" w:sz="0" w:space="0" w:color="auto"/>
        <w:bottom w:val="none" w:sz="0" w:space="0" w:color="auto"/>
        <w:right w:val="none" w:sz="0" w:space="0" w:color="auto"/>
      </w:divBdr>
      <w:divsChild>
        <w:div w:id="114519778">
          <w:marLeft w:val="480"/>
          <w:marRight w:val="0"/>
          <w:marTop w:val="0"/>
          <w:marBottom w:val="0"/>
          <w:divBdr>
            <w:top w:val="none" w:sz="0" w:space="0" w:color="auto"/>
            <w:left w:val="none" w:sz="0" w:space="0" w:color="auto"/>
            <w:bottom w:val="none" w:sz="0" w:space="0" w:color="auto"/>
            <w:right w:val="none" w:sz="0" w:space="0" w:color="auto"/>
          </w:divBdr>
        </w:div>
        <w:div w:id="725106820">
          <w:marLeft w:val="480"/>
          <w:marRight w:val="0"/>
          <w:marTop w:val="0"/>
          <w:marBottom w:val="0"/>
          <w:divBdr>
            <w:top w:val="none" w:sz="0" w:space="0" w:color="auto"/>
            <w:left w:val="none" w:sz="0" w:space="0" w:color="auto"/>
            <w:bottom w:val="none" w:sz="0" w:space="0" w:color="auto"/>
            <w:right w:val="none" w:sz="0" w:space="0" w:color="auto"/>
          </w:divBdr>
        </w:div>
        <w:div w:id="368771400">
          <w:marLeft w:val="480"/>
          <w:marRight w:val="0"/>
          <w:marTop w:val="0"/>
          <w:marBottom w:val="0"/>
          <w:divBdr>
            <w:top w:val="none" w:sz="0" w:space="0" w:color="auto"/>
            <w:left w:val="none" w:sz="0" w:space="0" w:color="auto"/>
            <w:bottom w:val="none" w:sz="0" w:space="0" w:color="auto"/>
            <w:right w:val="none" w:sz="0" w:space="0" w:color="auto"/>
          </w:divBdr>
        </w:div>
        <w:div w:id="1224759960">
          <w:marLeft w:val="480"/>
          <w:marRight w:val="0"/>
          <w:marTop w:val="0"/>
          <w:marBottom w:val="0"/>
          <w:divBdr>
            <w:top w:val="none" w:sz="0" w:space="0" w:color="auto"/>
            <w:left w:val="none" w:sz="0" w:space="0" w:color="auto"/>
            <w:bottom w:val="none" w:sz="0" w:space="0" w:color="auto"/>
            <w:right w:val="none" w:sz="0" w:space="0" w:color="auto"/>
          </w:divBdr>
        </w:div>
        <w:div w:id="1149057596">
          <w:marLeft w:val="480"/>
          <w:marRight w:val="0"/>
          <w:marTop w:val="0"/>
          <w:marBottom w:val="0"/>
          <w:divBdr>
            <w:top w:val="none" w:sz="0" w:space="0" w:color="auto"/>
            <w:left w:val="none" w:sz="0" w:space="0" w:color="auto"/>
            <w:bottom w:val="none" w:sz="0" w:space="0" w:color="auto"/>
            <w:right w:val="none" w:sz="0" w:space="0" w:color="auto"/>
          </w:divBdr>
        </w:div>
        <w:div w:id="665091100">
          <w:marLeft w:val="480"/>
          <w:marRight w:val="0"/>
          <w:marTop w:val="0"/>
          <w:marBottom w:val="0"/>
          <w:divBdr>
            <w:top w:val="none" w:sz="0" w:space="0" w:color="auto"/>
            <w:left w:val="none" w:sz="0" w:space="0" w:color="auto"/>
            <w:bottom w:val="none" w:sz="0" w:space="0" w:color="auto"/>
            <w:right w:val="none" w:sz="0" w:space="0" w:color="auto"/>
          </w:divBdr>
        </w:div>
        <w:div w:id="859389930">
          <w:marLeft w:val="480"/>
          <w:marRight w:val="0"/>
          <w:marTop w:val="0"/>
          <w:marBottom w:val="0"/>
          <w:divBdr>
            <w:top w:val="none" w:sz="0" w:space="0" w:color="auto"/>
            <w:left w:val="none" w:sz="0" w:space="0" w:color="auto"/>
            <w:bottom w:val="none" w:sz="0" w:space="0" w:color="auto"/>
            <w:right w:val="none" w:sz="0" w:space="0" w:color="auto"/>
          </w:divBdr>
        </w:div>
        <w:div w:id="130633534">
          <w:marLeft w:val="480"/>
          <w:marRight w:val="0"/>
          <w:marTop w:val="0"/>
          <w:marBottom w:val="0"/>
          <w:divBdr>
            <w:top w:val="none" w:sz="0" w:space="0" w:color="auto"/>
            <w:left w:val="none" w:sz="0" w:space="0" w:color="auto"/>
            <w:bottom w:val="none" w:sz="0" w:space="0" w:color="auto"/>
            <w:right w:val="none" w:sz="0" w:space="0" w:color="auto"/>
          </w:divBdr>
        </w:div>
        <w:div w:id="1535339996">
          <w:marLeft w:val="480"/>
          <w:marRight w:val="0"/>
          <w:marTop w:val="0"/>
          <w:marBottom w:val="0"/>
          <w:divBdr>
            <w:top w:val="none" w:sz="0" w:space="0" w:color="auto"/>
            <w:left w:val="none" w:sz="0" w:space="0" w:color="auto"/>
            <w:bottom w:val="none" w:sz="0" w:space="0" w:color="auto"/>
            <w:right w:val="none" w:sz="0" w:space="0" w:color="auto"/>
          </w:divBdr>
        </w:div>
        <w:div w:id="1911424254">
          <w:marLeft w:val="480"/>
          <w:marRight w:val="0"/>
          <w:marTop w:val="0"/>
          <w:marBottom w:val="0"/>
          <w:divBdr>
            <w:top w:val="none" w:sz="0" w:space="0" w:color="auto"/>
            <w:left w:val="none" w:sz="0" w:space="0" w:color="auto"/>
            <w:bottom w:val="none" w:sz="0" w:space="0" w:color="auto"/>
            <w:right w:val="none" w:sz="0" w:space="0" w:color="auto"/>
          </w:divBdr>
        </w:div>
      </w:divsChild>
    </w:div>
    <w:div w:id="1516535807">
      <w:bodyDiv w:val="1"/>
      <w:marLeft w:val="0"/>
      <w:marRight w:val="0"/>
      <w:marTop w:val="0"/>
      <w:marBottom w:val="0"/>
      <w:divBdr>
        <w:top w:val="none" w:sz="0" w:space="0" w:color="auto"/>
        <w:left w:val="none" w:sz="0" w:space="0" w:color="auto"/>
        <w:bottom w:val="none" w:sz="0" w:space="0" w:color="auto"/>
        <w:right w:val="none" w:sz="0" w:space="0" w:color="auto"/>
      </w:divBdr>
    </w:div>
    <w:div w:id="1530029376">
      <w:bodyDiv w:val="1"/>
      <w:marLeft w:val="0"/>
      <w:marRight w:val="0"/>
      <w:marTop w:val="0"/>
      <w:marBottom w:val="0"/>
      <w:divBdr>
        <w:top w:val="none" w:sz="0" w:space="0" w:color="auto"/>
        <w:left w:val="none" w:sz="0" w:space="0" w:color="auto"/>
        <w:bottom w:val="none" w:sz="0" w:space="0" w:color="auto"/>
        <w:right w:val="none" w:sz="0" w:space="0" w:color="auto"/>
      </w:divBdr>
      <w:divsChild>
        <w:div w:id="78604949">
          <w:marLeft w:val="480"/>
          <w:marRight w:val="0"/>
          <w:marTop w:val="0"/>
          <w:marBottom w:val="0"/>
          <w:divBdr>
            <w:top w:val="none" w:sz="0" w:space="0" w:color="auto"/>
            <w:left w:val="none" w:sz="0" w:space="0" w:color="auto"/>
            <w:bottom w:val="none" w:sz="0" w:space="0" w:color="auto"/>
            <w:right w:val="none" w:sz="0" w:space="0" w:color="auto"/>
          </w:divBdr>
        </w:div>
        <w:div w:id="1826240437">
          <w:marLeft w:val="480"/>
          <w:marRight w:val="0"/>
          <w:marTop w:val="0"/>
          <w:marBottom w:val="0"/>
          <w:divBdr>
            <w:top w:val="none" w:sz="0" w:space="0" w:color="auto"/>
            <w:left w:val="none" w:sz="0" w:space="0" w:color="auto"/>
            <w:bottom w:val="none" w:sz="0" w:space="0" w:color="auto"/>
            <w:right w:val="none" w:sz="0" w:space="0" w:color="auto"/>
          </w:divBdr>
        </w:div>
        <w:div w:id="1923641288">
          <w:marLeft w:val="480"/>
          <w:marRight w:val="0"/>
          <w:marTop w:val="0"/>
          <w:marBottom w:val="0"/>
          <w:divBdr>
            <w:top w:val="none" w:sz="0" w:space="0" w:color="auto"/>
            <w:left w:val="none" w:sz="0" w:space="0" w:color="auto"/>
            <w:bottom w:val="none" w:sz="0" w:space="0" w:color="auto"/>
            <w:right w:val="none" w:sz="0" w:space="0" w:color="auto"/>
          </w:divBdr>
        </w:div>
      </w:divsChild>
    </w:div>
    <w:div w:id="1534346195">
      <w:bodyDiv w:val="1"/>
      <w:marLeft w:val="0"/>
      <w:marRight w:val="0"/>
      <w:marTop w:val="0"/>
      <w:marBottom w:val="0"/>
      <w:divBdr>
        <w:top w:val="none" w:sz="0" w:space="0" w:color="auto"/>
        <w:left w:val="none" w:sz="0" w:space="0" w:color="auto"/>
        <w:bottom w:val="none" w:sz="0" w:space="0" w:color="auto"/>
        <w:right w:val="none" w:sz="0" w:space="0" w:color="auto"/>
      </w:divBdr>
    </w:div>
    <w:div w:id="1539901712">
      <w:bodyDiv w:val="1"/>
      <w:marLeft w:val="0"/>
      <w:marRight w:val="0"/>
      <w:marTop w:val="0"/>
      <w:marBottom w:val="0"/>
      <w:divBdr>
        <w:top w:val="none" w:sz="0" w:space="0" w:color="auto"/>
        <w:left w:val="none" w:sz="0" w:space="0" w:color="auto"/>
        <w:bottom w:val="none" w:sz="0" w:space="0" w:color="auto"/>
        <w:right w:val="none" w:sz="0" w:space="0" w:color="auto"/>
      </w:divBdr>
      <w:divsChild>
        <w:div w:id="1212887735">
          <w:marLeft w:val="480"/>
          <w:marRight w:val="0"/>
          <w:marTop w:val="0"/>
          <w:marBottom w:val="0"/>
          <w:divBdr>
            <w:top w:val="none" w:sz="0" w:space="0" w:color="auto"/>
            <w:left w:val="none" w:sz="0" w:space="0" w:color="auto"/>
            <w:bottom w:val="none" w:sz="0" w:space="0" w:color="auto"/>
            <w:right w:val="none" w:sz="0" w:space="0" w:color="auto"/>
          </w:divBdr>
        </w:div>
        <w:div w:id="1858883581">
          <w:marLeft w:val="480"/>
          <w:marRight w:val="0"/>
          <w:marTop w:val="0"/>
          <w:marBottom w:val="0"/>
          <w:divBdr>
            <w:top w:val="none" w:sz="0" w:space="0" w:color="auto"/>
            <w:left w:val="none" w:sz="0" w:space="0" w:color="auto"/>
            <w:bottom w:val="none" w:sz="0" w:space="0" w:color="auto"/>
            <w:right w:val="none" w:sz="0" w:space="0" w:color="auto"/>
          </w:divBdr>
        </w:div>
        <w:div w:id="566307250">
          <w:marLeft w:val="480"/>
          <w:marRight w:val="0"/>
          <w:marTop w:val="0"/>
          <w:marBottom w:val="0"/>
          <w:divBdr>
            <w:top w:val="none" w:sz="0" w:space="0" w:color="auto"/>
            <w:left w:val="none" w:sz="0" w:space="0" w:color="auto"/>
            <w:bottom w:val="none" w:sz="0" w:space="0" w:color="auto"/>
            <w:right w:val="none" w:sz="0" w:space="0" w:color="auto"/>
          </w:divBdr>
        </w:div>
      </w:divsChild>
    </w:div>
    <w:div w:id="1587305220">
      <w:bodyDiv w:val="1"/>
      <w:marLeft w:val="0"/>
      <w:marRight w:val="0"/>
      <w:marTop w:val="0"/>
      <w:marBottom w:val="0"/>
      <w:divBdr>
        <w:top w:val="none" w:sz="0" w:space="0" w:color="auto"/>
        <w:left w:val="none" w:sz="0" w:space="0" w:color="auto"/>
        <w:bottom w:val="none" w:sz="0" w:space="0" w:color="auto"/>
        <w:right w:val="none" w:sz="0" w:space="0" w:color="auto"/>
      </w:divBdr>
      <w:divsChild>
        <w:div w:id="193157571">
          <w:marLeft w:val="480"/>
          <w:marRight w:val="0"/>
          <w:marTop w:val="0"/>
          <w:marBottom w:val="0"/>
          <w:divBdr>
            <w:top w:val="none" w:sz="0" w:space="0" w:color="auto"/>
            <w:left w:val="none" w:sz="0" w:space="0" w:color="auto"/>
            <w:bottom w:val="none" w:sz="0" w:space="0" w:color="auto"/>
            <w:right w:val="none" w:sz="0" w:space="0" w:color="auto"/>
          </w:divBdr>
        </w:div>
        <w:div w:id="1944335360">
          <w:marLeft w:val="480"/>
          <w:marRight w:val="0"/>
          <w:marTop w:val="0"/>
          <w:marBottom w:val="0"/>
          <w:divBdr>
            <w:top w:val="none" w:sz="0" w:space="0" w:color="auto"/>
            <w:left w:val="none" w:sz="0" w:space="0" w:color="auto"/>
            <w:bottom w:val="none" w:sz="0" w:space="0" w:color="auto"/>
            <w:right w:val="none" w:sz="0" w:space="0" w:color="auto"/>
          </w:divBdr>
        </w:div>
        <w:div w:id="1105613698">
          <w:marLeft w:val="480"/>
          <w:marRight w:val="0"/>
          <w:marTop w:val="0"/>
          <w:marBottom w:val="0"/>
          <w:divBdr>
            <w:top w:val="none" w:sz="0" w:space="0" w:color="auto"/>
            <w:left w:val="none" w:sz="0" w:space="0" w:color="auto"/>
            <w:bottom w:val="none" w:sz="0" w:space="0" w:color="auto"/>
            <w:right w:val="none" w:sz="0" w:space="0" w:color="auto"/>
          </w:divBdr>
        </w:div>
        <w:div w:id="1746102320">
          <w:marLeft w:val="480"/>
          <w:marRight w:val="0"/>
          <w:marTop w:val="0"/>
          <w:marBottom w:val="0"/>
          <w:divBdr>
            <w:top w:val="none" w:sz="0" w:space="0" w:color="auto"/>
            <w:left w:val="none" w:sz="0" w:space="0" w:color="auto"/>
            <w:bottom w:val="none" w:sz="0" w:space="0" w:color="auto"/>
            <w:right w:val="none" w:sz="0" w:space="0" w:color="auto"/>
          </w:divBdr>
        </w:div>
        <w:div w:id="1402096716">
          <w:marLeft w:val="480"/>
          <w:marRight w:val="0"/>
          <w:marTop w:val="0"/>
          <w:marBottom w:val="0"/>
          <w:divBdr>
            <w:top w:val="none" w:sz="0" w:space="0" w:color="auto"/>
            <w:left w:val="none" w:sz="0" w:space="0" w:color="auto"/>
            <w:bottom w:val="none" w:sz="0" w:space="0" w:color="auto"/>
            <w:right w:val="none" w:sz="0" w:space="0" w:color="auto"/>
          </w:divBdr>
        </w:div>
        <w:div w:id="1973245891">
          <w:marLeft w:val="480"/>
          <w:marRight w:val="0"/>
          <w:marTop w:val="0"/>
          <w:marBottom w:val="0"/>
          <w:divBdr>
            <w:top w:val="none" w:sz="0" w:space="0" w:color="auto"/>
            <w:left w:val="none" w:sz="0" w:space="0" w:color="auto"/>
            <w:bottom w:val="none" w:sz="0" w:space="0" w:color="auto"/>
            <w:right w:val="none" w:sz="0" w:space="0" w:color="auto"/>
          </w:divBdr>
        </w:div>
        <w:div w:id="1008872873">
          <w:marLeft w:val="480"/>
          <w:marRight w:val="0"/>
          <w:marTop w:val="0"/>
          <w:marBottom w:val="0"/>
          <w:divBdr>
            <w:top w:val="none" w:sz="0" w:space="0" w:color="auto"/>
            <w:left w:val="none" w:sz="0" w:space="0" w:color="auto"/>
            <w:bottom w:val="none" w:sz="0" w:space="0" w:color="auto"/>
            <w:right w:val="none" w:sz="0" w:space="0" w:color="auto"/>
          </w:divBdr>
        </w:div>
        <w:div w:id="1112746039">
          <w:marLeft w:val="480"/>
          <w:marRight w:val="0"/>
          <w:marTop w:val="0"/>
          <w:marBottom w:val="0"/>
          <w:divBdr>
            <w:top w:val="none" w:sz="0" w:space="0" w:color="auto"/>
            <w:left w:val="none" w:sz="0" w:space="0" w:color="auto"/>
            <w:bottom w:val="none" w:sz="0" w:space="0" w:color="auto"/>
            <w:right w:val="none" w:sz="0" w:space="0" w:color="auto"/>
          </w:divBdr>
        </w:div>
        <w:div w:id="1506165003">
          <w:marLeft w:val="480"/>
          <w:marRight w:val="0"/>
          <w:marTop w:val="0"/>
          <w:marBottom w:val="0"/>
          <w:divBdr>
            <w:top w:val="none" w:sz="0" w:space="0" w:color="auto"/>
            <w:left w:val="none" w:sz="0" w:space="0" w:color="auto"/>
            <w:bottom w:val="none" w:sz="0" w:space="0" w:color="auto"/>
            <w:right w:val="none" w:sz="0" w:space="0" w:color="auto"/>
          </w:divBdr>
        </w:div>
        <w:div w:id="1945335669">
          <w:marLeft w:val="480"/>
          <w:marRight w:val="0"/>
          <w:marTop w:val="0"/>
          <w:marBottom w:val="0"/>
          <w:divBdr>
            <w:top w:val="none" w:sz="0" w:space="0" w:color="auto"/>
            <w:left w:val="none" w:sz="0" w:space="0" w:color="auto"/>
            <w:bottom w:val="none" w:sz="0" w:space="0" w:color="auto"/>
            <w:right w:val="none" w:sz="0" w:space="0" w:color="auto"/>
          </w:divBdr>
        </w:div>
      </w:divsChild>
    </w:div>
    <w:div w:id="1601377713">
      <w:bodyDiv w:val="1"/>
      <w:marLeft w:val="0"/>
      <w:marRight w:val="0"/>
      <w:marTop w:val="0"/>
      <w:marBottom w:val="0"/>
      <w:divBdr>
        <w:top w:val="none" w:sz="0" w:space="0" w:color="auto"/>
        <w:left w:val="none" w:sz="0" w:space="0" w:color="auto"/>
        <w:bottom w:val="none" w:sz="0" w:space="0" w:color="auto"/>
        <w:right w:val="none" w:sz="0" w:space="0" w:color="auto"/>
      </w:divBdr>
      <w:divsChild>
        <w:div w:id="228730899">
          <w:marLeft w:val="480"/>
          <w:marRight w:val="0"/>
          <w:marTop w:val="0"/>
          <w:marBottom w:val="0"/>
          <w:divBdr>
            <w:top w:val="none" w:sz="0" w:space="0" w:color="auto"/>
            <w:left w:val="none" w:sz="0" w:space="0" w:color="auto"/>
            <w:bottom w:val="none" w:sz="0" w:space="0" w:color="auto"/>
            <w:right w:val="none" w:sz="0" w:space="0" w:color="auto"/>
          </w:divBdr>
        </w:div>
        <w:div w:id="1190030871">
          <w:marLeft w:val="480"/>
          <w:marRight w:val="0"/>
          <w:marTop w:val="0"/>
          <w:marBottom w:val="0"/>
          <w:divBdr>
            <w:top w:val="none" w:sz="0" w:space="0" w:color="auto"/>
            <w:left w:val="none" w:sz="0" w:space="0" w:color="auto"/>
            <w:bottom w:val="none" w:sz="0" w:space="0" w:color="auto"/>
            <w:right w:val="none" w:sz="0" w:space="0" w:color="auto"/>
          </w:divBdr>
        </w:div>
        <w:div w:id="436825912">
          <w:marLeft w:val="480"/>
          <w:marRight w:val="0"/>
          <w:marTop w:val="0"/>
          <w:marBottom w:val="0"/>
          <w:divBdr>
            <w:top w:val="none" w:sz="0" w:space="0" w:color="auto"/>
            <w:left w:val="none" w:sz="0" w:space="0" w:color="auto"/>
            <w:bottom w:val="none" w:sz="0" w:space="0" w:color="auto"/>
            <w:right w:val="none" w:sz="0" w:space="0" w:color="auto"/>
          </w:divBdr>
        </w:div>
      </w:divsChild>
    </w:div>
    <w:div w:id="1655524528">
      <w:bodyDiv w:val="1"/>
      <w:marLeft w:val="0"/>
      <w:marRight w:val="0"/>
      <w:marTop w:val="0"/>
      <w:marBottom w:val="0"/>
      <w:divBdr>
        <w:top w:val="none" w:sz="0" w:space="0" w:color="auto"/>
        <w:left w:val="none" w:sz="0" w:space="0" w:color="auto"/>
        <w:bottom w:val="none" w:sz="0" w:space="0" w:color="auto"/>
        <w:right w:val="none" w:sz="0" w:space="0" w:color="auto"/>
      </w:divBdr>
    </w:div>
    <w:div w:id="1717387364">
      <w:bodyDiv w:val="1"/>
      <w:marLeft w:val="0"/>
      <w:marRight w:val="0"/>
      <w:marTop w:val="0"/>
      <w:marBottom w:val="0"/>
      <w:divBdr>
        <w:top w:val="none" w:sz="0" w:space="0" w:color="auto"/>
        <w:left w:val="none" w:sz="0" w:space="0" w:color="auto"/>
        <w:bottom w:val="none" w:sz="0" w:space="0" w:color="auto"/>
        <w:right w:val="none" w:sz="0" w:space="0" w:color="auto"/>
      </w:divBdr>
    </w:div>
    <w:div w:id="1754012634">
      <w:bodyDiv w:val="1"/>
      <w:marLeft w:val="0"/>
      <w:marRight w:val="0"/>
      <w:marTop w:val="0"/>
      <w:marBottom w:val="0"/>
      <w:divBdr>
        <w:top w:val="none" w:sz="0" w:space="0" w:color="auto"/>
        <w:left w:val="none" w:sz="0" w:space="0" w:color="auto"/>
        <w:bottom w:val="none" w:sz="0" w:space="0" w:color="auto"/>
        <w:right w:val="none" w:sz="0" w:space="0" w:color="auto"/>
      </w:divBdr>
    </w:div>
    <w:div w:id="1805927122">
      <w:bodyDiv w:val="1"/>
      <w:marLeft w:val="0"/>
      <w:marRight w:val="0"/>
      <w:marTop w:val="0"/>
      <w:marBottom w:val="0"/>
      <w:divBdr>
        <w:top w:val="none" w:sz="0" w:space="0" w:color="auto"/>
        <w:left w:val="none" w:sz="0" w:space="0" w:color="auto"/>
        <w:bottom w:val="none" w:sz="0" w:space="0" w:color="auto"/>
        <w:right w:val="none" w:sz="0" w:space="0" w:color="auto"/>
      </w:divBdr>
      <w:divsChild>
        <w:div w:id="1598362784">
          <w:marLeft w:val="640"/>
          <w:marRight w:val="0"/>
          <w:marTop w:val="0"/>
          <w:marBottom w:val="0"/>
          <w:divBdr>
            <w:top w:val="none" w:sz="0" w:space="0" w:color="auto"/>
            <w:left w:val="none" w:sz="0" w:space="0" w:color="auto"/>
            <w:bottom w:val="none" w:sz="0" w:space="0" w:color="auto"/>
            <w:right w:val="none" w:sz="0" w:space="0" w:color="auto"/>
          </w:divBdr>
        </w:div>
        <w:div w:id="1222475249">
          <w:marLeft w:val="640"/>
          <w:marRight w:val="0"/>
          <w:marTop w:val="0"/>
          <w:marBottom w:val="0"/>
          <w:divBdr>
            <w:top w:val="none" w:sz="0" w:space="0" w:color="auto"/>
            <w:left w:val="none" w:sz="0" w:space="0" w:color="auto"/>
            <w:bottom w:val="none" w:sz="0" w:space="0" w:color="auto"/>
            <w:right w:val="none" w:sz="0" w:space="0" w:color="auto"/>
          </w:divBdr>
        </w:div>
        <w:div w:id="1844319103">
          <w:marLeft w:val="640"/>
          <w:marRight w:val="0"/>
          <w:marTop w:val="0"/>
          <w:marBottom w:val="0"/>
          <w:divBdr>
            <w:top w:val="none" w:sz="0" w:space="0" w:color="auto"/>
            <w:left w:val="none" w:sz="0" w:space="0" w:color="auto"/>
            <w:bottom w:val="none" w:sz="0" w:space="0" w:color="auto"/>
            <w:right w:val="none" w:sz="0" w:space="0" w:color="auto"/>
          </w:divBdr>
        </w:div>
        <w:div w:id="408892000">
          <w:marLeft w:val="640"/>
          <w:marRight w:val="0"/>
          <w:marTop w:val="0"/>
          <w:marBottom w:val="0"/>
          <w:divBdr>
            <w:top w:val="none" w:sz="0" w:space="0" w:color="auto"/>
            <w:left w:val="none" w:sz="0" w:space="0" w:color="auto"/>
            <w:bottom w:val="none" w:sz="0" w:space="0" w:color="auto"/>
            <w:right w:val="none" w:sz="0" w:space="0" w:color="auto"/>
          </w:divBdr>
        </w:div>
        <w:div w:id="1459180166">
          <w:marLeft w:val="640"/>
          <w:marRight w:val="0"/>
          <w:marTop w:val="0"/>
          <w:marBottom w:val="0"/>
          <w:divBdr>
            <w:top w:val="none" w:sz="0" w:space="0" w:color="auto"/>
            <w:left w:val="none" w:sz="0" w:space="0" w:color="auto"/>
            <w:bottom w:val="none" w:sz="0" w:space="0" w:color="auto"/>
            <w:right w:val="none" w:sz="0" w:space="0" w:color="auto"/>
          </w:divBdr>
        </w:div>
        <w:div w:id="2121413611">
          <w:marLeft w:val="640"/>
          <w:marRight w:val="0"/>
          <w:marTop w:val="0"/>
          <w:marBottom w:val="0"/>
          <w:divBdr>
            <w:top w:val="none" w:sz="0" w:space="0" w:color="auto"/>
            <w:left w:val="none" w:sz="0" w:space="0" w:color="auto"/>
            <w:bottom w:val="none" w:sz="0" w:space="0" w:color="auto"/>
            <w:right w:val="none" w:sz="0" w:space="0" w:color="auto"/>
          </w:divBdr>
        </w:div>
        <w:div w:id="1490974941">
          <w:marLeft w:val="640"/>
          <w:marRight w:val="0"/>
          <w:marTop w:val="0"/>
          <w:marBottom w:val="0"/>
          <w:divBdr>
            <w:top w:val="none" w:sz="0" w:space="0" w:color="auto"/>
            <w:left w:val="none" w:sz="0" w:space="0" w:color="auto"/>
            <w:bottom w:val="none" w:sz="0" w:space="0" w:color="auto"/>
            <w:right w:val="none" w:sz="0" w:space="0" w:color="auto"/>
          </w:divBdr>
        </w:div>
        <w:div w:id="1727870412">
          <w:marLeft w:val="640"/>
          <w:marRight w:val="0"/>
          <w:marTop w:val="0"/>
          <w:marBottom w:val="0"/>
          <w:divBdr>
            <w:top w:val="none" w:sz="0" w:space="0" w:color="auto"/>
            <w:left w:val="none" w:sz="0" w:space="0" w:color="auto"/>
            <w:bottom w:val="none" w:sz="0" w:space="0" w:color="auto"/>
            <w:right w:val="none" w:sz="0" w:space="0" w:color="auto"/>
          </w:divBdr>
        </w:div>
        <w:div w:id="1642887265">
          <w:marLeft w:val="640"/>
          <w:marRight w:val="0"/>
          <w:marTop w:val="0"/>
          <w:marBottom w:val="0"/>
          <w:divBdr>
            <w:top w:val="none" w:sz="0" w:space="0" w:color="auto"/>
            <w:left w:val="none" w:sz="0" w:space="0" w:color="auto"/>
            <w:bottom w:val="none" w:sz="0" w:space="0" w:color="auto"/>
            <w:right w:val="none" w:sz="0" w:space="0" w:color="auto"/>
          </w:divBdr>
        </w:div>
        <w:div w:id="2076736060">
          <w:marLeft w:val="640"/>
          <w:marRight w:val="0"/>
          <w:marTop w:val="0"/>
          <w:marBottom w:val="0"/>
          <w:divBdr>
            <w:top w:val="none" w:sz="0" w:space="0" w:color="auto"/>
            <w:left w:val="none" w:sz="0" w:space="0" w:color="auto"/>
            <w:bottom w:val="none" w:sz="0" w:space="0" w:color="auto"/>
            <w:right w:val="none" w:sz="0" w:space="0" w:color="auto"/>
          </w:divBdr>
        </w:div>
      </w:divsChild>
    </w:div>
    <w:div w:id="1882329121">
      <w:bodyDiv w:val="1"/>
      <w:marLeft w:val="0"/>
      <w:marRight w:val="0"/>
      <w:marTop w:val="0"/>
      <w:marBottom w:val="0"/>
      <w:divBdr>
        <w:top w:val="none" w:sz="0" w:space="0" w:color="auto"/>
        <w:left w:val="none" w:sz="0" w:space="0" w:color="auto"/>
        <w:bottom w:val="none" w:sz="0" w:space="0" w:color="auto"/>
        <w:right w:val="none" w:sz="0" w:space="0" w:color="auto"/>
      </w:divBdr>
    </w:div>
    <w:div w:id="1958103814">
      <w:bodyDiv w:val="1"/>
      <w:marLeft w:val="0"/>
      <w:marRight w:val="0"/>
      <w:marTop w:val="0"/>
      <w:marBottom w:val="0"/>
      <w:divBdr>
        <w:top w:val="none" w:sz="0" w:space="0" w:color="auto"/>
        <w:left w:val="none" w:sz="0" w:space="0" w:color="auto"/>
        <w:bottom w:val="none" w:sz="0" w:space="0" w:color="auto"/>
        <w:right w:val="none" w:sz="0" w:space="0" w:color="auto"/>
      </w:divBdr>
      <w:divsChild>
        <w:div w:id="79108569">
          <w:marLeft w:val="480"/>
          <w:marRight w:val="0"/>
          <w:marTop w:val="0"/>
          <w:marBottom w:val="0"/>
          <w:divBdr>
            <w:top w:val="none" w:sz="0" w:space="0" w:color="auto"/>
            <w:left w:val="none" w:sz="0" w:space="0" w:color="auto"/>
            <w:bottom w:val="none" w:sz="0" w:space="0" w:color="auto"/>
            <w:right w:val="none" w:sz="0" w:space="0" w:color="auto"/>
          </w:divBdr>
        </w:div>
        <w:div w:id="151140336">
          <w:marLeft w:val="480"/>
          <w:marRight w:val="0"/>
          <w:marTop w:val="0"/>
          <w:marBottom w:val="0"/>
          <w:divBdr>
            <w:top w:val="none" w:sz="0" w:space="0" w:color="auto"/>
            <w:left w:val="none" w:sz="0" w:space="0" w:color="auto"/>
            <w:bottom w:val="none" w:sz="0" w:space="0" w:color="auto"/>
            <w:right w:val="none" w:sz="0" w:space="0" w:color="auto"/>
          </w:divBdr>
        </w:div>
        <w:div w:id="410201239">
          <w:marLeft w:val="480"/>
          <w:marRight w:val="0"/>
          <w:marTop w:val="0"/>
          <w:marBottom w:val="0"/>
          <w:divBdr>
            <w:top w:val="none" w:sz="0" w:space="0" w:color="auto"/>
            <w:left w:val="none" w:sz="0" w:space="0" w:color="auto"/>
            <w:bottom w:val="none" w:sz="0" w:space="0" w:color="auto"/>
            <w:right w:val="none" w:sz="0" w:space="0" w:color="auto"/>
          </w:divBdr>
        </w:div>
        <w:div w:id="2138716598">
          <w:marLeft w:val="480"/>
          <w:marRight w:val="0"/>
          <w:marTop w:val="0"/>
          <w:marBottom w:val="0"/>
          <w:divBdr>
            <w:top w:val="none" w:sz="0" w:space="0" w:color="auto"/>
            <w:left w:val="none" w:sz="0" w:space="0" w:color="auto"/>
            <w:bottom w:val="none" w:sz="0" w:space="0" w:color="auto"/>
            <w:right w:val="none" w:sz="0" w:space="0" w:color="auto"/>
          </w:divBdr>
        </w:div>
        <w:div w:id="1612009274">
          <w:marLeft w:val="480"/>
          <w:marRight w:val="0"/>
          <w:marTop w:val="0"/>
          <w:marBottom w:val="0"/>
          <w:divBdr>
            <w:top w:val="none" w:sz="0" w:space="0" w:color="auto"/>
            <w:left w:val="none" w:sz="0" w:space="0" w:color="auto"/>
            <w:bottom w:val="none" w:sz="0" w:space="0" w:color="auto"/>
            <w:right w:val="none" w:sz="0" w:space="0" w:color="auto"/>
          </w:divBdr>
        </w:div>
        <w:div w:id="918295920">
          <w:marLeft w:val="480"/>
          <w:marRight w:val="0"/>
          <w:marTop w:val="0"/>
          <w:marBottom w:val="0"/>
          <w:divBdr>
            <w:top w:val="none" w:sz="0" w:space="0" w:color="auto"/>
            <w:left w:val="none" w:sz="0" w:space="0" w:color="auto"/>
            <w:bottom w:val="none" w:sz="0" w:space="0" w:color="auto"/>
            <w:right w:val="none" w:sz="0" w:space="0" w:color="auto"/>
          </w:divBdr>
        </w:div>
        <w:div w:id="1711219287">
          <w:marLeft w:val="480"/>
          <w:marRight w:val="0"/>
          <w:marTop w:val="0"/>
          <w:marBottom w:val="0"/>
          <w:divBdr>
            <w:top w:val="none" w:sz="0" w:space="0" w:color="auto"/>
            <w:left w:val="none" w:sz="0" w:space="0" w:color="auto"/>
            <w:bottom w:val="none" w:sz="0" w:space="0" w:color="auto"/>
            <w:right w:val="none" w:sz="0" w:space="0" w:color="auto"/>
          </w:divBdr>
        </w:div>
      </w:divsChild>
    </w:div>
    <w:div w:id="2064015975">
      <w:bodyDiv w:val="1"/>
      <w:marLeft w:val="0"/>
      <w:marRight w:val="0"/>
      <w:marTop w:val="0"/>
      <w:marBottom w:val="0"/>
      <w:divBdr>
        <w:top w:val="none" w:sz="0" w:space="0" w:color="auto"/>
        <w:left w:val="none" w:sz="0" w:space="0" w:color="auto"/>
        <w:bottom w:val="none" w:sz="0" w:space="0" w:color="auto"/>
        <w:right w:val="none" w:sz="0" w:space="0" w:color="auto"/>
      </w:divBdr>
      <w:divsChild>
        <w:div w:id="74206062">
          <w:marLeft w:val="480"/>
          <w:marRight w:val="0"/>
          <w:marTop w:val="0"/>
          <w:marBottom w:val="0"/>
          <w:divBdr>
            <w:top w:val="none" w:sz="0" w:space="0" w:color="auto"/>
            <w:left w:val="none" w:sz="0" w:space="0" w:color="auto"/>
            <w:bottom w:val="none" w:sz="0" w:space="0" w:color="auto"/>
            <w:right w:val="none" w:sz="0" w:space="0" w:color="auto"/>
          </w:divBdr>
        </w:div>
        <w:div w:id="371345066">
          <w:marLeft w:val="480"/>
          <w:marRight w:val="0"/>
          <w:marTop w:val="0"/>
          <w:marBottom w:val="0"/>
          <w:divBdr>
            <w:top w:val="none" w:sz="0" w:space="0" w:color="auto"/>
            <w:left w:val="none" w:sz="0" w:space="0" w:color="auto"/>
            <w:bottom w:val="none" w:sz="0" w:space="0" w:color="auto"/>
            <w:right w:val="none" w:sz="0" w:space="0" w:color="auto"/>
          </w:divBdr>
        </w:div>
        <w:div w:id="1875533891">
          <w:marLeft w:val="480"/>
          <w:marRight w:val="0"/>
          <w:marTop w:val="0"/>
          <w:marBottom w:val="0"/>
          <w:divBdr>
            <w:top w:val="none" w:sz="0" w:space="0" w:color="auto"/>
            <w:left w:val="none" w:sz="0" w:space="0" w:color="auto"/>
            <w:bottom w:val="none" w:sz="0" w:space="0" w:color="auto"/>
            <w:right w:val="none" w:sz="0" w:space="0" w:color="auto"/>
          </w:divBdr>
        </w:div>
        <w:div w:id="1220677769">
          <w:marLeft w:val="480"/>
          <w:marRight w:val="0"/>
          <w:marTop w:val="0"/>
          <w:marBottom w:val="0"/>
          <w:divBdr>
            <w:top w:val="none" w:sz="0" w:space="0" w:color="auto"/>
            <w:left w:val="none" w:sz="0" w:space="0" w:color="auto"/>
            <w:bottom w:val="none" w:sz="0" w:space="0" w:color="auto"/>
            <w:right w:val="none" w:sz="0" w:space="0" w:color="auto"/>
          </w:divBdr>
        </w:div>
        <w:div w:id="890846273">
          <w:marLeft w:val="480"/>
          <w:marRight w:val="0"/>
          <w:marTop w:val="0"/>
          <w:marBottom w:val="0"/>
          <w:divBdr>
            <w:top w:val="none" w:sz="0" w:space="0" w:color="auto"/>
            <w:left w:val="none" w:sz="0" w:space="0" w:color="auto"/>
            <w:bottom w:val="none" w:sz="0" w:space="0" w:color="auto"/>
            <w:right w:val="none" w:sz="0" w:space="0" w:color="auto"/>
          </w:divBdr>
        </w:div>
        <w:div w:id="365066928">
          <w:marLeft w:val="480"/>
          <w:marRight w:val="0"/>
          <w:marTop w:val="0"/>
          <w:marBottom w:val="0"/>
          <w:divBdr>
            <w:top w:val="none" w:sz="0" w:space="0" w:color="auto"/>
            <w:left w:val="none" w:sz="0" w:space="0" w:color="auto"/>
            <w:bottom w:val="none" w:sz="0" w:space="0" w:color="auto"/>
            <w:right w:val="none" w:sz="0" w:space="0" w:color="auto"/>
          </w:divBdr>
        </w:div>
        <w:div w:id="492336864">
          <w:marLeft w:val="480"/>
          <w:marRight w:val="0"/>
          <w:marTop w:val="0"/>
          <w:marBottom w:val="0"/>
          <w:divBdr>
            <w:top w:val="none" w:sz="0" w:space="0" w:color="auto"/>
            <w:left w:val="none" w:sz="0" w:space="0" w:color="auto"/>
            <w:bottom w:val="none" w:sz="0" w:space="0" w:color="auto"/>
            <w:right w:val="none" w:sz="0" w:space="0" w:color="auto"/>
          </w:divBdr>
        </w:div>
        <w:div w:id="1833914277">
          <w:marLeft w:val="480"/>
          <w:marRight w:val="0"/>
          <w:marTop w:val="0"/>
          <w:marBottom w:val="0"/>
          <w:divBdr>
            <w:top w:val="none" w:sz="0" w:space="0" w:color="auto"/>
            <w:left w:val="none" w:sz="0" w:space="0" w:color="auto"/>
            <w:bottom w:val="none" w:sz="0" w:space="0" w:color="auto"/>
            <w:right w:val="none" w:sz="0" w:space="0" w:color="auto"/>
          </w:divBdr>
        </w:div>
        <w:div w:id="1071974308">
          <w:marLeft w:val="480"/>
          <w:marRight w:val="0"/>
          <w:marTop w:val="0"/>
          <w:marBottom w:val="0"/>
          <w:divBdr>
            <w:top w:val="none" w:sz="0" w:space="0" w:color="auto"/>
            <w:left w:val="none" w:sz="0" w:space="0" w:color="auto"/>
            <w:bottom w:val="none" w:sz="0" w:space="0" w:color="auto"/>
            <w:right w:val="none" w:sz="0" w:space="0" w:color="auto"/>
          </w:divBdr>
        </w:div>
      </w:divsChild>
    </w:div>
    <w:div w:id="2065566323">
      <w:bodyDiv w:val="1"/>
      <w:marLeft w:val="0"/>
      <w:marRight w:val="0"/>
      <w:marTop w:val="0"/>
      <w:marBottom w:val="0"/>
      <w:divBdr>
        <w:top w:val="none" w:sz="0" w:space="0" w:color="auto"/>
        <w:left w:val="none" w:sz="0" w:space="0" w:color="auto"/>
        <w:bottom w:val="none" w:sz="0" w:space="0" w:color="auto"/>
        <w:right w:val="none" w:sz="0" w:space="0" w:color="auto"/>
      </w:divBdr>
      <w:divsChild>
        <w:div w:id="1228228421">
          <w:marLeft w:val="480"/>
          <w:marRight w:val="0"/>
          <w:marTop w:val="0"/>
          <w:marBottom w:val="0"/>
          <w:divBdr>
            <w:top w:val="none" w:sz="0" w:space="0" w:color="auto"/>
            <w:left w:val="none" w:sz="0" w:space="0" w:color="auto"/>
            <w:bottom w:val="none" w:sz="0" w:space="0" w:color="auto"/>
            <w:right w:val="none" w:sz="0" w:space="0" w:color="auto"/>
          </w:divBdr>
        </w:div>
        <w:div w:id="2077628179">
          <w:marLeft w:val="480"/>
          <w:marRight w:val="0"/>
          <w:marTop w:val="0"/>
          <w:marBottom w:val="0"/>
          <w:divBdr>
            <w:top w:val="none" w:sz="0" w:space="0" w:color="auto"/>
            <w:left w:val="none" w:sz="0" w:space="0" w:color="auto"/>
            <w:bottom w:val="none" w:sz="0" w:space="0" w:color="auto"/>
            <w:right w:val="none" w:sz="0" w:space="0" w:color="auto"/>
          </w:divBdr>
        </w:div>
        <w:div w:id="1038434568">
          <w:marLeft w:val="480"/>
          <w:marRight w:val="0"/>
          <w:marTop w:val="0"/>
          <w:marBottom w:val="0"/>
          <w:divBdr>
            <w:top w:val="none" w:sz="0" w:space="0" w:color="auto"/>
            <w:left w:val="none" w:sz="0" w:space="0" w:color="auto"/>
            <w:bottom w:val="none" w:sz="0" w:space="0" w:color="auto"/>
            <w:right w:val="none" w:sz="0" w:space="0" w:color="auto"/>
          </w:divBdr>
        </w:div>
        <w:div w:id="1717777225">
          <w:marLeft w:val="480"/>
          <w:marRight w:val="0"/>
          <w:marTop w:val="0"/>
          <w:marBottom w:val="0"/>
          <w:divBdr>
            <w:top w:val="none" w:sz="0" w:space="0" w:color="auto"/>
            <w:left w:val="none" w:sz="0" w:space="0" w:color="auto"/>
            <w:bottom w:val="none" w:sz="0" w:space="0" w:color="auto"/>
            <w:right w:val="none" w:sz="0" w:space="0" w:color="auto"/>
          </w:divBdr>
        </w:div>
        <w:div w:id="756705466">
          <w:marLeft w:val="480"/>
          <w:marRight w:val="0"/>
          <w:marTop w:val="0"/>
          <w:marBottom w:val="0"/>
          <w:divBdr>
            <w:top w:val="none" w:sz="0" w:space="0" w:color="auto"/>
            <w:left w:val="none" w:sz="0" w:space="0" w:color="auto"/>
            <w:bottom w:val="none" w:sz="0" w:space="0" w:color="auto"/>
            <w:right w:val="none" w:sz="0" w:space="0" w:color="auto"/>
          </w:divBdr>
        </w:div>
        <w:div w:id="1074401955">
          <w:marLeft w:val="480"/>
          <w:marRight w:val="0"/>
          <w:marTop w:val="0"/>
          <w:marBottom w:val="0"/>
          <w:divBdr>
            <w:top w:val="none" w:sz="0" w:space="0" w:color="auto"/>
            <w:left w:val="none" w:sz="0" w:space="0" w:color="auto"/>
            <w:bottom w:val="none" w:sz="0" w:space="0" w:color="auto"/>
            <w:right w:val="none" w:sz="0" w:space="0" w:color="auto"/>
          </w:divBdr>
        </w:div>
        <w:div w:id="183133619">
          <w:marLeft w:val="480"/>
          <w:marRight w:val="0"/>
          <w:marTop w:val="0"/>
          <w:marBottom w:val="0"/>
          <w:divBdr>
            <w:top w:val="none" w:sz="0" w:space="0" w:color="auto"/>
            <w:left w:val="none" w:sz="0" w:space="0" w:color="auto"/>
            <w:bottom w:val="none" w:sz="0" w:space="0" w:color="auto"/>
            <w:right w:val="none" w:sz="0" w:space="0" w:color="auto"/>
          </w:divBdr>
        </w:div>
        <w:div w:id="1163812463">
          <w:marLeft w:val="480"/>
          <w:marRight w:val="0"/>
          <w:marTop w:val="0"/>
          <w:marBottom w:val="0"/>
          <w:divBdr>
            <w:top w:val="none" w:sz="0" w:space="0" w:color="auto"/>
            <w:left w:val="none" w:sz="0" w:space="0" w:color="auto"/>
            <w:bottom w:val="none" w:sz="0" w:space="0" w:color="auto"/>
            <w:right w:val="none" w:sz="0" w:space="0" w:color="auto"/>
          </w:divBdr>
        </w:div>
        <w:div w:id="847019404">
          <w:marLeft w:val="480"/>
          <w:marRight w:val="0"/>
          <w:marTop w:val="0"/>
          <w:marBottom w:val="0"/>
          <w:divBdr>
            <w:top w:val="none" w:sz="0" w:space="0" w:color="auto"/>
            <w:left w:val="none" w:sz="0" w:space="0" w:color="auto"/>
            <w:bottom w:val="none" w:sz="0" w:space="0" w:color="auto"/>
            <w:right w:val="none" w:sz="0" w:space="0" w:color="auto"/>
          </w:divBdr>
        </w:div>
        <w:div w:id="845285235">
          <w:marLeft w:val="480"/>
          <w:marRight w:val="0"/>
          <w:marTop w:val="0"/>
          <w:marBottom w:val="0"/>
          <w:divBdr>
            <w:top w:val="none" w:sz="0" w:space="0" w:color="auto"/>
            <w:left w:val="none" w:sz="0" w:space="0" w:color="auto"/>
            <w:bottom w:val="none" w:sz="0" w:space="0" w:color="auto"/>
            <w:right w:val="none" w:sz="0" w:space="0" w:color="auto"/>
          </w:divBdr>
        </w:div>
        <w:div w:id="1407146612">
          <w:marLeft w:val="480"/>
          <w:marRight w:val="0"/>
          <w:marTop w:val="0"/>
          <w:marBottom w:val="0"/>
          <w:divBdr>
            <w:top w:val="none" w:sz="0" w:space="0" w:color="auto"/>
            <w:left w:val="none" w:sz="0" w:space="0" w:color="auto"/>
            <w:bottom w:val="none" w:sz="0" w:space="0" w:color="auto"/>
            <w:right w:val="none" w:sz="0" w:space="0" w:color="auto"/>
          </w:divBdr>
        </w:div>
        <w:div w:id="402528063">
          <w:marLeft w:val="480"/>
          <w:marRight w:val="0"/>
          <w:marTop w:val="0"/>
          <w:marBottom w:val="0"/>
          <w:divBdr>
            <w:top w:val="none" w:sz="0" w:space="0" w:color="auto"/>
            <w:left w:val="none" w:sz="0" w:space="0" w:color="auto"/>
            <w:bottom w:val="none" w:sz="0" w:space="0" w:color="auto"/>
            <w:right w:val="none" w:sz="0" w:space="0" w:color="auto"/>
          </w:divBdr>
        </w:div>
      </w:divsChild>
    </w:div>
    <w:div w:id="2078167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BE81D2A7-AC90-4BEE-9060-4ACC16698CBE}"/>
      </w:docPartPr>
      <w:docPartBody>
        <w:p w:rsidR="00000000" w:rsidRDefault="005E79FC">
          <w:r w:rsidRPr="00D17519">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9FC"/>
    <w:rsid w:val="005E79FC"/>
    <w:rsid w:val="00B74B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PE" w:eastAsia="es-P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E79FC"/>
    <w:rPr>
      <w:color w:val="666666"/>
    </w:rPr>
  </w:style>
  <w:style w:type="paragraph" w:customStyle="1" w:styleId="7B991430CEB44E76AD3472C7EE844145">
    <w:name w:val="7B991430CEB44E76AD3472C7EE844145"/>
    <w:rsid w:val="005E79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D06C7E-A27B-4812-92B4-EDDDF6B3DACC}">
  <we:reference id="wa104382081" version="1.55.1.0" store="es-HN" storeType="OMEX"/>
  <we:alternateReferences>
    <we:reference id="wa104382081" version="1.55.1.0" store="es-HN" storeType="OMEX"/>
  </we:alternateReferences>
  <we:properties>
    <we:property name="MENDELEY_CITATIONS" value="[{&quot;citationID&quot;:&quot;MENDELEY_CITATION_a89f0723-b2f1-435c-97a5-146e92cb7014&quot;,&quot;properties&quot;:{&quot;noteIndex&quot;:0},&quot;isEdited&quot;:false,&quot;manualOverride&quot;:{&quot;isManuallyOverridden&quot;:false,&quot;citeprocText&quot;:&quot;(Wang et al., 2021)&quot;,&quot;manualOverrideText&quot;:&quot;&quot;},&quot;citationItems&quot;:[{&quot;id&quot;:&quot;ca22a8ed-3ab4-3500-9c6c-dd56f535290b&quot;,&quot;itemData&quot;:{&quot;type&quot;:&quot;article-journal&quot;,&quot;id&quot;:&quot;ca22a8ed-3ab4-3500-9c6c-dd56f535290b&quot;,&quot;title&quot;:&quot;Landslide identification using machine learning&quot;,&quot;author&quot;:[{&quot;family&quot;:&quot;Wang&quot;,&quot;given&quot;:&quot;Haojie&quot;,&quot;parse-names&quot;:false,&quot;dropping-particle&quot;:&quot;&quot;,&quot;non-dropping-particle&quot;:&quot;&quot;},{&quot;family&quot;:&quot;Zhang&quot;,&quot;given&quot;:&quot;Limin&quot;,&quot;parse-names&quot;:false,&quot;dropping-particle&quot;:&quot;&quot;,&quot;non-dropping-particle&quot;:&quot;&quot;},{&quot;family&quot;:&quot;Yin&quot;,&quot;given&quot;:&quot;Kesheng&quot;,&quot;parse-names&quot;:false,&quot;dropping-particle&quot;:&quot;&quot;,&quot;non-dropping-particle&quot;:&quot;&quot;},{&quot;family&quot;:&quot;Luo&quot;,&quot;given&quot;:&quot;Hongyu&quot;,&quot;parse-names&quot;:false,&quot;dropping-particle&quot;:&quot;&quot;,&quot;non-dropping-particle&quot;:&quot;&quot;},{&quot;family&quot;:&quot;Li&quot;,&quot;given&quot;:&quot;Jinhui&quot;,&quot;parse-names&quot;:false,&quot;dropping-particle&quot;:&quot;&quot;,&quot;non-dropping-particle&quot;:&quot;&quot;}],&quot;container-title&quot;:&quot;Geoscience Frontiers&quot;,&quot;accessed&quot;:{&quot;date-parts&quot;:[[2023,5,11]]},&quot;DOI&quot;:&quot;10.1016/J.GSF.2020.02.012&quot;,&quot;ISSN&quot;:&quot;1674-9871&quot;,&quot;issued&quot;:{&quot;date-parts&quot;:[[2021,1,1]]},&quot;page&quot;:&quot;351-364&quot;,&quot;abstract&quot;:&quot;Landslide identification is critical for risk assessment and mitigation. This paper proposes a novel machine-learning and deep-learning method to identify natural-terrain landslides using integrated geodatabases. First, landslide-related data are compiled, including topographic data, geological data and rainfall-related data. Then, three integrated geodatabases are established; namely, Recent Landslide Database (RecLD), Relict Landslide Database (RelLD) and Joint Landslide Database (JLD). After that, five machine learning and deep learning algorithms, including logistic regression (LR), support vector machine (SVM), random forest (RF), boosting methods and convolutional neural network (CNN), are utilized and evaluated on each database. A case study in Lantau, Hong Kong, is conducted to demonstrate the application of the proposed method. From the results of the case study, CNN achieves an identification accuracy of 92.5% on RecLD, and outperforms other algorithms due to its strengths in feature extraction and multi dimensional data processing. Boosting methods come second in terms of accuracy, followed by RF, LR and SVM. By using machine learning and deep learning techniques, the proposed landslide identification method shows outstanding robustness and great potential in tackling the landslide identification problem.&quot;,&quot;publisher&quot;:&quot;Elsevier&quot;,&quot;issue&quot;:&quot;1&quot;,&quot;volume&quot;:&quot;12&quot;,&quot;container-title-short&quot;:&quot;&quot;},&quot;isTemporary&quot;:false}],&quot;citationTag&quot;:&quot;MENDELEY_CITATION_v3_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&quot;},{&quot;citationID&quot;:&quot;MENDELEY_CITATION_fa424a42-f65b-4392-8fd0-8fe5ce0c635b&quot;,&quot;properties&quot;:{&quot;noteIndex&quot;:0},&quot;isEdited&quot;:false,&quot;manualOverride&quot;:{&quot;isManuallyOverridden&quot;:false,&quot;citeprocText&quot;:&quot;(Parodi et al., 2021)&quot;,&quot;manualOverrideText&quot;:&quot;&quot;},&quot;citationTag&quot;:&quot;MENDELEY_CITATION_v3_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&quot;,&quot;citationItems&quot;:[{&quot;id&quot;:&quot;84d44079-0bc4-394d-808b-25c78ef48919&quot;,&quot;itemData&quot;:{&quot;type&quot;:&quot;article-journal&quot;,&quot;id&quot;:&quot;84d44079-0bc4-394d-808b-25c78ef48919&quot;,&quot;title&quot;:&quot;Multi-dimensional damage assessment (MDDA): A case study of El Niño flood disasters in Peru&quot;,&quot;author&quot;:[{&quot;family&quot;:&quot;Parodi&quot;,&quot;given&quot;:&quot;Eduardo&quot;,&quot;parse-names&quot;:false,&quot;dropping-particle&quot;:&quot;&quot;,&quot;non-dropping-particle&quot;:&quot;&quot;},{&quot;family&quot;:&quot;Kahhat&quot;,&quot;given&quot;:&quot;Ramzy&quot;,&quot;parse-names&quot;:false,&quot;dropping-particle&quot;:&quot;&quot;,&quot;non-dropping-particle&quot;:&quot;&quot;},{&quot;family&quot;:&quot;Vázquez-Rowe&quot;,&quot;given&quot;:&quot;Ian&quot;,&quot;parse-names&quot;:false,&quot;dropping-particle&quot;:&quot;&quot;,&quot;non-dropping-particle&quot;:&quot;&quot;}],&quot;container-title&quot;:&quot;Climate Risk Management&quot;,&quot;container-title-short&quot;:&quot;Clim Risk Manag&quot;,&quot;accessed&quot;:{&quot;date-parts&quot;:[[2024,4,9]]},&quot;DOI&quot;:&quot;10.1016/J.CRM.2021.100329&quot;,&quot;ISSN&quot;:&quot;2212-0963&quot;,&quot;issued&quot;:{&quot;date-parts&quot;:[[2021,1,1]]},&quot;page&quot;:&quot;100329&quot;,&quot;abstract&quot;:&quot;Assessing disaster impacts is the pathway to attain informed decision making to mitigate damages. Currently, these impacts are generally analyzed excluding the environmental consequences of disasters. Thus, this study proposes a novel quantitative method, named multi-dimensional damage assessment (MDDA), that integrates the disaster-related environmental impacts with economic and social losses. For this, Life Cycle Assessment was used to measure environmental impacts at the endpoint level for the human health area of protection. The unit of assessment used to merge the three damage dimensions was the disability-adjusted life year equivalent (DALYeq). The damages exerted by floods in Peru linked to El Niño in recent decades were selected as the main case study. Furthermore, other natural disasters (e.g., earthquakes) were included in the assessment for the sake of comparability. The results show that El Niño floods in Peru in 1982–83 and 1997–98 presented higher damage per capita, approximately 2.8 times higher, than the event in 2017. Additionally, the assessment showed that economic damages are the most relevant in El Niño floods, whereas social damages are those prevalent for earthquakes. The results demonstrate that MDDA is an effective measurement for the purpose of damage comparison and, therefore, to implement mitigation strategies. The proposed methodology will allow the development of disaster risk mitigation strategies that will cover all damage dimensions and enable the adoption of improved public policies. Finally, MDDA can be applied to compute any complex array of damages that humans may suffer or infringe as a consequence of their interaction with the environment.&quot;,&quot;publisher&quot;:&quot;Elsevier&quot;,&quot;volume&quot;:&quot;33&quot;},&quot;isTemporary&quot;:false}]},{&quot;citationID&quot;:&quot;MENDELEY_CITATION_fb16c689-fcb5-4ace-bce3-4156f0bcbbf5&quot;,&quot;properties&quot;:{&quot;noteIndex&quot;:0},&quot;isEdited&quot;:false,&quot;manualOverride&quot;:{&quot;isManuallyOverridden&quot;:false,&quot;citeprocText&quot;:&quot;(Chalco &amp;#38; Cullanco, 2020)&quot;,&quot;manualOverrideText&quot;:&quot;&quot;},&quot;citationTag&quot;:&quot;MENDELEY_CITATION_v3_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&quot;,&quot;citationItems&quot;:[{&quot;id&quot;:&quot;e44f26f6-791b-31f4-85b0-732f943b55d0&quot;,&quot;itemData&quot;:{&quot;type&quot;:&quot;thesis&quot;,&quot;id&quot;:&quot;e44f26f6-791b-31f4-85b0-732f943b55d0&quot;,&quot;title&quot;:&quot;Determinación de zonas vulnerables a inundaciones en el tramo Puente Huachipa-La Atarjea del Río Rímac, distrito Lurigancho-Chosica para la mitigación de desastres&quot;,&quot;author&quot;:[{&quot;family&quot;:&quot;Chalco&quot;,&quot;given&quot;:&quot;Johan Alejandro&quot;,&quot;parse-names&quot;:false,&quot;dropping-particle&quot;:&quot;&quot;,&quot;non-dropping-particle&quot;:&quot;&quot;},{&quot;family&quot;:&quot;Cullanco&quot;,&quot;given&quot;:&quot;Mary Carmen&quot;,&quot;parse-names&quot;:false,&quot;dropping-particle&quot;:&quot;&quot;,&quot;non-dropping-particle&quot;:&quot;&quot;}],&quot;accessed&quot;:{&quot;date-parts&quot;:[[2024,4,9]]},&quot;URL&quot;:&quot;https://hdl.handle.net/20.500.14005/10833&quot;,&quot;issued&quot;:{&quot;date-parts&quot;:[[2020]]},&quot;publisher&quot;:&quot;Universidad San Ignacio de Loyola&quot;},&quot;isTemporary&quot;:false}]},{&quot;citationID&quot;:&quot;MENDELEY_CITATION_aef0df24-fdbd-420f-8b89-d8ad63cccc38&quot;,&quot;properties&quot;:{&quot;noteIndex&quot;:0},&quot;isEdited&quot;:false,&quot;manualOverride&quot;:{&quot;isManuallyOverridden&quot;:false,&quot;citeprocText&quot;:&quot;(Instituto Nacional de Estadística e Informática, 2024)&quot;,&quot;manualOverrideText&quot;:&quot;&quot;},&quot;citationTag&quot;:&quot;MENDELEY_CITATION_v3_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&quot;,&quot;citationItems&quot;:[{&quot;id&quot;:&quot;a5ef790d-c846-3529-b05b-f36ea237f87f&quot;,&quot;itemData&quot;:{&quot;type&quot;:&quot;webpage&quot;,&quot;id&quot;:&quot;a5ef790d-c846-3529-b05b-f36ea237f87f&quot;,&quot;title&quot;:&quot;Instituto Nacional de Estadística e Informática&quot;,&quot;author&quot;:[{&quot;family&quot;:&quot;Instituto Nacional de Estadística e Informática&quot;,&quot;given&quot;:&quot;&quot;,&quot;parse-names&quot;:false,&quot;dropping-particle&quot;:&quot;&quot;,&quot;non-dropping-particle&quot;:&quot;&quot;}],&quot;accessed&quot;:{&quot;date-parts&quot;:[[2024,4,9]]},&quot;URL&quot;:&quot;https://m.inei.gob.pe/estadisticas/indice-tematico/poblacion-y-vivienda/&quot;,&quot;issued&quot;:{&quot;date-parts&quot;:[[2024]]}},&quot;isTemporary&quot;:false}]},{&quot;citationID&quot;:&quot;MENDELEY_CITATION_1d4022ab-9e2d-4431-9cf4-ad12cc014217&quot;,&quot;properties&quot;:{&quot;noteIndex&quot;:0},&quot;isEdited&quot;:false,&quot;manualOverride&quot;:{&quot;isManuallyOverridden&quot;:false,&quot;citeprocText&quot;:&quot;(Nicola et al., 2014; Simões et al., 2015)&quot;,&quot;manualOverrideText&quot;:&quot;&quot;},&quot;citationTag&quot;:&quot;MENDELEY_CITATION_v3_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&quot;,&quot;citationItems&quot;:[{&quot;id&quot;:&quot;700fa5ed-7448-3a36-8134-070525c4ebe9&quot;,&quot;itemData&quot;:{&quot;type&quot;:&quot;article-journal&quot;,&quot;id&quot;:&quot;700fa5ed-7448-3a36-8134-070525c4ebe9&quot;,&quot;title&quot;:&quot;Fragility curves for old masonry building types in Lisbon&quot;,&quot;author&quot;:[{&quot;family&quot;:&quot;Simões&quot;,&quot;given&quot;:&quot;Ana&quot;,&quot;parse-names&quot;:false,&quot;dropping-particle&quot;:&quot;&quot;,&quot;non-dropping-particle&quot;:&quot;&quot;},{&quot;family&quot;:&quot;Milošević&quot;,&quot;given&quot;:&quot;Jelena&quot;,&quot;parse-names&quot;:false,&quot;dropping-particle&quot;:&quot;&quot;,&quot;non-dropping-particle&quot;:&quot;&quot;},{&quot;family&quot;:&quot;Meireles&quot;,&quot;given&quot;:&quot;Helena&quot;,&quot;parse-names&quot;:false,&quot;dropping-particle&quot;:&quot;&quot;,&quot;non-dropping-particle&quot;:&quot;&quot;},{&quot;family&quot;:&quot;Bento&quot;,&quot;given&quot;:&quot;Rita&quot;,&quot;parse-names&quot;:false,&quot;dropping-particle&quot;:&quot;&quot;,&quot;non-dropping-particle&quot;:&quot;&quot;},{&quot;family&quot;:&quot;Cattari&quot;,&quot;given&quot;:&quot;Serena&quot;,&quot;parse-names&quot;:false,&quot;dropping-particle&quot;:&quot;&quot;,&quot;non-dropping-particle&quot;:&quot;&quot;},{&quot;family&quot;:&quot;Lagomarsino&quot;,&quot;given&quot;:&quot;Sergio&quot;,&quot;parse-names&quot;:false,&quot;dropping-particle&quot;:&quot;&quot;,&quot;non-dropping-particle&quot;:&quot;&quot;}],&quot;container-title&quot;:&quot;Bulletin of Earthquake Engineering&quot;,&quot;accessed&quot;:{&quot;date-parts&quot;:[[2023,3,28]]},&quot;DOI&quot;:&quot;10.1007/s10518-015-9750-1&quot;,&quot;ISSN&quot;:&quot;15731456&quot;,&quot;issued&quot;:{&quot;date-parts&quot;:[[2015,10,14]]},&quot;page&quot;:&quot;3083-3105&quot;,&quot;abstract&quot;:&quot;Improving the seismic resistance of traditional buildings is essential for preserving cultural heritage and increasing their safety. This is especially important for old masonry buildings in Lisbon (“Pombalino”, “Gaioleiro” and “Placa”), which are still used for housing and services. Taking this into account, this paper is focused on the seismic assessment of these three types of buildings. The buildings were modelled based on the equivalent frame model approach, their dynamic characteristics were determined and non-linear static (pushover) analyses were performed. Furthermore, for the seismic demand of Lisbon, the seismic performance of such building classes was defined and compared. Finally, with the aim of supporting seismic risk and loss estimation studies, a probabilistic assessment was carried out and the fragility curves for each building type derived.&quot;,&quot;publisher&quot;:&quot;Kluwer Academic Publishers&quot;,&quot;issue&quot;:&quot;10&quot;,&quot;volume&quot;:&quot;13&quot;,&quot;container-title-short&quot;:&quot;&quot;},&quot;isTemporary&quot;:false},{&quot;id&quot;:&quot;1b7a38dd-a1e5-32b1-94de-7ccd221464f9&quot;,&quot;itemData&quot;:{&quot;type&quot;:&quot;article-journal&quot;,&quot;id&quot;:&quot;1b7a38dd-a1e5-32b1-94de-7ccd221464f9&quot;,&quot;title&quot;:&quot;Numerical simulation of an adobe wall under in-plane loading&quot;,&quot;author&quot;:[{&quot;family&quot;:&quot;Nicola&quot;,&quot;given&quot;:&quot;Tarque&quot;,&quot;parse-names&quot;:false,&quot;dropping-particle&quot;:&quot;&quot;,&quot;non-dropping-particle&quot;:&quot;&quot;},{&quot;family&quot;:&quot;Guido&quot;,&quot;given&quot;:&quot;Camata&quot;,&quot;parse-names&quot;:false,&quot;dropping-particle&quot;:&quot;&quot;,&quot;non-dropping-particle&quot;:&quot;&quot;},{&quot;family&quot;:&quot;Humberto&quot;,&quot;given&quot;:&quot;Varum&quot;,&quot;parse-names&quot;:false,&quot;dropping-particle&quot;:&quot;&quot;,&quot;non-dropping-particle&quot;:&quot;&quot;},{&quot;family&quot;:&quot;Enrico&quot;,&quot;given&quot;:&quot;Spacone&quot;,&quot;parse-names&quot;:false,&quot;dropping-particle&quot;:&quot;&quot;,&quot;non-dropping-particle&quot;:&quot;&quot;},{&quot;family&quot;:&quot;Marcial&quot;,&quot;given&quot;:&quot;Blondet&quot;,&quot;parse-names&quot;:false,&quot;dropping-particle&quot;:&quot;&quot;,&quot;non-dropping-particle&quot;:&quot;&quot;}],&quot;container-title&quot;:&quot;Earthquakes and Structures&quot;,&quot;accessed&quot;:{&quot;date-parts&quot;:[[2023,1,24]]},&quot;DOI&quot;:&quot;10.12989/EAS.2014.6.6.627&quot;,&quot;ISSN&quot;:&quot;2092-7614&quot;,&quot;issued&quot;:{&quot;date-parts&quot;:[[2014]]},&quot;page&quot;:&quot;627-646&quot;,&quot;abstract&quot;:&quot;Adobe is one of the oldest construction materials that is still used in many seismic countries, and different construction techniques are found around the world. The adobe material is characterized as a brittle material; it has acceptable compression strength but it has poor performance under tensile and shear loading conditions. Numerical modelling is an alternative approach for studying the nonlinear behaviour of masonry structures such as adobe. The lack of a comprehensive experimental database on the adobe material properties motivated the study developed here. A set of a reference material parameters for the adobe were obtained from a calibration of numerical models based on a quasi-static cyclic in-plane test on full-scale adobe wall representative of the typical Peruvian adobe constructions. The numerical modelling, within the micro and macro modelling approach, lead to a good prediction of the in-plane seismic capacity and of the damage evolution in the adobe wall considered. © 2014 Techno-Press, Ltd.&quot;,&quot;publisher&quot;:&quot;Techno-Press&quot;,&quot;issue&quot;:&quot;6&quot;,&quot;volume&quot;:&quot;6&quot;,&quot;container-title-short&quot;:&quot;&quot;},&quot;isTemporary&quot;:false}]},{&quot;citationID&quot;:&quot;MENDELEY_CITATION_ea1dc4ea-368a-4941-bfd7-f995dd0c5e75&quot;,&quot;properties&quot;:{&quot;noteIndex&quot;:0},&quot;isEdited&quot;:false,&quot;manualOverride&quot;:{&quot;isManuallyOverridden&quot;:false,&quot;citeprocText&quot;:&quot;(Malomo &amp;#38; DeJong, 2022)&quot;,&quot;manualOverrideText&quot;:&quot;&quot;},&quot;citationTag&quot;:&quot;MENDELEY_CITATION_v3_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&quot;,&quot;citationItems&quot;:[{&quot;id&quot;:&quot;ace63f75-351d-382f-ab4a-4343862cdf0a&quot;,&quot;itemData&quot;:{&quot;type&quot;:&quot;article-journal&quot;,&quot;id&quot;:&quot;ace63f75-351d-382f-ab4a-4343862cdf0a&quot;,&quot;title&quot;:&quot;M-DEM simulation of seismic pounding between adjacent masonry structures&quot;,&quot;author&quot;:[{&quot;family&quot;:&quot;Malomo&quot;,&quot;given&quot;:&quot;Daniele&quot;,&quot;parse-names&quot;:false,&quot;dropping-particle&quot;:&quot;&quot;,&quot;non-dropping-particle&quot;:&quot;&quot;},{&quot;family&quot;:&quot;DeJong&quot;,&quot;given&quot;:&quot;Matthew J.&quot;,&quot;parse-names&quot;:false,&quot;dropping-particle&quot;:&quot;&quot;,&quot;non-dropping-particle&quot;:&quot;&quot;}],&quot;container-title&quot;:&quot;Bulletin of Earthquake Engineering 2022&quot;,&quot;accessed&quot;:{&quot;date-parts&quot;:[[2022,11,10]]},&quot;DOI&quot;:&quot;10.1007/S10518-022-01545-2&quot;,&quot;ISSN&quot;:&quot;1573-1456&quot;,&quot;URL&quot;:&quot;https://link.springer.com/article/10.1007/s10518-022-01545-2&quot;,&quot;issued&quot;:{&quot;date-parts&quot;:[[2022,11,7]]},&quot;page&quot;:&quot;1-26&quot;,&quot;abstract&quot;:&quot;Seismic damage due to pounding between adjacent buildings is often observed after significant earthquake events in old urban centers and globally recognized as a potential trigger for complete collapse. This is relevant for unreinforced masonry (URM) structures, which are particularly vulnerable to horizontal actions and seldom feature appropriate seismic detailing. Quantifying pounding damage between dynamically interacting URM buildings, however, is a challenging task, the details of which are difficult to simulate through analytical modeling alone. Numerical simulation of pounding failures, on the other hand, involves impact, separation and re-contact phenomena that often require advanced 3D micro-modeling strategies, often entailing a high computational expense that is not feasible when modeling the coupled seismic response of multiple buildings. To enable simulation of pounding damage in URM structures with relatively low computational cost, this paper investigates the use of a recently developed Macro-Distinct Element Model (M-DEM) approach. To this end, a M-DEM is herein used to simulate the shake-table biaxial pounding response of two dynamically interacting stone building prototypes, tested within the framework of the Seismic Testing of Adjacent Interacting Masonry Structures project sponsored by the Seismology and Earthquake Engineering Research Infrastructure Alliance for Europe. Numerical results were obtained before the experimental test and then subsequently evaluated against the experimental results. The M-DEM predictions satisfactorily reproduced the measured base shear and interface opening, although they underestimated the floor displacement demand, especially in the transversal direction. Building on these encouraging outcomes, a post-test refined M-DEM model was also developed, and results are discussed alongside the lessons learned and proposed enhanced strategies to improve the quality of predictions.&quot;,&quot;publisher&quot;:&quot;Springer&quot;,&quot;container-title-short&quot;:&quot;&quot;},&quot;isTemporary&quot;:false}]},{&quot;citationID&quot;:&quot;MENDELEY_CITATION_08837535-e851-44e7-89d6-a0cb66360df0&quot;,&quot;properties&quot;:{&quot;noteIndex&quot;:0},&quot;isEdited&quot;:false,&quot;manualOverride&quot;:{&quot;isManuallyOverridden&quot;:false,&quot;citeprocText&quot;:&quot;(Casapulla et al., 2017)&quot;,&quot;manualOverrideText&quot;:&quot;&quot;},&quot;citationTag&quot;:&quot;MENDELEY_CITATION_v3_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&quot;,&quot;citationItems&quot;:[{&quot;id&quot;:&quot;5b2ba042-8e51-39a8-aa91-3a4023556b62&quot;,&quot;itemData&quot;:{&quot;type&quot;:&quot;article-journal&quot;,&quot;id&quot;:&quot;5b2ba042-8e51-39a8-aa91-3a4023556b62&quot;,&quot;title&quot;:&quot;Rocking and Kinematic Approaches for Rigid Block Analysis of Masonry Walls: State of the Art and Recent Developments&quot;,&quot;author&quot;:[{&quot;family&quot;:&quot;Casapulla&quot;,&quot;given&quot;:&quot;Claudia&quot;,&quot;parse-names&quot;:false,&quot;dropping-particle&quot;:&quot;&quot;,&quot;non-dropping-particle&quot;:&quot;&quot;},{&quot;family&quot;:&quot;Giresini&quot;,&quot;given&quot;:&quot;Linda&quot;,&quot;parse-names&quot;:false,&quot;dropping-particle&quot;:&quot;&quot;,&quot;non-dropping-particle&quot;:&quot;&quot;},{&quot;family&quot;:&quot;Lourenço&quot;,&quot;given&quot;:&quot;Paulo B&quot;,&quot;parse-names&quot;:false,&quot;dropping-particle&quot;:&quot;&quot;,&quot;non-dropping-particle&quot;:&quot;&quot;}],&quot;container-title&quot;:&quot;Buildings&quot;,&quot;DOI&quot;:&quot;10.3390/buildings7030069&quot;,&quot;ISSN&quot;:&quot;2075-5309&quot;,&quot;URL&quot;:&quot;https://www.mdpi.com/2075-5309/7/3/69&quot;,&quot;issued&quot;:{&quot;date-parts&quot;:[[2017]]},&quot;abstract&quot;:&quot;The assessment of the rocking and overturning response of rigid blocks to earthquakes is a complex task, due to its high sensitivity to the input motion, variations in geometry and dissipation issues. This paper presents a literature review dealing with classical and advanced approaches on rocking motion with particular reference to masonry walls characterized by a monolithic behavior. Firstly, the pioneering work of Housner based on the concept of the inverted pendulum is discussed in terms of the most significant parameters, i.e., the size and slenderness of the blocks, the coefficient of restitution and ground motion properties. Free and restrained rocking blocks are considered. Then, static force-based approaches and performance-based techniques, mostly based on limit analysis theory, are presented to highlight the importance of investigating the evolution of the rocking mechanisms by means of pushover curves characterized by negative stiffness. From a dynamic perspective, a review of probabilistic approaches is also presented, evaluating the cumulative probability of exceedance of any response level by considering different earthquake time histories. Some recent simplified approaches based on the critical rocking response and the worst-case scenario are illustrated, as well.&quot;,&quot;issue&quot;:&quot;3&quot;,&quot;volume&quot;:&quot;7&quot;,&quot;container-title-short&quot;:&quot;&quot;},&quot;isTemporary&quot;:false}]},{&quot;citationID&quot;:&quot;MENDELEY_CITATION_9437b9fb-6a55-4d4c-b0c2-421ab98a3d00&quot;,&quot;properties&quot;:{&quot;noteIndex&quot;:0},&quot;isEdited&quot;:false,&quot;manualOverride&quot;:{&quot;isManuallyOverridden&quot;:false,&quot;citeprocText&quot;:&quot;(Faenza et al., 2020; Grant et al., 2021)&quot;,&quot;manualOverrideText&quot;:&quot;&quot;},&quot;citationTag&quot;:&quot;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&quot;,&quot;citationItems&quot;:[{&quot;id&quot;:&quot;587a0c4a-daa5-3f97-8645-623bf11dec61&quot;,&quot;itemData&quot;:{&quot;type&quot;:&quot;article-journal&quot;,&quot;id&quot;:&quot;587a0c4a-daa5-3f97-8645-623bf11dec61&quot;,&quot;title&quot;:&quot;ShakeDaDO: A data collection combining earthquake building damage and ShakeMap parameters for Italy&quot;,&quot;author&quot;:[{&quot;family&quot;:&quot;Faenza&quot;,&quot;given&quot;:&quot;Licia&quot;,&quot;parse-names&quot;:false,&quot;dropping-particle&quot;:&quot;&quot;,&quot;non-dropping-particle&quot;:&quot;&quot;},{&quot;family&quot;:&quot;Michelini&quot;,&quot;given&quot;:&quot;Alberto&quot;,&quot;parse-names&quot;:false,&quot;dropping-particle&quot;:&quot;&quot;,&quot;non-dropping-particle&quot;:&quot;&quot;},{&quot;family&quot;:&quot;Crowley&quot;,&quot;given&quot;:&quot;Helen&quot;,&quot;parse-names&quot;:false,&quot;dropping-particle&quot;:&quot;&quot;,&quot;non-dropping-particle&quot;:&quot;&quot;},{&quot;family&quot;:&quot;Borzi&quot;,&quot;given&quot;:&quot;Barbara&quot;,&quot;parse-names&quot;:false,&quot;dropping-particle&quot;:&quot;&quot;,&quot;non-dropping-particle&quot;:&quot;&quot;},{&quot;family&quot;:&quot;Faravelli&quot;,&quot;given&quot;:&quot;Marta&quot;,&quot;parse-names&quot;:false,&quot;dropping-particle&quot;:&quot;&quot;,&quot;non-dropping-particle&quot;:&quot;&quot;}],&quot;container-title&quot;:&quot;Artificial Intelligence in Geosciences&quot;,&quot;accessed&quot;:{&quot;date-parts&quot;:[[2022,5,16]]},&quot;DOI&quot;:&quot;10.1016/J.AIIG.2021.01.002&quot;,&quot;ISSN&quot;:&quot;2666-5441&quot;,&quot;issued&quot;:{&quot;date-parts&quot;:[[2020,12,1]]},&quot;page&quot;:&quot;36-51&quot;,&quot;abstract&quot;:&quot;In this article, we present a new data collection that combines information about earthquake damage with seismic shaking. Starting from the Da.D.O. database, which provides information on the damage of individual buildings subjected to sequences of past earthquakes in Italy, we have generated ShakeMaps for all the events with magnitude greater than 5.0 that have contributed to these sequences. The sequences under examination are those of Irpinia 1980, Umbria Marche 1997, Pollino 1998, Molise 2002, L’Aquila 2009 and Emilia 2012. In this way, we were able to combine, for a total of the 117,695 buildings, the engineering parameters included in Da.D.O., but revised and reprocessed in this application, and the ground shaking data for six different variables (namely, intensity in MCS scale, PGA, PGV, SA at 0.3s, 1.0s and 3.0s). The potential applications of this data collection are innumerable: from recalibrating fragility curves to training machine learning models to quantifying earthquake damage. This data collection will be made available within Da.D.O., a platform of the Italian Department of Civil Protection, developed by EUCENTRE.&quot;,&quot;publisher&quot;:&quot;Elsevier&quot;,&quot;volume&quot;:&quot;1&quot;,&quot;container-title-short&quot;:&quot;&quot;},&quot;isTemporary&quot;:false},{&quot;id&quot;:&quot;8cd9678a-cfff-322e-9206-1de6f2b46527&quot;,&quot;itemData&quot;:{&quot;type&quot;:&quot;article-journal&quot;,&quot;id&quot;:&quot;8cd9678a-cfff-322e-9206-1de6f2b46527&quot;,&quot;title&quot;:&quot;Explicit modelling of collapse for Dutch unreinforced masonry building typology fragility functions&quot;,&quot;author&quot;:[{&quot;family&quot;:&quot;Grant&quot;,&quot;given&quot;:&quot;Damian N.&quot;,&quot;parse-names&quot;:false,&quot;dropping-particle&quot;:&quot;&quot;,&quot;non-dropping-particle&quot;:&quot;&quot;},{&quot;family&quot;:&quot;Dennis&quot;,&quot;given&quot;:&quot;Jamie&quot;,&quot;parse-names&quot;:false,&quot;dropping-particle&quot;:&quot;&quot;,&quot;non-dropping-particle&quot;:&quot;&quot;},{&quot;family&quot;:&quot;Sturt&quot;,&quot;given&quot;:&quot;Richard&quot;,&quot;parse-names&quot;:false,&quot;dropping-particle&quot;:&quot;&quot;,&quot;non-dropping-particle&quot;:&quot;&quot;},{&quot;family&quot;:&quot;Milan&quot;,&quot;given&quot;:&quot;Giovanni&quot;,&quot;parse-names&quot;:false,&quot;dropping-particle&quot;:&quot;&quot;,&quot;non-dropping-particle&quot;:&quot;&quot;},{&quot;family&quot;:&quot;McLennan&quot;,&quot;given&quot;:&quot;David&quot;,&quot;parse-names&quot;:false,&quot;dropping-particle&quot;:&quot;&quot;,&quot;non-dropping-particle&quot;:&quot;&quot;},{&quot;family&quot;:&quot;Negrette&quot;,&quot;given&quot;:&quot;Pedro&quot;,&quot;parse-names&quot;:false,&quot;dropping-particle&quot;:&quot;&quot;,&quot;non-dropping-particle&quot;:&quot;&quot;},{&quot;family&quot;:&quot;Costa&quot;,&quot;given&quot;:&quot;Rene&quot;,&quot;parse-names&quot;:false,&quot;dropping-particle&quot;:&quot;&quot;,&quot;non-dropping-particle&quot;:&quot;da&quot;},{&quot;family&quot;:&quot;Palmieri&quot;,&quot;given&quot;:&quot;Michele&quot;,&quot;parse-names&quot;:false,&quot;dropping-particle&quot;:&quot;&quot;,&quot;non-dropping-particle&quot;:&quot;&quot;}],&quot;container-title&quot;:&quot;Bulletin of Earthquake Engineering&quot;,&quot;accessed&quot;:{&quot;date-parts&quot;:[[2022,5,16]]},&quot;DOI&quot;:&quot;10.1007/S10518-020-00923-Y/FIGURES/6&quot;,&quot;ISSN&quot;:&quot;15731456&quot;,&quot;URL&quot;:&quot;https://link.springer.com/article/10.1007/s10518-020-00923-y&quot;,&quot;issued&quot;:{&quot;date-parts&quot;:[[2021,12,1]]},&quot;page&quot;:&quot;6497-6519&quot;,&quot;abstract&quot;:&quot;The development of seismic fragility functions for buildings generally relies on simplified modelling methods and the use of indirect engineering demand parameters (EDPs) for the determination of collapse or other damage states. The collapse response of real buildings, particularly those that have not been specifically designed for seismic resistance, can often be driven by local failures that may not be captured in simplified models. Furthermore, the use of EDP thresholds to indicate damage states may not be consistent with multiple possible failure modes, which may be triggered by different characteristics of the ground shaking or variations in model parameters. This paper demonstrates the use of non-linear finite element models including explicit progressive collapse simulation for the development of fragility functions. It presents an overview of the method developed and its application to an unreinforced masonry (URM) building typology in the Groningen region of the Netherlands, where induced seismicity risk is currently being evaluated. Multiple index buildings were selected to represent the variations in geometry, material properties, and connection types found within the typology. For each index building, Latin Hypercube sampling was used to generate batches of several hundred realisations of an LS-DYNA time-history analysis, each selecting from a set of 100 hazard-consistent ground motions, and varying material properties and other uncertain variables according to pre-assigned probability distributions. Automation was used in model generation, running analyses and in post-processing to allow the required computation with minimal analyst intervention. The main output from each analysis was a normalised debris cover estimate, which describes the extent of damage observed in the model and is correlated with life safety risk. Regression analyses were carried out directly on threshold levels of debris cover identified building collapse. Fragility functions were developed for the URM terraced house typology by combining results from the individual index buildings together.&quot;,&quot;publisher&quot;:&quot;Springer Science and Business Media B.V.&quot;,&quot;issue&quot;:&quot;15&quot;,&quot;volume&quot;:&quot;19&quot;,&quot;container-title-short&quot;:&quot;&quot;},&quot;isTemporary&quot;:false}]},{&quot;citationID&quot;:&quot;MENDELEY_CITATION_48b5643d-fa85-4ab1-943b-3f2f4eb876dc&quot;,&quot;properties&quot;:{&quot;noteIndex&quot;:0},&quot;isEdited&quot;:false,&quot;manualOverride&quot;:{&quot;isManuallyOverridden&quot;:false,&quot;citeprocText&quot;:&quot;(Bianchini et al., 2008; Kohrangi et al., 2016)&quot;,&quot;manualOverrideText&quot;:&quot;&quot;},&quot;citationTag&quot;:&quot;MENDELEY_CITATION_v3_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&quot;,&quot;citationItems&quot;:[{&quot;id&quot;:&quot;9cf0ed5a-94e7-3e9d-86ee-7f1860dac9c2&quot;,&quot;itemData&quot;:{&quot;type&quot;:&quot;article-journal&quot;,&quot;id&quot;:&quot;9cf0ed5a-94e7-3e9d-86ee-7f1860dac9c2&quot;,&quot;title&quot;:&quot;Vector and scalar IMs in structural response estimation, Part II: Building demand assessment&quot;,&quot;author&quot;:[{&quot;family&quot;:&quot;Kohrangi&quot;,&quot;given&quot;:&quot;Mohsen&quot;,&quot;parse-names&quot;:false,&quot;dropping-particle&quot;:&quot;&quot;,&quot;non-dropping-particle&quot;:&quot;&quot;},{&quot;family&quot;:&quot;Bazzurro&quot;,&quot;given&quot;:&quot;Paolo&quot;,&quot;parse-names&quot;:false,&quot;dropping-particle&quot;:&quot;&quot;,&quot;non-dropping-particle&quot;:&quot;&quot;},{&quot;family&quot;:&quot;Vamvatsikos&quot;,&quot;given&quot;:&quot;Dimitrios&quot;,&quot;parse-names&quot;:false,&quot;dropping-particle&quot;:&quot;&quot;,&quot;non-dropping-particle&quot;:&quot;&quot;}],&quot;container-title&quot;:&quot;Earthquake Spectra&quot;,&quot;accessed&quot;:{&quot;date-parts&quot;:[[2021,7,1]]},&quot;DOI&quot;:&quot;10.1193/053115EQS081M&quot;,&quot;ISSN&quot;:&quot;87552930&quot;,&quot;URL&quot;:&quot;https://journals.sagepub.com/doi/abs/10.1193/053115EQS081M&quot;,&quot;issued&quot;:{&quot;date-parts&quot;:[[2016,8,1]]},&quot;page&quot;:&quot;1525-1543&quot;,&quot;abstract&quot;:&quot;The advantages and disadvantages of using scalar and vector ground motion intensity measures (IMs) are discussed for the local, story-level seismic response assessment of three-dimensional (3-D) buildings. Candidate IMs are spectral accelerations, at a single period (Sa) or averaged over a period range (Saavg). Consistent scalar and vector probabilistic seismic hazard analysis results were derived for each IM, as described in the companion paper in this issue (Kohrangi et al. 2016). The response hazard curves were computed for three buildings with reinforced concrete infilled frames using the different IMs as predictors. Among the scalar IMs, Saavg tends to be the best predictor of both floor accelerations and inter story drift ratios at practically any floor. However, there is an improvement in response estimation efficiency when employing vector IMs, specifically for 3-D buildings subjected to both horizontal components of ground motion. This improvement is shown to be most significant for a tall plan-asymmetric building.&quot;,&quot;publisher&quot;:&quot;Earthquake Engineering Research Institute&quot;,&quot;issue&quot;:&quot;3&quot;,&quot;volume&quot;:&quot;32&quot;,&quot;container-title-short&quot;:&quot;&quot;},&quot;isTemporary&quot;:false},{&quot;id&quot;:&quot;a9e7fcac-4f42-3b13-aca7-48684e4e8626&quot;,&quot;itemData&quot;:{&quot;type&quot;:&quot;article-journal&quot;,&quot;id&quot;:&quot;a9e7fcac-4f42-3b13-aca7-48684e4e8626&quot;,&quot;title&quot;:&quot;Prediction of inelastic structural response using an average of spectral accelerations&quot;,&quot;author&quot;:[{&quot;family&quot;:&quot;Bianchini&quot;,&quot;given&quot;:&quot;M.&quot;,&quot;parse-names&quot;:false,&quot;dropping-particle&quot;:&quot;&quot;,&quot;non-dropping-particle&quot;:&quot;&quot;},{&quot;family&quot;:&quot;Diotallevi&quot;,&quot;given&quot;:&quot;P.&quot;,&quot;parse-names&quot;:false,&quot;dropping-particle&quot;:&quot;&quot;,&quot;non-dropping-particle&quot;:&quot;&quot;},{&quot;family&quot;:&quot;Baker&quot;,&quot;given&quot;:&quot;J.&quot;,&quot;parse-names&quot;:false,&quot;dropping-particle&quot;:&quot;&quot;,&quot;non-dropping-particle&quot;:&quot;&quot;}],&quot;accessed&quot;:{&quot;date-parts&quot;:[[2021,7,1]]},&quot;issued&quot;:{&quot;date-parts&quot;:[[2008]]},&quot;container-title-short&quot;:&quot;&quot;},&quot;isTemporary&quot;:false}]},{&quot;citationID&quot;:&quot;MENDELEY_CITATION_b571eb1b-a7a5-4830-987b-5beb0646c34c&quot;,&quot;properties&quot;:{&quot;noteIndex&quot;:0},&quot;isEdited&quot;:false,&quot;manualOverride&quot;:{&quot;isManuallyOverridden&quot;:false,&quot;citeprocText&quot;:&quot;(Casapulla et al., 2017)&quot;,&quot;manualOverrideText&quot;:&quot;&quot;},&quot;citationTag&quot;:&quot;MENDELEY_CITATION_v3_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&quot;,&quot;citationItems&quot;:[{&quot;id&quot;:&quot;5b2ba042-8e51-39a8-aa91-3a4023556b62&quot;,&quot;itemData&quot;:{&quot;type&quot;:&quot;article-journal&quot;,&quot;id&quot;:&quot;5b2ba042-8e51-39a8-aa91-3a4023556b62&quot;,&quot;title&quot;:&quot;Rocking and Kinematic Approaches for Rigid Block Analysis of Masonry Walls: State of the Art and Recent Developments&quot;,&quot;author&quot;:[{&quot;family&quot;:&quot;Casapulla&quot;,&quot;given&quot;:&quot;Claudia&quot;,&quot;parse-names&quot;:false,&quot;dropping-particle&quot;:&quot;&quot;,&quot;non-dropping-particle&quot;:&quot;&quot;},{&quot;family&quot;:&quot;Giresini&quot;,&quot;given&quot;:&quot;Linda&quot;,&quot;parse-names&quot;:false,&quot;dropping-particle&quot;:&quot;&quot;,&quot;non-dropping-particle&quot;:&quot;&quot;},{&quot;family&quot;:&quot;Lourenço&quot;,&quot;given&quot;:&quot;Paulo B&quot;,&quot;parse-names&quot;:false,&quot;dropping-particle&quot;:&quot;&quot;,&quot;non-dropping-particle&quot;:&quot;&quot;}],&quot;container-title&quot;:&quot;Buildings&quot;,&quot;DOI&quot;:&quot;10.3390/buildings7030069&quot;,&quot;ISSN&quot;:&quot;2075-5309&quot;,&quot;URL&quot;:&quot;https://www.mdpi.com/2075-5309/7/3/69&quot;,&quot;issued&quot;:{&quot;date-parts&quot;:[[2017]]},&quot;abstract&quot;:&quot;The assessment of the rocking and overturning response of rigid blocks to earthquakes is a complex task, due to its high sensitivity to the input motion, variations in geometry and dissipation issues. This paper presents a literature review dealing with classical and advanced approaches on rocking motion with particular reference to masonry walls characterized by a monolithic behavior. Firstly, the pioneering work of Housner based on the concept of the inverted pendulum is discussed in terms of the most significant parameters, i.e., the size and slenderness of the blocks, the coefficient of restitution and ground motion properties. Free and restrained rocking blocks are considered. Then, static force-based approaches and performance-based techniques, mostly based on limit analysis theory, are presented to highlight the importance of investigating the evolution of the rocking mechanisms by means of pushover curves characterized by negative stiffness. From a dynamic perspective, a review of probabilistic approaches is also presented, evaluating the cumulative probability of exceedance of any response level by considering different earthquake time histories. Some recent simplified approaches based on the critical rocking response and the worst-case scenario are illustrated, as well.&quot;,&quot;issue&quot;:&quot;3&quot;,&quot;volume&quot;:&quot;7&quot;,&quot;container-title-short&quot;:&quot;&quot;},&quot;isTemporary&quot;:false}]},{&quot;citationID&quot;:&quot;MENDELEY_CITATION_16378866-60b8-4717-ae2a-2d5ceb23fe4d&quot;,&quot;properties&quot;:{&quot;noteIndex&quot;:0},&quot;isEdited&quot;:false,&quot;manualOverride&quot;:{&quot;isManuallyOverridden&quot;:false,&quot;citeprocText&quot;:&quot;(Simões et al., 2015)&quot;,&quot;manualOverrideText&quot;:&quot;&quot;},&quot;citationTag&quot;:&quot;MENDELEY_CITATION_v3_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&quot;,&quot;citationItems&quot;:[{&quot;id&quot;:&quot;700fa5ed-7448-3a36-8134-070525c4ebe9&quot;,&quot;itemData&quot;:{&quot;type&quot;:&quot;article-journal&quot;,&quot;id&quot;:&quot;700fa5ed-7448-3a36-8134-070525c4ebe9&quot;,&quot;title&quot;:&quot;Fragility curves for old masonry building types in Lisbon&quot;,&quot;author&quot;:[{&quot;family&quot;:&quot;Simões&quot;,&quot;given&quot;:&quot;Ana&quot;,&quot;parse-names&quot;:false,&quot;dropping-particle&quot;:&quot;&quot;,&quot;non-dropping-particle&quot;:&quot;&quot;},{&quot;family&quot;:&quot;Milošević&quot;,&quot;given&quot;:&quot;Jelena&quot;,&quot;parse-names&quot;:false,&quot;dropping-particle&quot;:&quot;&quot;,&quot;non-dropping-particle&quot;:&quot;&quot;},{&quot;family&quot;:&quot;Meireles&quot;,&quot;given&quot;:&quot;Helena&quot;,&quot;parse-names&quot;:false,&quot;dropping-particle&quot;:&quot;&quot;,&quot;non-dropping-particle&quot;:&quot;&quot;},{&quot;family&quot;:&quot;Bento&quot;,&quot;given&quot;:&quot;Rita&quot;,&quot;parse-names&quot;:false,&quot;dropping-particle&quot;:&quot;&quot;,&quot;non-dropping-particle&quot;:&quot;&quot;},{&quot;family&quot;:&quot;Cattari&quot;,&quot;given&quot;:&quot;Serena&quot;,&quot;parse-names&quot;:false,&quot;dropping-particle&quot;:&quot;&quot;,&quot;non-dropping-particle&quot;:&quot;&quot;},{&quot;family&quot;:&quot;Lagomarsino&quot;,&quot;given&quot;:&quot;Sergio&quot;,&quot;parse-names&quot;:false,&quot;dropping-particle&quot;:&quot;&quot;,&quot;non-dropping-particle&quot;:&quot;&quot;}],&quot;container-title&quot;:&quot;Bulletin of Earthquake Engineering&quot;,&quot;accessed&quot;:{&quot;date-parts&quot;:[[2023,3,28]]},&quot;DOI&quot;:&quot;10.1007/s10518-015-9750-1&quot;,&quot;ISSN&quot;:&quot;15731456&quot;,&quot;issued&quot;:{&quot;date-parts&quot;:[[2015,10,14]]},&quot;page&quot;:&quot;3083-3105&quot;,&quot;abstract&quot;:&quot;Improving the seismic resistance of traditional buildings is essential for preserving cultural heritage and increasing their safety. This is especially important for old masonry buildings in Lisbon (“Pombalino”, “Gaioleiro” and “Placa”), which are still used for housing and services. Taking this into account, this paper is focused on the seismic assessment of these three types of buildings. The buildings were modelled based on the equivalent frame model approach, their dynamic characteristics were determined and non-linear static (pushover) analyses were performed. Furthermore, for the seismic demand of Lisbon, the seismic performance of such building classes was defined and compared. Finally, with the aim of supporting seismic risk and loss estimation studies, a probabilistic assessment was carried out and the fragility curves for each building type derived.&quot;,&quot;publisher&quot;:&quot;Kluwer Academic Publishers&quot;,&quot;issue&quot;:&quot;10&quot;,&quot;volume&quot;:&quot;13&quot;,&quot;container-title-short&quot;:&quot;&quot;},&quot;isTemporar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643E1-7AB8-4B92-BDED-CBE82028E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8</Pages>
  <Words>1577</Words>
  <Characters>8678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Holger</dc:creator>
  <cp:keywords/>
  <dc:description/>
  <cp:lastModifiedBy>Holger</cp:lastModifiedBy>
  <cp:revision>1</cp:revision>
  <dcterms:created xsi:type="dcterms:W3CDTF">2024-04-10T12:44:00Z</dcterms:created>
  <dcterms:modified xsi:type="dcterms:W3CDTF">2024-04-10T15:44:00Z</dcterms:modified>
</cp:coreProperties>
</file>