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687D" w14:textId="77777777" w:rsidR="00A45FB4" w:rsidRPr="00A45FB4" w:rsidRDefault="00A45FB4" w:rsidP="00A45FB4">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s-PE"/>
        </w:rPr>
      </w:pPr>
      <w:r w:rsidRPr="00A45FB4">
        <w:rPr>
          <w:rFonts w:ascii="Times New Roman" w:eastAsia="Times New Roman" w:hAnsi="Times New Roman" w:cs="Times New Roman"/>
          <w:b/>
          <w:bCs/>
          <w:kern w:val="36"/>
          <w:sz w:val="28"/>
          <w:szCs w:val="28"/>
          <w:lang w:eastAsia="es-PE"/>
        </w:rPr>
        <w:t>Reconocimiento Emocional Facial mediante Aprendizaje Automático para el Monitoreo Terapéutico en Niños con Trastorno del Espectro Autista: Una revisión sistemática</w:t>
      </w:r>
    </w:p>
    <w:p w14:paraId="0EF6F664" w14:textId="77777777" w:rsidR="00B5593E" w:rsidRDefault="00B5593E" w:rsidP="00B5593E">
      <w:pPr>
        <w:jc w:val="center"/>
        <w:rPr>
          <w:rFonts w:ascii="Times New Roman" w:hAnsi="Times New Roman" w:cs="Times New Roman"/>
          <w:b/>
          <w:bCs/>
          <w:color w:val="000000"/>
          <w:sz w:val="28"/>
          <w:szCs w:val="28"/>
        </w:rPr>
      </w:pPr>
    </w:p>
    <w:p w14:paraId="2C71B841" w14:textId="6166F193" w:rsidR="00B5593E" w:rsidRDefault="00B5593E" w:rsidP="00B5593E">
      <w:pPr>
        <w:jc w:val="center"/>
        <w:rPr>
          <w:rFonts w:ascii="Times New Roman" w:hAnsi="Times New Roman" w:cs="Times New Roman"/>
          <w:b/>
          <w:bCs/>
          <w:color w:val="000000"/>
          <w:sz w:val="28"/>
          <w:szCs w:val="28"/>
          <w:u w:val="single"/>
        </w:rPr>
      </w:pPr>
      <w:r w:rsidRPr="00B5593E">
        <w:rPr>
          <w:rFonts w:ascii="Times New Roman" w:hAnsi="Times New Roman" w:cs="Times New Roman"/>
          <w:b/>
          <w:bCs/>
          <w:color w:val="000000"/>
          <w:sz w:val="28"/>
          <w:szCs w:val="28"/>
          <w:u w:val="single"/>
        </w:rPr>
        <w:t>Observaciones</w:t>
      </w:r>
    </w:p>
    <w:p w14:paraId="6E1BA45B" w14:textId="77777777" w:rsidR="00B5593E" w:rsidRDefault="00B5593E" w:rsidP="00B5593E">
      <w:pPr>
        <w:jc w:val="center"/>
        <w:rPr>
          <w:rFonts w:ascii="Times New Roman" w:hAnsi="Times New Roman" w:cs="Times New Roman"/>
          <w:b/>
          <w:bCs/>
          <w:color w:val="000000"/>
          <w:sz w:val="28"/>
          <w:szCs w:val="28"/>
          <w:u w:val="single"/>
        </w:rPr>
      </w:pPr>
    </w:p>
    <w:p w14:paraId="1CD55882" w14:textId="5349728F" w:rsidR="00B5593E" w:rsidRPr="00B5593E" w:rsidRDefault="00A45FB4" w:rsidP="00B5593E">
      <w:pPr>
        <w:pStyle w:val="Prrafodelista"/>
        <w:numPr>
          <w:ilvl w:val="0"/>
          <w:numId w:val="1"/>
        </w:numPr>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Principios del documento</w:t>
      </w:r>
      <w:r w:rsidR="00B5593E" w:rsidRPr="00B5593E">
        <w:rPr>
          <w:rFonts w:ascii="Times New Roman" w:hAnsi="Times New Roman" w:cs="Times New Roman"/>
          <w:b/>
          <w:bCs/>
          <w:color w:val="000000"/>
          <w:sz w:val="24"/>
          <w:szCs w:val="24"/>
          <w:u w:val="single"/>
        </w:rPr>
        <w:t>:</w:t>
      </w:r>
    </w:p>
    <w:p w14:paraId="15BD6119" w14:textId="2CE51F4B" w:rsidR="00B5593E" w:rsidRDefault="00A45FB4" w:rsidP="00B5593E">
      <w:pPr>
        <w:pStyle w:val="Prrafodelista"/>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 xml:space="preserve">El manuscrito aborda una línea pertinente y con potencial: el reconocimiento emocional facial mediante aprendizaje automático para el monitoreo terapéutico en niños con TEA. </w:t>
      </w:r>
      <w:r>
        <w:rPr>
          <w:rFonts w:ascii="Times New Roman" w:hAnsi="Times New Roman" w:cs="Times New Roman"/>
          <w:color w:val="000000"/>
          <w:sz w:val="24"/>
          <w:szCs w:val="24"/>
        </w:rPr>
        <w:t>El</w:t>
      </w:r>
      <w:r w:rsidRPr="00A45FB4">
        <w:rPr>
          <w:rFonts w:ascii="Times New Roman" w:hAnsi="Times New Roman" w:cs="Times New Roman"/>
          <w:color w:val="000000"/>
          <w:sz w:val="24"/>
          <w:szCs w:val="24"/>
        </w:rPr>
        <w:t xml:space="preserve"> documento muestra una metodológica clara: declara registro en PROSPERO, disponibilidad en Zenodo, criterios de elegibilidad más explícitos, doble revisión independiente, kappa de Cohen, evaluación de calidad con MMAT y una clasificación funcional del corpus según tipo de evidencia. Sin embargo, aún presenta problemas importantes que impedirían su aceptación en una revista Q1 sin una revisión profunda</w:t>
      </w:r>
      <w:r w:rsidR="00B5593E">
        <w:rPr>
          <w:rFonts w:ascii="Times New Roman" w:hAnsi="Times New Roman" w:cs="Times New Roman"/>
          <w:color w:val="000000"/>
          <w:sz w:val="24"/>
          <w:szCs w:val="24"/>
        </w:rPr>
        <w:t>.</w:t>
      </w:r>
    </w:p>
    <w:p w14:paraId="6CDC48A9" w14:textId="77777777" w:rsidR="00B5593E" w:rsidRDefault="00B5593E" w:rsidP="00B5593E">
      <w:pPr>
        <w:pStyle w:val="Prrafodelista"/>
        <w:jc w:val="both"/>
        <w:rPr>
          <w:rFonts w:ascii="Times New Roman" w:hAnsi="Times New Roman" w:cs="Times New Roman"/>
          <w:color w:val="000000"/>
          <w:sz w:val="24"/>
          <w:szCs w:val="24"/>
        </w:rPr>
      </w:pPr>
    </w:p>
    <w:p w14:paraId="3E8C2DCE" w14:textId="6995E94C" w:rsidR="00B5593E" w:rsidRDefault="00A45FB4" w:rsidP="00B5593E">
      <w:pPr>
        <w:pStyle w:val="Prrafodelista"/>
        <w:numPr>
          <w:ilvl w:val="0"/>
          <w:numId w:val="1"/>
        </w:numPr>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Valoración General</w:t>
      </w:r>
      <w:r w:rsidR="00B5593E" w:rsidRPr="00B5593E">
        <w:rPr>
          <w:rFonts w:ascii="Times New Roman" w:hAnsi="Times New Roman" w:cs="Times New Roman"/>
          <w:b/>
          <w:bCs/>
          <w:color w:val="000000"/>
          <w:sz w:val="24"/>
          <w:szCs w:val="24"/>
          <w:u w:val="single"/>
        </w:rPr>
        <w:t>:</w:t>
      </w:r>
    </w:p>
    <w:p w14:paraId="04701B2F" w14:textId="77777777" w:rsidR="00A45FB4" w:rsidRPr="00A45FB4" w:rsidRDefault="00A45FB4" w:rsidP="00A45FB4">
      <w:pPr>
        <w:pStyle w:val="Prrafodelista"/>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El artículo tiene una idea central fuerte, especialmente porque intenta diferenciar entre tres campos que suelen mezclarse indebidamente:</w:t>
      </w:r>
    </w:p>
    <w:p w14:paraId="5BCF9F3B" w14:textId="77777777" w:rsidR="00A45FB4" w:rsidRPr="00A45FB4" w:rsidRDefault="00A45FB4" w:rsidP="00A45FB4">
      <w:pPr>
        <w:pStyle w:val="Prrafodelista"/>
        <w:numPr>
          <w:ilvl w:val="0"/>
          <w:numId w:val="8"/>
        </w:numPr>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 xml:space="preserve">Reconocimiento emocional facial en TEA. </w:t>
      </w:r>
    </w:p>
    <w:p w14:paraId="471C8D60" w14:textId="77777777" w:rsidR="00A45FB4" w:rsidRPr="00A45FB4" w:rsidRDefault="00A45FB4" w:rsidP="00A45FB4">
      <w:pPr>
        <w:pStyle w:val="Prrafodelista"/>
        <w:numPr>
          <w:ilvl w:val="0"/>
          <w:numId w:val="8"/>
        </w:numPr>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 xml:space="preserve">Detección/clasificación diagnóstica de TEA. </w:t>
      </w:r>
    </w:p>
    <w:p w14:paraId="2D6867C7" w14:textId="77777777" w:rsidR="00A45FB4" w:rsidRPr="00A45FB4" w:rsidRDefault="00A45FB4" w:rsidP="00A45FB4">
      <w:pPr>
        <w:pStyle w:val="Prrafodelista"/>
        <w:numPr>
          <w:ilvl w:val="0"/>
          <w:numId w:val="8"/>
        </w:numPr>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 xml:space="preserve">Monitoreo terapéutico longitudinal de la expresividad emocional. </w:t>
      </w:r>
    </w:p>
    <w:p w14:paraId="632124E4" w14:textId="18099FF9" w:rsidR="00A45FB4" w:rsidRPr="00A45FB4" w:rsidRDefault="00A45FB4" w:rsidP="00A45FB4">
      <w:pPr>
        <w:pStyle w:val="Prrafodelista"/>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Esta distinción es uno de los aportes más relevantes del manuscrito. El texto define operativamente el monitoreo terapéutico como seguimiento longitudinal, cuantitativo y sesión a sesión de la expresividad emocional, diferenciándolo correctamente del diagnóstico de TEA.</w:t>
      </w:r>
      <w:r>
        <w:rPr>
          <w:rFonts w:ascii="Times New Roman" w:hAnsi="Times New Roman" w:cs="Times New Roman"/>
          <w:color w:val="000000"/>
          <w:sz w:val="24"/>
          <w:szCs w:val="24"/>
        </w:rPr>
        <w:t xml:space="preserve"> </w:t>
      </w:r>
      <w:r w:rsidRPr="00A45FB4">
        <w:rPr>
          <w:rFonts w:ascii="Times New Roman" w:hAnsi="Times New Roman" w:cs="Times New Roman"/>
          <w:color w:val="000000"/>
          <w:sz w:val="24"/>
          <w:szCs w:val="24"/>
        </w:rPr>
        <w:t>No obstante, el corpus incluido parece seguir siendo demasiado heterogéneo para sostener algunas conclusiones. El propio manuscrito reconoce que solo una parte de los estudios corresponde realmente al núcleo de la revisión, mientras que otros son estudios de diagnóstico, sistemas de apoyo, estudios clínicos o conductuales sin modelo ML clasificable . Esta amplitud puede ser útil para un scoping review, pero debilita la etiqueta de revisión sistemática si no se controla con mayor precisión la jerarquía de evidencia.</w:t>
      </w:r>
    </w:p>
    <w:p w14:paraId="5ECEACA9" w14:textId="77777777" w:rsidR="00A45FB4" w:rsidRPr="00A45FB4" w:rsidRDefault="00A45FB4" w:rsidP="00A45FB4">
      <w:pPr>
        <w:pStyle w:val="Prrafodelista"/>
        <w:jc w:val="both"/>
        <w:rPr>
          <w:rFonts w:ascii="Times New Roman" w:hAnsi="Times New Roman" w:cs="Times New Roman"/>
          <w:b/>
          <w:bCs/>
          <w:color w:val="000000"/>
          <w:sz w:val="24"/>
          <w:szCs w:val="24"/>
          <w:u w:val="single"/>
          <w:lang w:val="es-ES"/>
        </w:rPr>
      </w:pPr>
    </w:p>
    <w:p w14:paraId="7BD4CC58" w14:textId="2224C28F" w:rsidR="00A45FB4" w:rsidRDefault="00A45FB4" w:rsidP="00B5593E">
      <w:pPr>
        <w:pStyle w:val="Prrafodelista"/>
        <w:numPr>
          <w:ilvl w:val="0"/>
          <w:numId w:val="1"/>
        </w:numPr>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Fortalezas Principales:</w:t>
      </w:r>
    </w:p>
    <w:p w14:paraId="396DE007" w14:textId="77777777" w:rsidR="00A45FB4" w:rsidRDefault="00A45FB4" w:rsidP="00A45FB4">
      <w:pPr>
        <w:pStyle w:val="Prrafodelista"/>
        <w:jc w:val="both"/>
        <w:rPr>
          <w:rFonts w:ascii="Times New Roman" w:hAnsi="Times New Roman" w:cs="Times New Roman"/>
          <w:b/>
          <w:bCs/>
          <w:color w:val="000000"/>
          <w:sz w:val="24"/>
          <w:szCs w:val="24"/>
          <w:u w:val="single"/>
        </w:rPr>
      </w:pPr>
    </w:p>
    <w:p w14:paraId="51F79FA0" w14:textId="2C21668D" w:rsidR="00A45FB4" w:rsidRPr="00A45FB4" w:rsidRDefault="00A45FB4" w:rsidP="00A45FB4">
      <w:pPr>
        <w:pStyle w:val="Prrafodelista"/>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 xml:space="preserve">La introducción está </w:t>
      </w:r>
      <w:r>
        <w:rPr>
          <w:rFonts w:ascii="Times New Roman" w:hAnsi="Times New Roman" w:cs="Times New Roman"/>
          <w:color w:val="000000"/>
          <w:sz w:val="24"/>
          <w:szCs w:val="24"/>
        </w:rPr>
        <w:t>bien</w:t>
      </w:r>
      <w:r w:rsidRPr="00A45FB4">
        <w:rPr>
          <w:rFonts w:ascii="Times New Roman" w:hAnsi="Times New Roman" w:cs="Times New Roman"/>
          <w:color w:val="000000"/>
          <w:sz w:val="24"/>
          <w:szCs w:val="24"/>
        </w:rPr>
        <w:t xml:space="preserve"> </w:t>
      </w:r>
      <w:r>
        <w:rPr>
          <w:rFonts w:ascii="Times New Roman" w:hAnsi="Times New Roman" w:cs="Times New Roman"/>
          <w:color w:val="000000"/>
          <w:sz w:val="24"/>
          <w:szCs w:val="24"/>
        </w:rPr>
        <w:t>construida</w:t>
      </w:r>
      <w:r w:rsidRPr="00A45FB4">
        <w:rPr>
          <w:rFonts w:ascii="Times New Roman" w:hAnsi="Times New Roman" w:cs="Times New Roman"/>
          <w:color w:val="000000"/>
          <w:sz w:val="24"/>
          <w:szCs w:val="24"/>
        </w:rPr>
        <w:t>. Presenta una justificación clara: existe una brecha entre el reconocimiento emocional facial como tarea computacional y su uso real para monitoreo terapéutico en niños con TEA. También introduce un problema relevante: los estudios con datasets de baja validez clínica, especialmente repositorios tipo Kaggle, pueden reportar accuracies artificialmente elevadas que no se trasladan al contexto clínico real.</w:t>
      </w:r>
    </w:p>
    <w:p w14:paraId="3DAD3CA4" w14:textId="0113373C" w:rsidR="00A45FB4" w:rsidRPr="00A45FB4" w:rsidRDefault="00A45FB4" w:rsidP="00A45FB4">
      <w:pPr>
        <w:pStyle w:val="Prrafodelista"/>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lastRenderedPageBreak/>
        <w:t>La sección metodológica es robusta. Se declara registro prospectivo en PROSPERO, disponibilidad de materiales en Zenodo, uso de PRISMA 2020, doble revisión independiente y evaluación de concordancia mediante kappa de Cohen . Estos elementos fortalecen la credibilidad del manuscrito.</w:t>
      </w:r>
      <w:r>
        <w:rPr>
          <w:rFonts w:ascii="Times New Roman" w:hAnsi="Times New Roman" w:cs="Times New Roman"/>
          <w:color w:val="000000"/>
          <w:sz w:val="24"/>
          <w:szCs w:val="24"/>
        </w:rPr>
        <w:t xml:space="preserve"> </w:t>
      </w:r>
      <w:r w:rsidRPr="00A45FB4">
        <w:rPr>
          <w:rFonts w:ascii="Times New Roman" w:hAnsi="Times New Roman" w:cs="Times New Roman"/>
          <w:color w:val="000000"/>
          <w:sz w:val="24"/>
          <w:szCs w:val="24"/>
        </w:rPr>
        <w:t xml:space="preserve">También es positivo que los autores reconozcan explícitamente los sesgos derivados de limitar la búsqueda a acceso abierto, idioma inglés y tres bases de datos. Esa autocrítica metodológica es adecuada para un artículo indexado </w:t>
      </w:r>
    </w:p>
    <w:p w14:paraId="52280F58" w14:textId="77777777" w:rsidR="00A45FB4" w:rsidRDefault="00A45FB4" w:rsidP="00A45FB4">
      <w:pPr>
        <w:pStyle w:val="Prrafodelista"/>
        <w:jc w:val="both"/>
        <w:rPr>
          <w:rFonts w:ascii="Times New Roman" w:hAnsi="Times New Roman" w:cs="Times New Roman"/>
          <w:b/>
          <w:bCs/>
          <w:color w:val="000000"/>
          <w:sz w:val="24"/>
          <w:szCs w:val="24"/>
          <w:u w:val="single"/>
        </w:rPr>
      </w:pPr>
    </w:p>
    <w:p w14:paraId="37EA8DE4" w14:textId="008DE721" w:rsidR="00A45FB4" w:rsidRDefault="00A45FB4" w:rsidP="00A45FB4">
      <w:pPr>
        <w:pStyle w:val="Prrafodelista"/>
        <w:numPr>
          <w:ilvl w:val="0"/>
          <w:numId w:val="1"/>
        </w:numPr>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Problemas Mayores</w:t>
      </w:r>
      <w:r>
        <w:rPr>
          <w:rFonts w:ascii="Times New Roman" w:hAnsi="Times New Roman" w:cs="Times New Roman"/>
          <w:b/>
          <w:bCs/>
          <w:color w:val="000000"/>
          <w:sz w:val="24"/>
          <w:szCs w:val="24"/>
          <w:u w:val="single"/>
        </w:rPr>
        <w:t>:</w:t>
      </w:r>
    </w:p>
    <w:p w14:paraId="5DB376A9" w14:textId="77777777" w:rsidR="00B5593E" w:rsidRDefault="00B5593E" w:rsidP="00B5593E">
      <w:pPr>
        <w:pStyle w:val="Prrafodelista"/>
        <w:jc w:val="both"/>
        <w:rPr>
          <w:rFonts w:ascii="Times New Roman" w:hAnsi="Times New Roman" w:cs="Times New Roman"/>
          <w:b/>
          <w:bCs/>
          <w:color w:val="000000"/>
          <w:sz w:val="24"/>
          <w:szCs w:val="24"/>
          <w:u w:val="single"/>
        </w:rPr>
      </w:pPr>
    </w:p>
    <w:p w14:paraId="69FC1B38" w14:textId="24E4A863" w:rsidR="00B5593E" w:rsidRDefault="00B5593E" w:rsidP="00B5593E">
      <w:pPr>
        <w:pStyle w:val="Prrafodelista"/>
        <w:numPr>
          <w:ilvl w:val="1"/>
          <w:numId w:val="1"/>
        </w:numPr>
        <w:jc w:val="both"/>
        <w:rPr>
          <w:rFonts w:ascii="Times New Roman" w:hAnsi="Times New Roman" w:cs="Times New Roman"/>
          <w:b/>
          <w:bCs/>
          <w:color w:val="000000"/>
          <w:sz w:val="24"/>
          <w:szCs w:val="24"/>
        </w:rPr>
      </w:pPr>
      <w:r w:rsidRPr="00B5593E">
        <w:rPr>
          <w:rFonts w:ascii="Times New Roman" w:hAnsi="Times New Roman" w:cs="Times New Roman"/>
          <w:b/>
          <w:bCs/>
          <w:color w:val="000000"/>
          <w:sz w:val="24"/>
          <w:szCs w:val="24"/>
        </w:rPr>
        <w:t xml:space="preserve"> </w:t>
      </w:r>
      <w:r w:rsidR="00A45FB4" w:rsidRPr="00A45FB4">
        <w:rPr>
          <w:rFonts w:ascii="Times New Roman" w:hAnsi="Times New Roman" w:cs="Times New Roman"/>
          <w:b/>
          <w:bCs/>
          <w:color w:val="000000"/>
          <w:sz w:val="24"/>
          <w:szCs w:val="24"/>
        </w:rPr>
        <w:t>Inconsistencia crítica en el rango temporal</w:t>
      </w:r>
      <w:r>
        <w:rPr>
          <w:rFonts w:ascii="Times New Roman" w:hAnsi="Times New Roman" w:cs="Times New Roman"/>
          <w:b/>
          <w:bCs/>
          <w:color w:val="000000"/>
          <w:sz w:val="24"/>
          <w:szCs w:val="24"/>
        </w:rPr>
        <w:t>.</w:t>
      </w:r>
    </w:p>
    <w:p w14:paraId="4176171E" w14:textId="77777777" w:rsidR="00B5593E" w:rsidRPr="00B5593E" w:rsidRDefault="00B5593E" w:rsidP="00B5593E">
      <w:pPr>
        <w:pStyle w:val="Prrafodelista"/>
        <w:ind w:left="1080"/>
        <w:jc w:val="both"/>
        <w:rPr>
          <w:rFonts w:ascii="Times New Roman" w:hAnsi="Times New Roman" w:cs="Times New Roman"/>
          <w:b/>
          <w:bCs/>
          <w:color w:val="000000"/>
          <w:sz w:val="24"/>
          <w:szCs w:val="24"/>
        </w:rPr>
      </w:pPr>
    </w:p>
    <w:p w14:paraId="76FFCDAC" w14:textId="2F6D61F7" w:rsidR="00A45FB4" w:rsidRDefault="00A45FB4" w:rsidP="00A45FB4">
      <w:pPr>
        <w:pStyle w:val="Prrafodelista"/>
        <w:jc w:val="both"/>
        <w:rPr>
          <w:rFonts w:ascii="Times New Roman" w:hAnsi="Times New Roman" w:cs="Times New Roman"/>
          <w:color w:val="000000"/>
          <w:sz w:val="24"/>
          <w:szCs w:val="24"/>
          <w:lang w:val="es-ES"/>
        </w:rPr>
      </w:pPr>
      <w:r w:rsidRPr="00A45FB4">
        <w:rPr>
          <w:rFonts w:ascii="Times New Roman" w:hAnsi="Times New Roman" w:cs="Times New Roman"/>
          <w:color w:val="000000"/>
          <w:sz w:val="24"/>
          <w:szCs w:val="24"/>
          <w:lang w:val="es-ES"/>
        </w:rPr>
        <w:t xml:space="preserve">El resumen indica que se incluyeron estudios publicados entre </w:t>
      </w:r>
      <w:r w:rsidRPr="00A45FB4">
        <w:rPr>
          <w:rFonts w:ascii="Times New Roman" w:hAnsi="Times New Roman" w:cs="Times New Roman"/>
          <w:b/>
          <w:bCs/>
          <w:color w:val="000000"/>
          <w:sz w:val="24"/>
          <w:szCs w:val="24"/>
          <w:lang w:val="es-ES"/>
        </w:rPr>
        <w:t>2018 y 2025</w:t>
      </w:r>
      <w:r w:rsidRPr="00A45FB4">
        <w:rPr>
          <w:rFonts w:ascii="Times New Roman" w:hAnsi="Times New Roman" w:cs="Times New Roman"/>
          <w:color w:val="000000"/>
          <w:sz w:val="24"/>
          <w:szCs w:val="24"/>
          <w:lang w:val="es-ES"/>
        </w:rPr>
        <w:t xml:space="preserve"> . Sin embargo, la sección de búsqueda señala que el período abarcó desde </w:t>
      </w:r>
      <w:r w:rsidRPr="00A45FB4">
        <w:rPr>
          <w:rFonts w:ascii="Times New Roman" w:hAnsi="Times New Roman" w:cs="Times New Roman"/>
          <w:b/>
          <w:bCs/>
          <w:color w:val="000000"/>
          <w:sz w:val="24"/>
          <w:szCs w:val="24"/>
          <w:lang w:val="es-ES"/>
        </w:rPr>
        <w:t>2019 hasta 2025</w:t>
      </w:r>
      <w:r w:rsidRPr="00A45FB4">
        <w:rPr>
          <w:rFonts w:ascii="Times New Roman" w:hAnsi="Times New Roman" w:cs="Times New Roman"/>
          <w:color w:val="000000"/>
          <w:sz w:val="24"/>
          <w:szCs w:val="24"/>
          <w:lang w:val="es-ES"/>
        </w:rPr>
        <w:t>.</w:t>
      </w:r>
      <w:r>
        <w:rPr>
          <w:rFonts w:ascii="Times New Roman" w:hAnsi="Times New Roman" w:cs="Times New Roman"/>
          <w:color w:val="000000"/>
          <w:sz w:val="24"/>
          <w:szCs w:val="24"/>
          <w:lang w:val="es-ES"/>
        </w:rPr>
        <w:t xml:space="preserve"> </w:t>
      </w:r>
      <w:r w:rsidRPr="00A45FB4">
        <w:rPr>
          <w:rFonts w:ascii="Times New Roman" w:hAnsi="Times New Roman" w:cs="Times New Roman"/>
          <w:color w:val="000000"/>
          <w:sz w:val="24"/>
          <w:szCs w:val="24"/>
          <w:lang w:val="es-ES"/>
        </w:rPr>
        <w:t>Esto es un problema grave de trazabilidad. En una revista Q1, una inconsistencia de fechas en una revisión sistemática afecta directamente la reproducibilidad.</w:t>
      </w:r>
      <w:r>
        <w:rPr>
          <w:rFonts w:ascii="Times New Roman" w:hAnsi="Times New Roman" w:cs="Times New Roman"/>
          <w:color w:val="000000"/>
          <w:sz w:val="24"/>
          <w:szCs w:val="24"/>
          <w:lang w:val="es-ES"/>
        </w:rPr>
        <w:t xml:space="preserve"> </w:t>
      </w:r>
      <w:r w:rsidRPr="00A45FB4">
        <w:rPr>
          <w:rFonts w:ascii="Times New Roman" w:hAnsi="Times New Roman" w:cs="Times New Roman"/>
          <w:color w:val="000000"/>
          <w:sz w:val="24"/>
          <w:szCs w:val="24"/>
          <w:lang w:val="es-ES"/>
        </w:rPr>
        <w:t>Debe corregirse en todo el manuscrito:</w:t>
      </w:r>
    </w:p>
    <w:p w14:paraId="404CBC0C" w14:textId="77777777" w:rsidR="00A45FB4" w:rsidRDefault="00A45FB4" w:rsidP="00A45FB4">
      <w:pPr>
        <w:pStyle w:val="Prrafodelista"/>
        <w:jc w:val="both"/>
        <w:rPr>
          <w:rFonts w:ascii="Times New Roman" w:hAnsi="Times New Roman" w:cs="Times New Roman"/>
          <w:color w:val="000000"/>
          <w:sz w:val="24"/>
          <w:szCs w:val="24"/>
          <w:lang w:val="es-ES"/>
        </w:rPr>
      </w:pPr>
    </w:p>
    <w:p w14:paraId="4F95E3E4" w14:textId="77777777" w:rsidR="00A45FB4" w:rsidRPr="00A45FB4" w:rsidRDefault="00A45FB4" w:rsidP="00A45FB4">
      <w:pPr>
        <w:pStyle w:val="Prrafodelista"/>
        <w:numPr>
          <w:ilvl w:val="0"/>
          <w:numId w:val="9"/>
        </w:numPr>
        <w:jc w:val="both"/>
        <w:rPr>
          <w:rFonts w:ascii="Times New Roman" w:hAnsi="Times New Roman" w:cs="Times New Roman"/>
          <w:color w:val="000000"/>
          <w:sz w:val="24"/>
          <w:szCs w:val="24"/>
          <w:lang w:val="es-ES"/>
        </w:rPr>
      </w:pPr>
      <w:r w:rsidRPr="00A45FB4">
        <w:rPr>
          <w:rFonts w:ascii="Times New Roman" w:hAnsi="Times New Roman" w:cs="Times New Roman"/>
          <w:b/>
          <w:bCs/>
          <w:color w:val="000000"/>
          <w:sz w:val="24"/>
          <w:szCs w:val="24"/>
        </w:rPr>
        <w:t>Opción A:</w:t>
      </w:r>
      <w:r w:rsidRPr="00A45FB4">
        <w:rPr>
          <w:rFonts w:ascii="Times New Roman" w:hAnsi="Times New Roman" w:cs="Times New Roman"/>
          <w:color w:val="000000"/>
          <w:sz w:val="24"/>
          <w:szCs w:val="24"/>
        </w:rPr>
        <w:t xml:space="preserve"> si realmente se buscaron estudios desde 2019, el resumen debe decir</w:t>
      </w:r>
      <w:r>
        <w:rPr>
          <w:rFonts w:ascii="Times New Roman" w:hAnsi="Times New Roman" w:cs="Times New Roman"/>
          <w:color w:val="000000"/>
          <w:sz w:val="24"/>
          <w:szCs w:val="24"/>
        </w:rPr>
        <w:t xml:space="preserve"> </w:t>
      </w:r>
      <w:r w:rsidRPr="00A45FB4">
        <w:rPr>
          <w:rFonts w:ascii="Times New Roman" w:hAnsi="Times New Roman" w:cs="Times New Roman"/>
          <w:color w:val="000000"/>
          <w:sz w:val="24"/>
          <w:szCs w:val="24"/>
        </w:rPr>
        <w:t>2019–2025.</w:t>
      </w:r>
    </w:p>
    <w:p w14:paraId="01E2CE0B" w14:textId="44547692" w:rsidR="00A45FB4" w:rsidRDefault="00A45FB4" w:rsidP="00A45FB4">
      <w:pPr>
        <w:pStyle w:val="Prrafodelista"/>
        <w:numPr>
          <w:ilvl w:val="0"/>
          <w:numId w:val="9"/>
        </w:numPr>
        <w:jc w:val="both"/>
        <w:rPr>
          <w:rFonts w:ascii="Times New Roman" w:hAnsi="Times New Roman" w:cs="Times New Roman"/>
          <w:color w:val="000000"/>
          <w:sz w:val="24"/>
          <w:szCs w:val="24"/>
          <w:lang w:val="es-ES"/>
        </w:rPr>
      </w:pPr>
      <w:r w:rsidRPr="00A45FB4">
        <w:rPr>
          <w:rFonts w:ascii="Times New Roman" w:hAnsi="Times New Roman" w:cs="Times New Roman"/>
          <w:b/>
          <w:bCs/>
          <w:color w:val="000000"/>
          <w:sz w:val="24"/>
          <w:szCs w:val="24"/>
        </w:rPr>
        <w:t>Opción B:</w:t>
      </w:r>
      <w:r w:rsidRPr="00A45FB4">
        <w:rPr>
          <w:rFonts w:ascii="Times New Roman" w:hAnsi="Times New Roman" w:cs="Times New Roman"/>
          <w:color w:val="000000"/>
          <w:sz w:val="24"/>
          <w:szCs w:val="24"/>
        </w:rPr>
        <w:t xml:space="preserve"> si se incluyeron estudios desde 2018, la estrategia de búsqueda debe mostrar explícitamente cómo se capturaron esos estudios.</w:t>
      </w:r>
    </w:p>
    <w:p w14:paraId="2CBB48E7" w14:textId="77777777" w:rsidR="00A45FB4" w:rsidRPr="00A45FB4" w:rsidRDefault="00A45FB4" w:rsidP="00A45FB4">
      <w:pPr>
        <w:pStyle w:val="Prrafodelista"/>
        <w:jc w:val="both"/>
        <w:rPr>
          <w:rFonts w:ascii="Times New Roman" w:hAnsi="Times New Roman" w:cs="Times New Roman"/>
          <w:color w:val="000000"/>
          <w:sz w:val="24"/>
          <w:szCs w:val="24"/>
          <w:lang w:val="es-ES"/>
        </w:rPr>
      </w:pPr>
    </w:p>
    <w:p w14:paraId="5D367418" w14:textId="3DBAD0EB" w:rsidR="00B5593E" w:rsidRDefault="00A45FB4" w:rsidP="00B5593E">
      <w:pPr>
        <w:pStyle w:val="Prrafodelista"/>
        <w:jc w:val="both"/>
        <w:rPr>
          <w:rFonts w:ascii="Times New Roman" w:hAnsi="Times New Roman" w:cs="Times New Roman"/>
          <w:color w:val="000000"/>
          <w:sz w:val="24"/>
          <w:szCs w:val="24"/>
          <w:lang w:val="es-ES"/>
        </w:rPr>
      </w:pPr>
      <w:r w:rsidRPr="00A45FB4">
        <w:rPr>
          <w:rFonts w:ascii="Times New Roman" w:hAnsi="Times New Roman" w:cs="Times New Roman"/>
          <w:color w:val="000000"/>
          <w:sz w:val="24"/>
          <w:szCs w:val="24"/>
        </w:rPr>
        <w:t>Además, la cadena Scopus usa PUBYEAR &gt; 2018 AND PUBYEAR &lt; 2026, lo cual equivale a 2019–2025, no 2018–2025</w:t>
      </w:r>
      <w:r w:rsidR="00B5593E" w:rsidRPr="00B5593E">
        <w:rPr>
          <w:rFonts w:ascii="Times New Roman" w:hAnsi="Times New Roman" w:cs="Times New Roman"/>
          <w:color w:val="000000"/>
          <w:sz w:val="24"/>
          <w:szCs w:val="24"/>
          <w:lang w:val="es-ES"/>
        </w:rPr>
        <w:t>.</w:t>
      </w:r>
      <w:r>
        <w:rPr>
          <w:rFonts w:ascii="Times New Roman" w:hAnsi="Times New Roman" w:cs="Times New Roman"/>
          <w:color w:val="000000"/>
          <w:sz w:val="24"/>
          <w:szCs w:val="24"/>
          <w:lang w:val="es-ES"/>
        </w:rPr>
        <w:t xml:space="preserve"> </w:t>
      </w:r>
    </w:p>
    <w:p w14:paraId="1E99AB08" w14:textId="77777777" w:rsidR="00A45FB4" w:rsidRDefault="00A45FB4" w:rsidP="00B5593E">
      <w:pPr>
        <w:pStyle w:val="Prrafodelista"/>
        <w:jc w:val="both"/>
        <w:rPr>
          <w:rFonts w:ascii="Times New Roman" w:hAnsi="Times New Roman" w:cs="Times New Roman"/>
          <w:color w:val="000000"/>
          <w:sz w:val="24"/>
          <w:szCs w:val="24"/>
          <w:lang w:val="es-ES"/>
        </w:rPr>
      </w:pPr>
    </w:p>
    <w:p w14:paraId="32231CB8" w14:textId="4FE1EDF7" w:rsidR="00A45FB4" w:rsidRPr="00A45FB4" w:rsidRDefault="00A45FB4" w:rsidP="00A45FB4">
      <w:pPr>
        <w:pStyle w:val="Prrafodelista"/>
        <w:numPr>
          <w:ilvl w:val="1"/>
          <w:numId w:val="1"/>
        </w:numPr>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Pr="00A45FB4">
        <w:rPr>
          <w:rFonts w:ascii="Times New Roman" w:hAnsi="Times New Roman" w:cs="Times New Roman"/>
          <w:b/>
          <w:bCs/>
          <w:color w:val="000000"/>
          <w:sz w:val="24"/>
          <w:szCs w:val="24"/>
        </w:rPr>
        <w:t>El diagrama PRISMA parece contradictorio con el texto</w:t>
      </w:r>
      <w:r>
        <w:rPr>
          <w:rFonts w:ascii="Times New Roman" w:hAnsi="Times New Roman" w:cs="Times New Roman"/>
          <w:b/>
          <w:bCs/>
          <w:color w:val="000000"/>
          <w:sz w:val="24"/>
          <w:szCs w:val="24"/>
        </w:rPr>
        <w:t>.</w:t>
      </w:r>
    </w:p>
    <w:p w14:paraId="2654C0A9" w14:textId="77777777" w:rsidR="00A45FB4" w:rsidRDefault="00A45FB4" w:rsidP="00A45FB4">
      <w:pPr>
        <w:pStyle w:val="Prrafodelista"/>
        <w:jc w:val="both"/>
        <w:rPr>
          <w:rFonts w:ascii="Times New Roman" w:hAnsi="Times New Roman" w:cs="Times New Roman"/>
          <w:color w:val="000000"/>
          <w:sz w:val="24"/>
          <w:szCs w:val="24"/>
          <w:lang w:val="es-ES"/>
        </w:rPr>
      </w:pPr>
    </w:p>
    <w:p w14:paraId="0E6BCFB1" w14:textId="7A6138E7" w:rsidR="00A45FB4" w:rsidRDefault="00A45FB4" w:rsidP="00A45FB4">
      <w:pPr>
        <w:pStyle w:val="Prrafodelista"/>
        <w:jc w:val="both"/>
        <w:rPr>
          <w:rFonts w:ascii="Times New Roman" w:hAnsi="Times New Roman" w:cs="Times New Roman"/>
          <w:color w:val="000000"/>
          <w:sz w:val="24"/>
          <w:szCs w:val="24"/>
          <w:lang w:val="es-ES"/>
        </w:rPr>
      </w:pPr>
      <w:r w:rsidRPr="00A45FB4">
        <w:rPr>
          <w:rFonts w:ascii="Times New Roman" w:hAnsi="Times New Roman" w:cs="Times New Roman"/>
          <w:color w:val="000000"/>
          <w:sz w:val="24"/>
          <w:szCs w:val="24"/>
        </w:rPr>
        <w:t xml:space="preserve">Este es uno de los puntos más delicados. El texto reporta </w:t>
      </w:r>
      <w:r w:rsidRPr="00A45FB4">
        <w:rPr>
          <w:rFonts w:ascii="Times New Roman" w:hAnsi="Times New Roman" w:cs="Times New Roman"/>
          <w:b/>
          <w:bCs/>
          <w:color w:val="000000"/>
          <w:sz w:val="24"/>
          <w:szCs w:val="24"/>
        </w:rPr>
        <w:t>1,915 registros identificados</w:t>
      </w:r>
      <w:r w:rsidRPr="00A45FB4">
        <w:rPr>
          <w:rFonts w:ascii="Times New Roman" w:hAnsi="Times New Roman" w:cs="Times New Roman"/>
          <w:color w:val="000000"/>
          <w:sz w:val="24"/>
          <w:szCs w:val="24"/>
        </w:rPr>
        <w:t>, 1,002 duplicados eliminados, 913 registros cribados, 85 textos completos evaluados y 34 estudios incluidos</w:t>
      </w:r>
      <w:r>
        <w:rPr>
          <w:rFonts w:ascii="Times New Roman" w:hAnsi="Times New Roman" w:cs="Times New Roman"/>
          <w:color w:val="000000"/>
          <w:sz w:val="24"/>
          <w:szCs w:val="24"/>
        </w:rPr>
        <w:t xml:space="preserve">. </w:t>
      </w:r>
      <w:r w:rsidRPr="00A45FB4">
        <w:rPr>
          <w:rFonts w:ascii="Times New Roman" w:hAnsi="Times New Roman" w:cs="Times New Roman"/>
          <w:color w:val="000000"/>
          <w:sz w:val="24"/>
          <w:szCs w:val="24"/>
          <w:lang w:val="es-ES"/>
        </w:rPr>
        <w:t>Sin embargo, en la imagen del diagrama PRISMA de la página 8 se observan cifras que no parecen coincidir visualmente con esa secuencia: el diagrama muestra números mucho menores y parece indicar otra cantidad de estudios incluidos. Esto debe verificarse de inmediato en el archivo fuente.</w:t>
      </w:r>
      <w:r>
        <w:rPr>
          <w:rFonts w:ascii="Times New Roman" w:hAnsi="Times New Roman" w:cs="Times New Roman"/>
          <w:color w:val="000000"/>
          <w:sz w:val="24"/>
          <w:szCs w:val="24"/>
          <w:lang w:val="es-ES"/>
        </w:rPr>
        <w:t xml:space="preserve">  </w:t>
      </w:r>
      <w:r w:rsidRPr="00A45FB4">
        <w:rPr>
          <w:rFonts w:ascii="Times New Roman" w:hAnsi="Times New Roman" w:cs="Times New Roman"/>
          <w:color w:val="000000"/>
          <w:sz w:val="24"/>
          <w:szCs w:val="24"/>
          <w:lang w:val="es-ES"/>
        </w:rPr>
        <w:t>Para una revista Q1, el diagrama PRISMA debe coincidir exactamente con el texto, la Tabla 3 y el material suplementario. Si el diagrama fue arrastrado de una versión anterior, debe reemplazarse. Este error por sí solo puede generar una objeción metodológica mayor.</w:t>
      </w:r>
    </w:p>
    <w:p w14:paraId="634F111F" w14:textId="77777777" w:rsidR="00B5593E" w:rsidRDefault="00B5593E" w:rsidP="00B5593E">
      <w:pPr>
        <w:pStyle w:val="Prrafodelista"/>
        <w:jc w:val="both"/>
        <w:rPr>
          <w:rFonts w:ascii="Times New Roman" w:hAnsi="Times New Roman" w:cs="Times New Roman"/>
          <w:color w:val="000000"/>
          <w:sz w:val="24"/>
          <w:szCs w:val="24"/>
          <w:lang w:val="es-ES"/>
        </w:rPr>
      </w:pPr>
    </w:p>
    <w:p w14:paraId="1345B7D5" w14:textId="2253D63A" w:rsidR="00B5593E" w:rsidRDefault="00B5593E" w:rsidP="00B5593E">
      <w:pPr>
        <w:pStyle w:val="Prrafodelista"/>
        <w:numPr>
          <w:ilvl w:val="1"/>
          <w:numId w:val="1"/>
        </w:numPr>
        <w:jc w:val="both"/>
        <w:rPr>
          <w:rFonts w:ascii="Times New Roman" w:hAnsi="Times New Roman" w:cs="Times New Roman"/>
          <w:b/>
          <w:bCs/>
          <w:color w:val="000000"/>
          <w:sz w:val="24"/>
          <w:szCs w:val="24"/>
        </w:rPr>
      </w:pPr>
      <w:r>
        <w:rPr>
          <w:rFonts w:ascii="Times New Roman" w:hAnsi="Times New Roman" w:cs="Times New Roman"/>
          <w:color w:val="000000"/>
          <w:sz w:val="24"/>
          <w:szCs w:val="24"/>
          <w:lang w:val="es-ES"/>
        </w:rPr>
        <w:t xml:space="preserve"> </w:t>
      </w:r>
      <w:r w:rsidR="00A45FB4" w:rsidRPr="00A45FB4">
        <w:rPr>
          <w:rFonts w:ascii="Times New Roman" w:hAnsi="Times New Roman" w:cs="Times New Roman"/>
          <w:b/>
          <w:bCs/>
          <w:color w:val="000000"/>
          <w:sz w:val="24"/>
          <w:szCs w:val="24"/>
        </w:rPr>
        <w:t>El alcance sigue siendo demasiado amplio para una revisión sistemática clásica</w:t>
      </w:r>
      <w:r>
        <w:rPr>
          <w:rFonts w:ascii="Times New Roman" w:hAnsi="Times New Roman" w:cs="Times New Roman"/>
          <w:b/>
          <w:bCs/>
          <w:color w:val="000000"/>
          <w:sz w:val="24"/>
          <w:szCs w:val="24"/>
        </w:rPr>
        <w:t>.</w:t>
      </w:r>
    </w:p>
    <w:p w14:paraId="14318A21" w14:textId="72E119DF" w:rsidR="00A45FB4" w:rsidRDefault="00A45FB4" w:rsidP="00B5593E">
      <w:pPr>
        <w:ind w:left="720"/>
        <w:jc w:val="both"/>
        <w:rPr>
          <w:rFonts w:ascii="Times New Roman" w:hAnsi="Times New Roman" w:cs="Times New Roman"/>
          <w:color w:val="000000"/>
          <w:sz w:val="24"/>
          <w:szCs w:val="24"/>
        </w:rPr>
      </w:pPr>
      <w:r w:rsidRPr="00A45FB4">
        <w:rPr>
          <w:rFonts w:ascii="Times New Roman" w:hAnsi="Times New Roman" w:cs="Times New Roman"/>
          <w:color w:val="000000"/>
          <w:sz w:val="24"/>
          <w:szCs w:val="24"/>
        </w:rPr>
        <w:t>El título promete una revisión sobre:</w:t>
      </w:r>
    </w:p>
    <w:p w14:paraId="26D29F0B" w14:textId="759D6C09" w:rsidR="00A45FB4" w:rsidRPr="00A45FB4" w:rsidRDefault="00A45FB4" w:rsidP="00A45FB4">
      <w:pPr>
        <w:ind w:left="1276" w:right="707"/>
        <w:jc w:val="both"/>
        <w:rPr>
          <w:rFonts w:ascii="Times New Roman" w:hAnsi="Times New Roman" w:cs="Times New Roman"/>
          <w:b/>
          <w:bCs/>
          <w:color w:val="000000"/>
          <w:sz w:val="24"/>
          <w:szCs w:val="24"/>
        </w:rPr>
      </w:pPr>
      <w:r w:rsidRPr="00A45FB4">
        <w:rPr>
          <w:rFonts w:ascii="Times New Roman" w:hAnsi="Times New Roman" w:cs="Times New Roman"/>
          <w:b/>
          <w:bCs/>
          <w:color w:val="000000"/>
          <w:sz w:val="24"/>
          <w:szCs w:val="24"/>
        </w:rPr>
        <w:t>“Reconocimiento Emocional Facial mediante Aprendizaje Automático para el Monitoreo Terapéutico en Niños con TEA”</w:t>
      </w:r>
    </w:p>
    <w:p w14:paraId="778D7302" w14:textId="77777777" w:rsidR="00BE1580" w:rsidRPr="00BE1580" w:rsidRDefault="00BE1580" w:rsidP="00BE1580">
      <w:pPr>
        <w:ind w:left="72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Sin embargo, el corpus incluye:</w:t>
      </w:r>
    </w:p>
    <w:p w14:paraId="0881F8BC"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lastRenderedPageBreak/>
        <w:t xml:space="preserve">estudios de reconocimiento emocional facial, </w:t>
      </w:r>
    </w:p>
    <w:p w14:paraId="7D2FF213"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 xml:space="preserve">estudios de detección/clasificación de TEA, </w:t>
      </w:r>
    </w:p>
    <w:p w14:paraId="3366C26E"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 xml:space="preserve">estudios de monitoreo terapéutico, </w:t>
      </w:r>
    </w:p>
    <w:p w14:paraId="083DD5CC"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 xml:space="preserve">sistemas de apoyo clínico, </w:t>
      </w:r>
    </w:p>
    <w:p w14:paraId="473FB2CC"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 xml:space="preserve">estudios conductuales sin modelo ML clasificable, </w:t>
      </w:r>
    </w:p>
    <w:p w14:paraId="71BB2515" w14:textId="77777777" w:rsidR="00BE1580" w:rsidRP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 xml:space="preserve">estudios clínicos exploratorios, </w:t>
      </w:r>
    </w:p>
    <w:p w14:paraId="338A82D4" w14:textId="05143BDA" w:rsidR="00BE1580" w:rsidRDefault="00BE1580" w:rsidP="00BE1580">
      <w:pPr>
        <w:pStyle w:val="Prrafodelista"/>
        <w:numPr>
          <w:ilvl w:val="0"/>
          <w:numId w:val="11"/>
        </w:numPr>
        <w:ind w:left="1560"/>
        <w:jc w:val="both"/>
        <w:rPr>
          <w:rFonts w:ascii="Times New Roman" w:hAnsi="Times New Roman" w:cs="Times New Roman"/>
          <w:color w:val="000000"/>
          <w:sz w:val="24"/>
          <w:szCs w:val="24"/>
          <w:lang w:val="es-ES"/>
        </w:rPr>
      </w:pPr>
      <w:r w:rsidRPr="00BE1580">
        <w:rPr>
          <w:rFonts w:ascii="Times New Roman" w:hAnsi="Times New Roman" w:cs="Times New Roman"/>
          <w:color w:val="000000"/>
          <w:sz w:val="24"/>
          <w:szCs w:val="24"/>
          <w:lang w:val="es-ES"/>
        </w:rPr>
        <w:t>estudios de usabilidad.</w:t>
      </w:r>
    </w:p>
    <w:p w14:paraId="258BCDBD" w14:textId="77777777" w:rsidR="00BE1580" w:rsidRPr="00BE1580" w:rsidRDefault="00BE1580" w:rsidP="00BE1580">
      <w:pPr>
        <w:pStyle w:val="Prrafodelista"/>
        <w:ind w:left="1080"/>
        <w:jc w:val="both"/>
        <w:rPr>
          <w:rFonts w:ascii="Times New Roman" w:hAnsi="Times New Roman" w:cs="Times New Roman"/>
          <w:color w:val="000000"/>
          <w:sz w:val="24"/>
          <w:szCs w:val="24"/>
          <w:lang w:val="es-ES"/>
        </w:rPr>
      </w:pPr>
    </w:p>
    <w:p w14:paraId="7AAFEF9E" w14:textId="4A525CAE" w:rsidR="00BE1580" w:rsidRPr="00BE1580" w:rsidRDefault="00BE1580" w:rsidP="00BE1580">
      <w:pPr>
        <w:pStyle w:val="Prrafodelista"/>
        <w:jc w:val="both"/>
        <w:rPr>
          <w:rFonts w:ascii="Times New Roman" w:hAnsi="Times New Roman" w:cs="Times New Roman"/>
          <w:color w:val="000000"/>
          <w:sz w:val="24"/>
          <w:szCs w:val="24"/>
        </w:rPr>
      </w:pPr>
      <w:r w:rsidRPr="00BE1580">
        <w:rPr>
          <w:rFonts w:ascii="Times New Roman" w:hAnsi="Times New Roman" w:cs="Times New Roman"/>
          <w:color w:val="000000"/>
          <w:sz w:val="24"/>
          <w:szCs w:val="24"/>
        </w:rPr>
        <w:t>El manuscrito intenta resolver esto mediante una clasificación funcional en cuatro categorías . Esa estrategia es válida, pero todavía insuficiente.</w:t>
      </w:r>
      <w:r>
        <w:rPr>
          <w:rFonts w:ascii="Times New Roman" w:hAnsi="Times New Roman" w:cs="Times New Roman"/>
          <w:color w:val="000000"/>
          <w:sz w:val="24"/>
          <w:szCs w:val="24"/>
        </w:rPr>
        <w:t xml:space="preserve"> </w:t>
      </w:r>
      <w:r w:rsidRPr="00BE1580">
        <w:rPr>
          <w:rFonts w:ascii="Times New Roman" w:hAnsi="Times New Roman" w:cs="Times New Roman"/>
          <w:b/>
          <w:bCs/>
          <w:color w:val="000000"/>
          <w:sz w:val="24"/>
          <w:szCs w:val="24"/>
        </w:rPr>
        <w:t>Mi observación estricta: el artículo se comporta más como una revisión sistemática mixta o scoping review con síntesis narrativa estructurada que como una revisión sistemática centrada en efectividad de modelos ML para monitoreo terapéutico</w:t>
      </w:r>
      <w:r w:rsidRPr="00BE1580">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BE1580">
        <w:rPr>
          <w:rFonts w:ascii="Times New Roman" w:hAnsi="Times New Roman" w:cs="Times New Roman"/>
          <w:color w:val="000000"/>
          <w:sz w:val="24"/>
          <w:szCs w:val="24"/>
        </w:rPr>
        <w:t>Recomiendo una de estas dos decisiones editoriales:</w:t>
      </w:r>
    </w:p>
    <w:p w14:paraId="4A888612" w14:textId="77777777" w:rsidR="00BE1580" w:rsidRPr="00BE1580" w:rsidRDefault="00BE1580" w:rsidP="00BE1580">
      <w:pPr>
        <w:pStyle w:val="Prrafodelista"/>
        <w:numPr>
          <w:ilvl w:val="0"/>
          <w:numId w:val="12"/>
        </w:numPr>
        <w:jc w:val="both"/>
        <w:rPr>
          <w:rFonts w:ascii="Times New Roman" w:hAnsi="Times New Roman" w:cs="Times New Roman"/>
          <w:color w:val="000000"/>
          <w:sz w:val="24"/>
          <w:szCs w:val="24"/>
        </w:rPr>
      </w:pPr>
      <w:r w:rsidRPr="00BE1580">
        <w:rPr>
          <w:rFonts w:ascii="Times New Roman" w:hAnsi="Times New Roman" w:cs="Times New Roman"/>
          <w:b/>
          <w:bCs/>
          <w:color w:val="000000"/>
          <w:sz w:val="24"/>
          <w:szCs w:val="24"/>
        </w:rPr>
        <w:t>Alternativa 1:</w:t>
      </w:r>
      <w:r w:rsidRPr="00BE1580">
        <w:rPr>
          <w:rFonts w:ascii="Times New Roman" w:hAnsi="Times New Roman" w:cs="Times New Roman"/>
          <w:color w:val="000000"/>
          <w:sz w:val="24"/>
          <w:szCs w:val="24"/>
        </w:rPr>
        <w:t xml:space="preserve"> Mantenerlo como revisión sistemática, pero restringir las conclusiones principales solo a los 19 estudios de reconocimiento emocional facial con arquitectura ML identificable y a los 3 estudios de monitoreo/sistemas de apoyo clínico.</w:t>
      </w:r>
    </w:p>
    <w:p w14:paraId="728C3C2C" w14:textId="77777777" w:rsidR="00BE1580" w:rsidRPr="00BE1580" w:rsidRDefault="00BE1580" w:rsidP="00BE1580">
      <w:pPr>
        <w:pStyle w:val="Prrafodelista"/>
        <w:numPr>
          <w:ilvl w:val="0"/>
          <w:numId w:val="12"/>
        </w:numPr>
        <w:jc w:val="both"/>
        <w:rPr>
          <w:rFonts w:ascii="Times New Roman" w:hAnsi="Times New Roman" w:cs="Times New Roman"/>
          <w:color w:val="000000"/>
          <w:sz w:val="24"/>
          <w:szCs w:val="24"/>
        </w:rPr>
      </w:pPr>
      <w:r w:rsidRPr="00BE1580">
        <w:rPr>
          <w:rFonts w:ascii="Times New Roman" w:hAnsi="Times New Roman" w:cs="Times New Roman"/>
          <w:b/>
          <w:bCs/>
          <w:color w:val="000000"/>
          <w:sz w:val="24"/>
          <w:szCs w:val="24"/>
        </w:rPr>
        <w:t>Alternativa 2:</w:t>
      </w:r>
      <w:r w:rsidRPr="00BE1580">
        <w:rPr>
          <w:rFonts w:ascii="Times New Roman" w:hAnsi="Times New Roman" w:cs="Times New Roman"/>
          <w:color w:val="000000"/>
          <w:sz w:val="24"/>
          <w:szCs w:val="24"/>
        </w:rPr>
        <w:t xml:space="preserve"> Reformularlo como systematic scoping review, lo cual se ajusta mejor a la heterogeneidad del corpus y al objetivo de mapear brechas.</w:t>
      </w:r>
    </w:p>
    <w:p w14:paraId="521F375E" w14:textId="77777777" w:rsidR="00BE1580" w:rsidRDefault="00BE1580" w:rsidP="00BE1580">
      <w:pPr>
        <w:pStyle w:val="Prrafodelista"/>
        <w:jc w:val="both"/>
        <w:rPr>
          <w:rFonts w:ascii="Times New Roman" w:hAnsi="Times New Roman" w:cs="Times New Roman"/>
          <w:color w:val="000000"/>
          <w:sz w:val="24"/>
          <w:szCs w:val="24"/>
        </w:rPr>
      </w:pPr>
    </w:p>
    <w:p w14:paraId="385566AD" w14:textId="749CC8A9" w:rsidR="00B5593E" w:rsidRDefault="00BE1580" w:rsidP="00B5593E">
      <w:pPr>
        <w:pStyle w:val="Prrafodelista"/>
        <w:numPr>
          <w:ilvl w:val="1"/>
          <w:numId w:val="1"/>
        </w:numPr>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Pr="00BE1580">
        <w:rPr>
          <w:rFonts w:ascii="Times New Roman" w:hAnsi="Times New Roman" w:cs="Times New Roman"/>
          <w:b/>
          <w:bCs/>
          <w:color w:val="000000"/>
          <w:sz w:val="24"/>
          <w:szCs w:val="24"/>
        </w:rPr>
        <w:t>Inclusión de estudios retractados: justificación interesante, pero riesgosa</w:t>
      </w:r>
      <w:r w:rsidR="00B5593E">
        <w:rPr>
          <w:rFonts w:ascii="Times New Roman" w:hAnsi="Times New Roman" w:cs="Times New Roman"/>
          <w:b/>
          <w:bCs/>
          <w:color w:val="000000"/>
          <w:sz w:val="24"/>
          <w:szCs w:val="24"/>
        </w:rPr>
        <w:t>.</w:t>
      </w:r>
    </w:p>
    <w:p w14:paraId="55DA1CE2" w14:textId="77777777" w:rsidR="00BE1580" w:rsidRDefault="00BE1580" w:rsidP="00BE1580">
      <w:pPr>
        <w:pStyle w:val="Prrafodelista"/>
        <w:spacing w:before="100" w:beforeAutospacing="1" w:after="100" w:afterAutospacing="1" w:line="240" w:lineRule="auto"/>
        <w:rPr>
          <w:rFonts w:ascii="Times New Roman" w:eastAsia="Times New Roman" w:hAnsi="Times New Roman" w:cs="Times New Roman"/>
          <w:sz w:val="24"/>
          <w:szCs w:val="24"/>
          <w:lang w:val="es-ES" w:eastAsia="es-ES"/>
        </w:rPr>
      </w:pPr>
    </w:p>
    <w:p w14:paraId="082EFB34" w14:textId="678BD118" w:rsidR="00B5593E" w:rsidRDefault="00BE1580" w:rsidP="00BE1580">
      <w:pPr>
        <w:pStyle w:val="Prrafodelista"/>
        <w:spacing w:before="100" w:beforeAutospacing="1" w:after="100" w:afterAutospacing="1" w:line="240" w:lineRule="auto"/>
        <w:jc w:val="both"/>
        <w:rPr>
          <w:rFonts w:ascii="Times New Roman" w:hAnsi="Times New Roman" w:cs="Times New Roman"/>
          <w:color w:val="000000"/>
          <w:sz w:val="24"/>
          <w:szCs w:val="24"/>
        </w:rPr>
      </w:pPr>
      <w:r w:rsidRPr="00BE1580">
        <w:rPr>
          <w:rFonts w:ascii="Times New Roman" w:hAnsi="Times New Roman" w:cs="Times New Roman"/>
          <w:color w:val="000000"/>
          <w:sz w:val="24"/>
          <w:szCs w:val="24"/>
        </w:rPr>
        <w:t>El manuscrito indica que tres estudios retractados se documentan como evidencia de vulnerabilidades éticas, pero se excluyen de los análisis cuantitativos de rendimiento.</w:t>
      </w:r>
      <w:r w:rsidRPr="00BE1580">
        <w:rPr>
          <w:rFonts w:ascii="Times New Roman" w:hAnsi="Times New Roman" w:cs="Times New Roman"/>
          <w:color w:val="000000"/>
          <w:sz w:val="24"/>
          <w:szCs w:val="24"/>
        </w:rPr>
        <w:t xml:space="preserve"> </w:t>
      </w:r>
      <w:r w:rsidRPr="00BE1580">
        <w:rPr>
          <w:rFonts w:ascii="Times New Roman" w:hAnsi="Times New Roman" w:cs="Times New Roman"/>
          <w:color w:val="000000"/>
          <w:sz w:val="24"/>
          <w:szCs w:val="24"/>
        </w:rPr>
        <w:t>La decisión es defendible si el objetivo es discutir problemas éticos del campo. Sin embargo, incluir estudios retractados dentro de los 34 estudios del corpus puede confundir al lector y alterar los porcentajes descriptivos</w:t>
      </w:r>
      <w:r w:rsidR="00B5593E" w:rsidRPr="00B5593E">
        <w:rPr>
          <w:rFonts w:ascii="Times New Roman" w:hAnsi="Times New Roman" w:cs="Times New Roman"/>
          <w:color w:val="000000"/>
          <w:sz w:val="24"/>
          <w:szCs w:val="24"/>
        </w:rPr>
        <w:t>.</w:t>
      </w:r>
      <w:r w:rsidR="00B5593E" w:rsidRPr="00B5593E">
        <w:rPr>
          <w:rFonts w:ascii="Times New Roman" w:hAnsi="Times New Roman" w:cs="Times New Roman"/>
          <w:color w:val="000000"/>
          <w:sz w:val="24"/>
          <w:szCs w:val="24"/>
        </w:rPr>
        <w:t xml:space="preserve"> </w:t>
      </w:r>
      <w:r w:rsidRPr="00BE1580">
        <w:rPr>
          <w:rFonts w:ascii="Times New Roman" w:hAnsi="Times New Roman" w:cs="Times New Roman"/>
          <w:b/>
          <w:bCs/>
          <w:color w:val="000000"/>
          <w:sz w:val="24"/>
          <w:szCs w:val="24"/>
        </w:rPr>
        <w:t>Recomendación estricta:</w:t>
      </w:r>
      <w:r w:rsidRPr="00BE1580">
        <w:rPr>
          <w:rFonts w:ascii="Times New Roman" w:hAnsi="Times New Roman" w:cs="Times New Roman"/>
          <w:b/>
          <w:bCs/>
          <w:color w:val="000000"/>
          <w:sz w:val="24"/>
          <w:szCs w:val="24"/>
        </w:rPr>
        <w:t xml:space="preserve"> </w:t>
      </w:r>
      <w:r w:rsidR="00B5593E" w:rsidRPr="00B5593E">
        <w:rPr>
          <w:rFonts w:ascii="Times New Roman" w:hAnsi="Times New Roman" w:cs="Times New Roman"/>
          <w:color w:val="000000"/>
          <w:sz w:val="24"/>
          <w:szCs w:val="24"/>
        </w:rPr>
        <w:t>La formulación recomendada sería:</w:t>
      </w:r>
    </w:p>
    <w:p w14:paraId="476AA4AB" w14:textId="1C941B02" w:rsidR="00BE1580" w:rsidRPr="00BE1580" w:rsidRDefault="00BE1580" w:rsidP="00BE1580">
      <w:pPr>
        <w:pStyle w:val="Prrafodelista"/>
        <w:numPr>
          <w:ilvl w:val="0"/>
          <w:numId w:val="12"/>
        </w:numPr>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No deben contarse como “estudios incluidos” en la síntesis principal. </w:t>
      </w:r>
    </w:p>
    <w:p w14:paraId="613C21D0" w14:textId="77777777" w:rsidR="00BE1580" w:rsidRDefault="00BE1580" w:rsidP="00BE1580">
      <w:pPr>
        <w:pStyle w:val="Prrafodelista"/>
        <w:numPr>
          <w:ilvl w:val="0"/>
          <w:numId w:val="12"/>
        </w:numPr>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Deben ubicarse en una subsección separada: </w:t>
      </w:r>
      <w:r w:rsidRPr="00BE1580">
        <w:rPr>
          <w:rFonts w:ascii="Times New Roman" w:eastAsia="Times New Roman" w:hAnsi="Times New Roman" w:cs="Times New Roman"/>
          <w:b/>
          <w:bCs/>
          <w:sz w:val="24"/>
          <w:szCs w:val="24"/>
          <w:lang w:val="es-ES" w:eastAsia="es-ES"/>
        </w:rPr>
        <w:t>“Estudios retractados identificados durante la búsqueda”</w:t>
      </w:r>
      <w:r w:rsidRPr="00BE1580">
        <w:rPr>
          <w:rFonts w:ascii="Times New Roman" w:eastAsia="Times New Roman" w:hAnsi="Times New Roman" w:cs="Times New Roman"/>
          <w:sz w:val="24"/>
          <w:szCs w:val="24"/>
          <w:lang w:val="es-ES" w:eastAsia="es-ES"/>
        </w:rPr>
        <w:t xml:space="preserve">. </w:t>
      </w:r>
    </w:p>
    <w:p w14:paraId="5AEA25C4" w14:textId="77777777" w:rsidR="00BE1580" w:rsidRDefault="00BE1580" w:rsidP="00BE1580">
      <w:pPr>
        <w:pStyle w:val="Prrafodelista"/>
        <w:numPr>
          <w:ilvl w:val="0"/>
          <w:numId w:val="12"/>
        </w:numPr>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El diagrama PRISMA debe indicar si fueron excluidos en texto completo o retenidos solo para análisis ético secundario. </w:t>
      </w:r>
    </w:p>
    <w:p w14:paraId="63B7BE0C" w14:textId="77777777" w:rsidR="00BE1580" w:rsidRPr="00BE1580" w:rsidRDefault="00BE1580" w:rsidP="00BE1580">
      <w:pPr>
        <w:pStyle w:val="Prrafodelista"/>
        <w:numPr>
          <w:ilvl w:val="0"/>
          <w:numId w:val="12"/>
        </w:numPr>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Las tablas cuantitativas deben reportar dos denominadores:</w:t>
      </w:r>
      <w:r w:rsidRPr="00BE1580">
        <w:rPr>
          <w:rFonts w:ascii="Times New Roman" w:eastAsia="Times New Roman" w:hAnsi="Times New Roman" w:cs="Times New Roman"/>
          <w:sz w:val="24"/>
          <w:szCs w:val="24"/>
          <w:lang w:val="es-ES" w:eastAsia="es-ES"/>
        </w:rPr>
        <w:br/>
      </w:r>
      <w:r w:rsidRPr="00BE1580">
        <w:rPr>
          <w:rFonts w:ascii="Times New Roman" w:eastAsia="Times New Roman" w:hAnsi="Times New Roman" w:cs="Times New Roman"/>
          <w:b/>
          <w:bCs/>
          <w:sz w:val="24"/>
          <w:szCs w:val="24"/>
          <w:lang w:val="es-ES" w:eastAsia="es-ES"/>
        </w:rPr>
        <w:t>N = 34 identificados para análisis contextual</w:t>
      </w:r>
      <w:r w:rsidRPr="00BE1580">
        <w:rPr>
          <w:rFonts w:ascii="Times New Roman" w:eastAsia="Times New Roman" w:hAnsi="Times New Roman" w:cs="Times New Roman"/>
          <w:sz w:val="24"/>
          <w:szCs w:val="24"/>
          <w:lang w:val="es-ES" w:eastAsia="es-ES"/>
        </w:rPr>
        <w:t xml:space="preserve"> y </w:t>
      </w:r>
      <w:r w:rsidRPr="00BE1580">
        <w:rPr>
          <w:rFonts w:ascii="Times New Roman" w:eastAsia="Times New Roman" w:hAnsi="Times New Roman" w:cs="Times New Roman"/>
          <w:b/>
          <w:bCs/>
          <w:sz w:val="24"/>
          <w:szCs w:val="24"/>
          <w:lang w:val="es-ES" w:eastAsia="es-ES"/>
        </w:rPr>
        <w:t>N = 31 válidos para síntesis científica principal</w:t>
      </w:r>
      <w:r w:rsidRPr="00BE1580">
        <w:rPr>
          <w:rFonts w:ascii="Times New Roman" w:eastAsia="Times New Roman" w:hAnsi="Times New Roman" w:cs="Times New Roman"/>
          <w:sz w:val="24"/>
          <w:szCs w:val="24"/>
          <w:lang w:val="es-ES" w:eastAsia="es-ES"/>
        </w:rPr>
        <w:t xml:space="preserve">, si aplica. </w:t>
      </w:r>
    </w:p>
    <w:p w14:paraId="1B02B724" w14:textId="77777777" w:rsidR="00BE1580" w:rsidRDefault="00BE1580" w:rsidP="00BE1580">
      <w:pPr>
        <w:spacing w:before="100" w:beforeAutospacing="1" w:after="100" w:afterAutospacing="1" w:line="240" w:lineRule="auto"/>
        <w:ind w:left="709"/>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Actualmente, el manuscrito dice que hay 34 estudios incluidos, pero también señala que tres retractados no forman parte de análisis cuantitativos. Esto genera ambigüedad sobre el denominador real.</w:t>
      </w:r>
    </w:p>
    <w:p w14:paraId="4459CD82" w14:textId="77777777" w:rsidR="00BE1580" w:rsidRPr="00BE1580" w:rsidRDefault="00BE1580" w:rsidP="00BE1580">
      <w:pPr>
        <w:spacing w:before="100" w:beforeAutospacing="1" w:after="100" w:afterAutospacing="1" w:line="240" w:lineRule="auto"/>
        <w:ind w:left="709"/>
        <w:jc w:val="both"/>
        <w:rPr>
          <w:rFonts w:ascii="Times New Roman" w:eastAsia="Times New Roman" w:hAnsi="Times New Roman" w:cs="Times New Roman"/>
          <w:sz w:val="24"/>
          <w:szCs w:val="24"/>
          <w:lang w:val="es-ES" w:eastAsia="es-ES"/>
        </w:rPr>
      </w:pPr>
    </w:p>
    <w:p w14:paraId="260F1261" w14:textId="07B7A229" w:rsidR="00B5593E" w:rsidRPr="00B5593E" w:rsidRDefault="00BE1580" w:rsidP="00B5593E">
      <w:pPr>
        <w:pStyle w:val="Prrafodelista"/>
        <w:numPr>
          <w:ilvl w:val="1"/>
          <w:numId w:val="1"/>
        </w:numPr>
        <w:spacing w:before="100" w:beforeAutospacing="1" w:after="100" w:afterAutospacing="1" w:line="240" w:lineRule="auto"/>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eastAsia="es-ES"/>
        </w:rPr>
        <w:lastRenderedPageBreak/>
        <w:t xml:space="preserve"> </w:t>
      </w:r>
      <w:r w:rsidRPr="00BE1580">
        <w:rPr>
          <w:rFonts w:ascii="Times New Roman" w:eastAsia="Times New Roman" w:hAnsi="Times New Roman" w:cs="Times New Roman"/>
          <w:b/>
          <w:bCs/>
          <w:sz w:val="24"/>
          <w:szCs w:val="24"/>
          <w:lang w:eastAsia="es-ES"/>
        </w:rPr>
        <w:t>Uso de MMAT: mejora importante, pero no plenamente adecuado para estudios de IA</w:t>
      </w:r>
      <w:r w:rsidR="00B5593E" w:rsidRPr="00B5593E">
        <w:rPr>
          <w:rFonts w:ascii="Times New Roman" w:eastAsia="Times New Roman" w:hAnsi="Times New Roman" w:cs="Times New Roman"/>
          <w:b/>
          <w:bCs/>
          <w:sz w:val="24"/>
          <w:szCs w:val="24"/>
          <w:lang w:eastAsia="es-ES"/>
        </w:rPr>
        <w:t>.</w:t>
      </w:r>
    </w:p>
    <w:p w14:paraId="6AE13B2B" w14:textId="5A1C76AA" w:rsidR="00B5593E" w:rsidRDefault="00BE1580" w:rsidP="00B5593E">
      <w:pPr>
        <w:spacing w:before="100" w:beforeAutospacing="1" w:after="100" w:afterAutospacing="1" w:line="240" w:lineRule="auto"/>
        <w:ind w:left="709"/>
        <w:jc w:val="both"/>
        <w:rPr>
          <w:rFonts w:ascii="Times New Roman" w:eastAsia="Times New Roman" w:hAnsi="Times New Roman" w:cs="Times New Roman"/>
          <w:sz w:val="24"/>
          <w:szCs w:val="24"/>
          <w:lang w:eastAsia="es-ES"/>
        </w:rPr>
      </w:pPr>
      <w:r w:rsidRPr="00BE1580">
        <w:rPr>
          <w:rFonts w:ascii="Times New Roman" w:eastAsia="Times New Roman" w:hAnsi="Times New Roman" w:cs="Times New Roman"/>
          <w:sz w:val="24"/>
          <w:szCs w:val="24"/>
          <w:lang w:eastAsia="es-ES"/>
        </w:rPr>
        <w:t xml:space="preserve">La incorporación del </w:t>
      </w:r>
      <w:r w:rsidRPr="00BE1580">
        <w:rPr>
          <w:rFonts w:ascii="Times New Roman" w:eastAsia="Times New Roman" w:hAnsi="Times New Roman" w:cs="Times New Roman"/>
          <w:b/>
          <w:bCs/>
          <w:sz w:val="24"/>
          <w:szCs w:val="24"/>
          <w:lang w:eastAsia="es-ES"/>
        </w:rPr>
        <w:t>Mixed Methods Appraisal Tool 2018</w:t>
      </w:r>
      <w:r w:rsidRPr="00BE1580">
        <w:rPr>
          <w:rFonts w:ascii="Times New Roman" w:eastAsia="Times New Roman" w:hAnsi="Times New Roman" w:cs="Times New Roman"/>
          <w:sz w:val="24"/>
          <w:szCs w:val="24"/>
          <w:lang w:eastAsia="es-ES"/>
        </w:rPr>
        <w:t xml:space="preserve"> mejora claramente el manuscrito. Además, los autores reconocen correctamente que el MMAT no debe usarse como escala ordinal comparable entre diseños heterogéneos</w:t>
      </w:r>
      <w:r w:rsidR="00B5593E" w:rsidRPr="00B5593E">
        <w:rPr>
          <w:rFonts w:ascii="Times New Roman" w:eastAsia="Times New Roman" w:hAnsi="Times New Roman" w:cs="Times New Roman"/>
          <w:sz w:val="24"/>
          <w:szCs w:val="24"/>
          <w:lang w:val="es-ES" w:eastAsia="es-ES"/>
        </w:rPr>
        <w:t>.</w:t>
      </w:r>
      <w:r>
        <w:rPr>
          <w:rFonts w:ascii="Times New Roman" w:eastAsia="Times New Roman" w:hAnsi="Times New Roman" w:cs="Times New Roman"/>
          <w:sz w:val="24"/>
          <w:szCs w:val="24"/>
          <w:lang w:val="es-ES" w:eastAsia="es-ES"/>
        </w:rPr>
        <w:t xml:space="preserve"> </w:t>
      </w:r>
      <w:r w:rsidRPr="00BE1580">
        <w:rPr>
          <w:rFonts w:ascii="Times New Roman" w:eastAsia="Times New Roman" w:hAnsi="Times New Roman" w:cs="Times New Roman"/>
          <w:sz w:val="24"/>
          <w:szCs w:val="24"/>
          <w:lang w:eastAsia="es-ES"/>
        </w:rPr>
        <w:t>Sin embargo, para una revisión sobre inteligencia artificial aplicada a salud, MMAT no es suficiente. Evalúa calidad metodológica general, pero no captura adecuadamente riesgos específicos de modelos ML:</w:t>
      </w:r>
    </w:p>
    <w:p w14:paraId="3BEBBDFE" w14:textId="00385DE3"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fuga de datos entre entrenamiento y prueba, </w:t>
      </w:r>
    </w:p>
    <w:p w14:paraId="5DE49150" w14:textId="6D80A49B"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partición por imagen en vez de por sujeto, </w:t>
      </w:r>
    </w:p>
    <w:p w14:paraId="24A79450" w14:textId="0CAE937B"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validación externa, </w:t>
      </w:r>
    </w:p>
    <w:p w14:paraId="4BF18A44" w14:textId="3423874C"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calibración, </w:t>
      </w:r>
    </w:p>
    <w:p w14:paraId="0C523E4E" w14:textId="625ED863"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reporte de hiperparámetros, </w:t>
      </w:r>
    </w:p>
    <w:p w14:paraId="4A2CE384" w14:textId="5317FDC1"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disponibilidad de código, </w:t>
      </w:r>
    </w:p>
    <w:p w14:paraId="37212D19" w14:textId="01E28F66"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selección del mejor modelo por prueba repetida, </w:t>
      </w:r>
    </w:p>
    <w:p w14:paraId="0ECBF260" w14:textId="78534CF9"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ajuste de umbrales, </w:t>
      </w:r>
    </w:p>
    <w:p w14:paraId="411DFBA1" w14:textId="18D64F75"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sesgo de dataset, </w:t>
      </w:r>
    </w:p>
    <w:p w14:paraId="364B3684" w14:textId="1EFD935A" w:rsidR="00BE1580" w:rsidRP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 xml:space="preserve">evaluación por subgrupos, </w:t>
      </w:r>
    </w:p>
    <w:p w14:paraId="44177E19" w14:textId="6D9F43FD" w:rsidR="00BE1580" w:rsidRDefault="00BE1580" w:rsidP="00BE1580">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generalización fuera del dominio.</w:t>
      </w:r>
    </w:p>
    <w:p w14:paraId="25A0B6A4" w14:textId="77777777" w:rsidR="00BE1580" w:rsidRDefault="00BE1580" w:rsidP="00BE1580">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7C2F1610" w14:textId="7087505E" w:rsidR="00BE1580" w:rsidRDefault="00BE1580" w:rsidP="00BE1580">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r w:rsidRPr="00BE1580">
        <w:rPr>
          <w:rFonts w:ascii="Times New Roman" w:eastAsia="Times New Roman" w:hAnsi="Times New Roman" w:cs="Times New Roman"/>
          <w:sz w:val="24"/>
          <w:szCs w:val="24"/>
          <w:lang w:eastAsia="es-ES"/>
        </w:rPr>
        <w:t xml:space="preserve">Recomiendo añadir una matriz complementaria inspirada en CLAIM, TRIPOD-AI, PROBAST-AI o criterios específicos de riesgo de sesgo para modelos predictivos. El MMAT </w:t>
      </w:r>
      <w:r>
        <w:rPr>
          <w:rFonts w:ascii="Times New Roman" w:eastAsia="Times New Roman" w:hAnsi="Times New Roman" w:cs="Times New Roman"/>
          <w:sz w:val="24"/>
          <w:szCs w:val="24"/>
          <w:lang w:eastAsia="es-ES"/>
        </w:rPr>
        <w:t>debe</w:t>
      </w:r>
      <w:r w:rsidRPr="00BE1580">
        <w:rPr>
          <w:rFonts w:ascii="Times New Roman" w:eastAsia="Times New Roman" w:hAnsi="Times New Roman" w:cs="Times New Roman"/>
          <w:sz w:val="24"/>
          <w:szCs w:val="24"/>
          <w:lang w:eastAsia="es-ES"/>
        </w:rPr>
        <w:t xml:space="preserve"> quedarse, pero no debe ser la única evaluación crítica.</w:t>
      </w:r>
    </w:p>
    <w:p w14:paraId="68AE6603" w14:textId="77777777" w:rsidR="00BE1580" w:rsidRPr="00BE1580" w:rsidRDefault="00BE1580" w:rsidP="00BE1580">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p>
    <w:p w14:paraId="2EE7EDC6" w14:textId="3E0ABAD3" w:rsidR="00B379E7" w:rsidRPr="00BE1580" w:rsidRDefault="00B379E7" w:rsidP="00B379E7">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val="es-ES" w:eastAsia="es-ES"/>
        </w:rPr>
      </w:pPr>
      <w:r>
        <w:rPr>
          <w:rFonts w:ascii="Times New Roman" w:eastAsia="Times New Roman" w:hAnsi="Times New Roman" w:cs="Times New Roman"/>
          <w:sz w:val="24"/>
          <w:szCs w:val="24"/>
          <w:lang w:val="es-ES" w:eastAsia="es-ES"/>
        </w:rPr>
        <w:t xml:space="preserve"> </w:t>
      </w:r>
      <w:r w:rsidR="00BE1580" w:rsidRPr="00BE1580">
        <w:rPr>
          <w:rFonts w:ascii="Times New Roman" w:eastAsia="Times New Roman" w:hAnsi="Times New Roman" w:cs="Times New Roman"/>
          <w:b/>
          <w:bCs/>
          <w:sz w:val="24"/>
          <w:szCs w:val="24"/>
          <w:lang w:eastAsia="es-ES"/>
        </w:rPr>
        <w:t>Restricción a acceso abierto: reconocida, pero metodológicamente problemática</w:t>
      </w:r>
      <w:r w:rsidRPr="00B379E7">
        <w:rPr>
          <w:rFonts w:ascii="Times New Roman" w:eastAsia="Times New Roman" w:hAnsi="Times New Roman" w:cs="Times New Roman"/>
          <w:b/>
          <w:bCs/>
          <w:sz w:val="24"/>
          <w:szCs w:val="24"/>
          <w:lang w:eastAsia="es-ES"/>
        </w:rPr>
        <w:t>.</w:t>
      </w:r>
    </w:p>
    <w:p w14:paraId="020B0950" w14:textId="77777777" w:rsidR="00BE1580" w:rsidRPr="00B379E7" w:rsidRDefault="00BE1580" w:rsidP="00BE1580">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4AC6FD87" w14:textId="7BEDBF70" w:rsidR="00BE1580" w:rsidRPr="00BE1580" w:rsidRDefault="00BE1580" w:rsidP="00BE1580">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r w:rsidRPr="00BE1580">
        <w:rPr>
          <w:rFonts w:ascii="Times New Roman" w:eastAsia="Times New Roman" w:hAnsi="Times New Roman" w:cs="Times New Roman"/>
          <w:sz w:val="24"/>
          <w:szCs w:val="24"/>
          <w:lang w:eastAsia="es-ES"/>
        </w:rPr>
        <w:t>El manuscrito restringe la búsqueda a publicaciones de acceso abierto y reconoce que esto introduce sesgo de selección . La autocrítica es correcta, pero la decisión sigue siendo débil para una revista Q1.</w:t>
      </w:r>
      <w:r>
        <w:rPr>
          <w:rFonts w:ascii="Times New Roman" w:eastAsia="Times New Roman" w:hAnsi="Times New Roman" w:cs="Times New Roman"/>
          <w:sz w:val="24"/>
          <w:szCs w:val="24"/>
          <w:lang w:eastAsia="es-ES"/>
        </w:rPr>
        <w:t xml:space="preserve"> </w:t>
      </w:r>
      <w:r w:rsidRPr="00BE1580">
        <w:rPr>
          <w:rFonts w:ascii="Times New Roman" w:eastAsia="Times New Roman" w:hAnsi="Times New Roman" w:cs="Times New Roman"/>
          <w:sz w:val="24"/>
          <w:szCs w:val="24"/>
          <w:lang w:eastAsia="es-ES"/>
        </w:rPr>
        <w:t>En una revisión sistemática, la accesibilidad del PDF no debería determinar la inclusión si la institución o los autores pueden acceder a bases indexadas. Esta restricción puede excluir estudios relevantes de revistas de alto impacto.</w:t>
      </w:r>
      <w:r>
        <w:rPr>
          <w:rFonts w:ascii="Times New Roman" w:eastAsia="Times New Roman" w:hAnsi="Times New Roman" w:cs="Times New Roman"/>
          <w:sz w:val="24"/>
          <w:szCs w:val="24"/>
          <w:lang w:eastAsia="es-ES"/>
        </w:rPr>
        <w:t xml:space="preserve"> </w:t>
      </w:r>
      <w:r w:rsidRPr="00BE1580">
        <w:rPr>
          <w:rFonts w:ascii="Times New Roman" w:eastAsia="Times New Roman" w:hAnsi="Times New Roman" w:cs="Times New Roman"/>
          <w:b/>
          <w:bCs/>
          <w:sz w:val="24"/>
          <w:szCs w:val="24"/>
          <w:lang w:eastAsia="es-ES"/>
        </w:rPr>
        <w:t>Recomendación:</w:t>
      </w:r>
      <w:r>
        <w:rPr>
          <w:rFonts w:ascii="Times New Roman" w:eastAsia="Times New Roman" w:hAnsi="Times New Roman" w:cs="Times New Roman"/>
          <w:b/>
          <w:bCs/>
          <w:sz w:val="24"/>
          <w:szCs w:val="24"/>
          <w:lang w:eastAsia="es-ES"/>
        </w:rPr>
        <w:t xml:space="preserve"> </w:t>
      </w:r>
      <w:r w:rsidRPr="00BE1580">
        <w:rPr>
          <w:rFonts w:ascii="Times New Roman" w:eastAsia="Times New Roman" w:hAnsi="Times New Roman" w:cs="Times New Roman"/>
          <w:sz w:val="24"/>
          <w:szCs w:val="24"/>
          <w:lang w:eastAsia="es-ES"/>
        </w:rPr>
        <w:t>Eliminar el filtro de acceso abierto, rehacer la búsqueda o, si no es posible, reformular el trabajo como revisión sistemática de evidencia abierta. El título o método debería aclarar:</w:t>
      </w:r>
    </w:p>
    <w:p w14:paraId="4EF8F198" w14:textId="77777777" w:rsidR="00BE1580" w:rsidRPr="00BE1580" w:rsidRDefault="00BE1580" w:rsidP="00BE1580">
      <w:pPr>
        <w:pStyle w:val="Prrafodelista"/>
        <w:spacing w:before="100" w:beforeAutospacing="1" w:after="100" w:afterAutospacing="1" w:line="240" w:lineRule="auto"/>
        <w:ind w:left="1560"/>
        <w:rPr>
          <w:rFonts w:ascii="Times New Roman" w:eastAsia="Times New Roman" w:hAnsi="Times New Roman" w:cs="Times New Roman"/>
          <w:sz w:val="24"/>
          <w:szCs w:val="24"/>
          <w:lang w:val="en-US" w:eastAsia="es-ES"/>
        </w:rPr>
      </w:pPr>
      <w:r w:rsidRPr="00BE1580">
        <w:rPr>
          <w:rFonts w:ascii="Times New Roman" w:eastAsia="Times New Roman" w:hAnsi="Times New Roman" w:cs="Times New Roman"/>
          <w:b/>
          <w:bCs/>
          <w:sz w:val="24"/>
          <w:szCs w:val="24"/>
          <w:lang w:val="en-US" w:eastAsia="es-ES"/>
        </w:rPr>
        <w:t>“A systematic review of open-access evidence…”</w:t>
      </w:r>
    </w:p>
    <w:p w14:paraId="3F592DFC" w14:textId="77777777" w:rsidR="00BE1580" w:rsidRPr="00BE1580" w:rsidRDefault="00BE1580" w:rsidP="00BE1580">
      <w:pPr>
        <w:pStyle w:val="Prrafodelista"/>
        <w:spacing w:before="100" w:beforeAutospacing="1" w:after="100" w:afterAutospacing="1" w:line="240" w:lineRule="auto"/>
        <w:rPr>
          <w:rFonts w:ascii="Times New Roman" w:eastAsia="Times New Roman" w:hAnsi="Times New Roman" w:cs="Times New Roman"/>
          <w:sz w:val="24"/>
          <w:szCs w:val="24"/>
          <w:lang w:val="es-ES" w:eastAsia="es-ES"/>
        </w:rPr>
      </w:pPr>
      <w:r w:rsidRPr="00BE1580">
        <w:rPr>
          <w:rFonts w:ascii="Times New Roman" w:eastAsia="Times New Roman" w:hAnsi="Times New Roman" w:cs="Times New Roman"/>
          <w:sz w:val="24"/>
          <w:szCs w:val="24"/>
          <w:lang w:val="es-ES" w:eastAsia="es-ES"/>
        </w:rPr>
        <w:t>Si no se modifica, un revisor externo probablemente objetará sesgo de selección.</w:t>
      </w:r>
    </w:p>
    <w:p w14:paraId="26DC738E" w14:textId="77777777" w:rsidR="00B379E7" w:rsidRDefault="00B379E7" w:rsidP="00B379E7">
      <w:pPr>
        <w:pStyle w:val="Prrafodelista"/>
        <w:ind w:left="1080" w:right="707"/>
        <w:jc w:val="both"/>
        <w:rPr>
          <w:rFonts w:ascii="Times New Roman" w:eastAsia="Times New Roman" w:hAnsi="Times New Roman" w:cs="Times New Roman"/>
          <w:b/>
          <w:bCs/>
          <w:sz w:val="24"/>
          <w:szCs w:val="24"/>
          <w:lang w:val="es-ES" w:eastAsia="es-ES"/>
        </w:rPr>
      </w:pPr>
    </w:p>
    <w:p w14:paraId="1372C84E" w14:textId="502DB4AA" w:rsidR="00B379E7" w:rsidRDefault="00B379E7" w:rsidP="00B379E7">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val="es-ES" w:eastAsia="es-ES"/>
        </w:rPr>
      </w:pPr>
      <w:r w:rsidRPr="00B379E7">
        <w:rPr>
          <w:rFonts w:ascii="Times New Roman" w:eastAsia="Times New Roman" w:hAnsi="Times New Roman" w:cs="Times New Roman"/>
          <w:b/>
          <w:bCs/>
          <w:sz w:val="24"/>
          <w:szCs w:val="24"/>
          <w:lang w:val="es-ES" w:eastAsia="es-ES"/>
        </w:rPr>
        <w:t xml:space="preserve"> </w:t>
      </w:r>
      <w:r w:rsidR="00BE1580" w:rsidRPr="00BE1580">
        <w:rPr>
          <w:rFonts w:ascii="Times New Roman" w:eastAsia="Times New Roman" w:hAnsi="Times New Roman" w:cs="Times New Roman"/>
          <w:b/>
          <w:bCs/>
          <w:sz w:val="24"/>
          <w:szCs w:val="24"/>
          <w:lang w:eastAsia="es-ES"/>
        </w:rPr>
        <w:t>Ausencia de bases clínicas y psicológicas clave</w:t>
      </w:r>
      <w:r w:rsidRPr="00B379E7">
        <w:rPr>
          <w:rFonts w:ascii="Times New Roman" w:eastAsia="Times New Roman" w:hAnsi="Times New Roman" w:cs="Times New Roman"/>
          <w:b/>
          <w:bCs/>
          <w:sz w:val="24"/>
          <w:szCs w:val="24"/>
          <w:lang w:val="es-ES" w:eastAsia="es-ES"/>
        </w:rPr>
        <w:t>.</w:t>
      </w:r>
    </w:p>
    <w:p w14:paraId="3482905F" w14:textId="77777777" w:rsidR="00B379E7" w:rsidRDefault="00B379E7" w:rsidP="00B379E7">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139336E1" w14:textId="77777777" w:rsidR="0017134D" w:rsidRDefault="0017134D" w:rsidP="0017134D">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El manuscrito busca en Scopus, Web of Science e IEEE Xplore . Para un tema de TEA, intervención terapéutica, reconocimiento emocional y herramientas digitales, se esperaría incluir al menos algunas de estas bases:</w:t>
      </w:r>
    </w:p>
    <w:p w14:paraId="1B74362B" w14:textId="77777777" w:rsidR="0017134D" w:rsidRPr="0017134D" w:rsidRDefault="0017134D" w:rsidP="0017134D">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p>
    <w:p w14:paraId="11AD0911"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PubMed/MEDLINE, </w:t>
      </w:r>
    </w:p>
    <w:p w14:paraId="364194E9"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PsycINFO, </w:t>
      </w:r>
    </w:p>
    <w:p w14:paraId="0CFA9048"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CINAHL, </w:t>
      </w:r>
    </w:p>
    <w:p w14:paraId="037DC146"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lastRenderedPageBreak/>
        <w:t xml:space="preserve">ACM Digital Library, </w:t>
      </w:r>
    </w:p>
    <w:p w14:paraId="0A6C46DE"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ScienceDirect, </w:t>
      </w:r>
    </w:p>
    <w:p w14:paraId="76E75B1B" w14:textId="77777777"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Cochrane CENTRAL, si se abordan intervenciones, </w:t>
      </w:r>
    </w:p>
    <w:p w14:paraId="249F1E4F" w14:textId="77777777" w:rsid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ERIC, si hay componentes educativos o terapéuticos. </w:t>
      </w:r>
    </w:p>
    <w:p w14:paraId="6F1D8B0A" w14:textId="77777777" w:rsidR="0017134D" w:rsidRP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075A8E26" w14:textId="77777777" w:rsidR="0017134D" w:rsidRPr="0017134D" w:rsidRDefault="0017134D" w:rsidP="0017134D">
      <w:pPr>
        <w:pStyle w:val="Prrafodelista"/>
        <w:spacing w:before="100" w:beforeAutospacing="1" w:after="100" w:afterAutospacing="1" w:line="240" w:lineRule="auto"/>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El propio manuscrito reconoce que futuras actualizaciones deberían incluir PsycINFO, CINAHL y Cochrane CENTRAL . Sin embargo, para el estándar Q1, esto no debería quedar solo como limitación futura; debería corregirse antes del envío si el artículo pretende cubrir monitoreo terapéutico en TEA.</w:t>
      </w:r>
    </w:p>
    <w:p w14:paraId="04ACE30A" w14:textId="77777777" w:rsidR="00B379E7" w:rsidRDefault="00B379E7" w:rsidP="00B379E7">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704D939D" w14:textId="1DAF6623" w:rsidR="0017134D" w:rsidRPr="0017134D" w:rsidRDefault="0017134D" w:rsidP="0017134D">
      <w:pPr>
        <w:pStyle w:val="Prrafodelista"/>
        <w:numPr>
          <w:ilvl w:val="0"/>
          <w:numId w:val="1"/>
        </w:numPr>
        <w:jc w:val="both"/>
        <w:rPr>
          <w:rFonts w:ascii="Times New Roman" w:hAnsi="Times New Roman" w:cs="Times New Roman"/>
          <w:b/>
          <w:bCs/>
          <w:color w:val="000000"/>
          <w:sz w:val="24"/>
          <w:szCs w:val="24"/>
          <w:u w:val="single"/>
        </w:rPr>
      </w:pPr>
      <w:r w:rsidRPr="0017134D">
        <w:rPr>
          <w:rFonts w:ascii="Times New Roman" w:hAnsi="Times New Roman" w:cs="Times New Roman"/>
          <w:b/>
          <w:bCs/>
          <w:color w:val="000000"/>
          <w:sz w:val="24"/>
          <w:szCs w:val="24"/>
          <w:u w:val="single"/>
        </w:rPr>
        <w:t>Problemas específicos en resultados</w:t>
      </w:r>
      <w:r>
        <w:rPr>
          <w:rFonts w:ascii="Times New Roman" w:hAnsi="Times New Roman" w:cs="Times New Roman"/>
          <w:b/>
          <w:bCs/>
          <w:color w:val="000000"/>
          <w:sz w:val="24"/>
          <w:szCs w:val="24"/>
          <w:u w:val="single"/>
        </w:rPr>
        <w:t>:</w:t>
      </w:r>
    </w:p>
    <w:p w14:paraId="0108809A" w14:textId="77777777" w:rsidR="0017134D" w:rsidRPr="00B379E7" w:rsidRDefault="0017134D" w:rsidP="00B379E7">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5246CDC9" w14:textId="7140AEDA" w:rsidR="00B379E7" w:rsidRDefault="00B379E7" w:rsidP="00B379E7">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val="es-ES" w:eastAsia="es-ES"/>
        </w:rPr>
      </w:pPr>
      <w:r>
        <w:rPr>
          <w:rFonts w:ascii="Times New Roman" w:eastAsia="Times New Roman" w:hAnsi="Times New Roman" w:cs="Times New Roman"/>
          <w:b/>
          <w:bCs/>
          <w:sz w:val="24"/>
          <w:szCs w:val="24"/>
          <w:lang w:val="es-ES" w:eastAsia="es-ES"/>
        </w:rPr>
        <w:t xml:space="preserve"> </w:t>
      </w:r>
      <w:r w:rsidR="0017134D" w:rsidRPr="0017134D">
        <w:rPr>
          <w:rFonts w:ascii="Times New Roman" w:eastAsia="Times New Roman" w:hAnsi="Times New Roman" w:cs="Times New Roman"/>
          <w:b/>
          <w:bCs/>
          <w:sz w:val="24"/>
          <w:szCs w:val="24"/>
          <w:lang w:eastAsia="es-ES"/>
        </w:rPr>
        <w:t>La base N cambia entre preguntas, pero debe hacerse más visible</w:t>
      </w:r>
      <w:r>
        <w:rPr>
          <w:rFonts w:ascii="Times New Roman" w:eastAsia="Times New Roman" w:hAnsi="Times New Roman" w:cs="Times New Roman"/>
          <w:b/>
          <w:bCs/>
          <w:sz w:val="24"/>
          <w:szCs w:val="24"/>
          <w:lang w:val="es-ES" w:eastAsia="es-ES"/>
        </w:rPr>
        <w:t>.</w:t>
      </w:r>
    </w:p>
    <w:p w14:paraId="1F057108" w14:textId="77777777" w:rsidR="00B379E7" w:rsidRDefault="00B379E7" w:rsidP="00B379E7">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56C45179" w14:textId="671A6F31" w:rsidR="0017134D" w:rsidRPr="0017134D" w:rsidRDefault="0017134D" w:rsidP="0017134D">
      <w:pPr>
        <w:pStyle w:val="Prrafodelista"/>
        <w:ind w:left="709"/>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eastAsia="es-ES"/>
        </w:rPr>
        <w:t>La Tabla 6 aclara que RQ1 usa 19 estudios, RQ2 usa 34, RQ3 usa 13, RQ4–RQ6 usan 34 . Esto es una buena práctica, pero debe destacarse desde el resumen y la introducción metodológica</w:t>
      </w:r>
      <w:r w:rsidR="00B379E7">
        <w:rPr>
          <w:rFonts w:ascii="Times New Roman" w:eastAsia="Times New Roman" w:hAnsi="Times New Roman" w:cs="Times New Roman"/>
          <w:sz w:val="24"/>
          <w:szCs w:val="24"/>
          <w:lang w:val="es-ES" w:eastAsia="es-ES"/>
        </w:rPr>
        <w:t xml:space="preserve">. </w:t>
      </w:r>
      <w:r w:rsidRPr="0017134D">
        <w:rPr>
          <w:rFonts w:ascii="Times New Roman" w:eastAsia="Times New Roman" w:hAnsi="Times New Roman" w:cs="Times New Roman"/>
          <w:sz w:val="24"/>
          <w:szCs w:val="24"/>
          <w:lang w:eastAsia="es-ES"/>
        </w:rPr>
        <w:t>El resumen actualmente dice que se seleccionaron 34 estudios para síntesis cualitativa, pero luego presenta rangos de accuracy como si fueran representativos del conjunto. Debe aclarar que los valores de desempeño proceden solo de los estudios con métricas supervisadas extraíbles.</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val="es-ES" w:eastAsia="es-ES"/>
        </w:rPr>
        <w:t>Texto sugerido:</w:t>
      </w:r>
    </w:p>
    <w:p w14:paraId="447679CE" w14:textId="77777777" w:rsidR="0017134D" w:rsidRPr="0017134D" w:rsidRDefault="0017134D" w:rsidP="0017134D">
      <w:pPr>
        <w:pStyle w:val="Prrafodelista"/>
        <w:ind w:left="1276" w:right="566"/>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b/>
          <w:bCs/>
          <w:sz w:val="24"/>
          <w:szCs w:val="24"/>
          <w:lang w:val="es-ES" w:eastAsia="es-ES"/>
        </w:rPr>
        <w:t>“De los 34 estudios incluidos en la síntesis cualitativa, solo 13 reportaron métricas de clasificación supervisada directamente extraíbles; por tanto, los rangos de desempeño deben interpretarse como descriptivos y no como estimaciones comparables del campo.”</w:t>
      </w:r>
    </w:p>
    <w:p w14:paraId="112DA7CD" w14:textId="77777777" w:rsidR="0017134D" w:rsidRDefault="0017134D" w:rsidP="00B379E7">
      <w:pPr>
        <w:pStyle w:val="Prrafodelista"/>
        <w:ind w:left="709"/>
        <w:jc w:val="both"/>
        <w:rPr>
          <w:rFonts w:ascii="Times New Roman" w:eastAsia="Times New Roman" w:hAnsi="Times New Roman" w:cs="Times New Roman"/>
          <w:sz w:val="24"/>
          <w:szCs w:val="24"/>
          <w:lang w:val="es-ES" w:eastAsia="es-ES"/>
        </w:rPr>
      </w:pPr>
    </w:p>
    <w:p w14:paraId="3DD946AF" w14:textId="37DC7685" w:rsidR="0017134D" w:rsidRDefault="0017134D" w:rsidP="0017134D">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 </w:t>
      </w:r>
      <w:r w:rsidRPr="0017134D">
        <w:rPr>
          <w:rFonts w:ascii="Times New Roman" w:eastAsia="Times New Roman" w:hAnsi="Times New Roman" w:cs="Times New Roman"/>
          <w:b/>
          <w:bCs/>
          <w:sz w:val="24"/>
          <w:szCs w:val="24"/>
          <w:lang w:eastAsia="es-ES"/>
        </w:rPr>
        <w:t>La comparación de accuracies debe ser más prudente</w:t>
      </w:r>
      <w:r>
        <w:rPr>
          <w:rFonts w:ascii="Times New Roman" w:eastAsia="Times New Roman" w:hAnsi="Times New Roman" w:cs="Times New Roman"/>
          <w:b/>
          <w:bCs/>
          <w:sz w:val="24"/>
          <w:szCs w:val="24"/>
          <w:lang w:eastAsia="es-ES"/>
        </w:rPr>
        <w:t>.</w:t>
      </w:r>
    </w:p>
    <w:p w14:paraId="78C8ED67" w14:textId="77777777" w:rsidR="0017134D" w:rsidRDefault="0017134D" w:rsidP="0017134D">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eastAsia="es-ES"/>
        </w:rPr>
      </w:pPr>
    </w:p>
    <w:p w14:paraId="3D803003" w14:textId="099F4E54" w:rsidR="0017134D" w:rsidRDefault="0017134D" w:rsidP="0017134D">
      <w:pPr>
        <w:pStyle w:val="Prrafodelista"/>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El resumen indica accuracies entre 67.8% y 88.0% en estudios clínicos genuinos y hasta 99.0% en datasets Kaggle sin validez clínica verificada . La observación es relevante, pero debe evitarse que el lector interprete estos rangos como comparables.</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El manuscrito sí advierte que no constituyen benchmarks comparables, pero esta advertencia debe repetirse en resultados y discusión, especialmente en tablas de métricas.</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Además, sería recomendable clasificar los resultados por:</w:t>
      </w:r>
    </w:p>
    <w:p w14:paraId="11D9D9D4" w14:textId="77777777" w:rsidR="0017134D" w:rsidRDefault="0017134D" w:rsidP="0017134D">
      <w:pPr>
        <w:pStyle w:val="Prrafodelista"/>
        <w:ind w:left="709"/>
        <w:jc w:val="both"/>
        <w:rPr>
          <w:rFonts w:ascii="Times New Roman" w:eastAsia="Times New Roman" w:hAnsi="Times New Roman" w:cs="Times New Roman"/>
          <w:sz w:val="24"/>
          <w:szCs w:val="24"/>
          <w:lang w:eastAsia="es-ES"/>
        </w:rPr>
      </w:pPr>
    </w:p>
    <w:p w14:paraId="1C366C11" w14:textId="0CB6E609"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población clínicamente diagnosticada vs dataset no validado</w:t>
      </w:r>
      <w:r>
        <w:rPr>
          <w:rFonts w:ascii="Times New Roman" w:eastAsia="Times New Roman" w:hAnsi="Times New Roman" w:cs="Times New Roman"/>
          <w:sz w:val="24"/>
          <w:szCs w:val="24"/>
          <w:lang w:val="es-ES" w:eastAsia="es-ES"/>
        </w:rPr>
        <w:t>.</w:t>
      </w:r>
    </w:p>
    <w:p w14:paraId="6EDC8F6E" w14:textId="230F9C14"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niños con TEA vs población general</w:t>
      </w:r>
      <w:r>
        <w:rPr>
          <w:rFonts w:ascii="Times New Roman" w:eastAsia="Times New Roman" w:hAnsi="Times New Roman" w:cs="Times New Roman"/>
          <w:sz w:val="24"/>
          <w:szCs w:val="24"/>
          <w:lang w:val="es-ES" w:eastAsia="es-ES"/>
        </w:rPr>
        <w:t>.</w:t>
      </w:r>
    </w:p>
    <w:p w14:paraId="1E776533" w14:textId="36CA6448"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imágenes estáticas vs video</w:t>
      </w:r>
      <w:r>
        <w:rPr>
          <w:rFonts w:ascii="Times New Roman" w:eastAsia="Times New Roman" w:hAnsi="Times New Roman" w:cs="Times New Roman"/>
          <w:sz w:val="24"/>
          <w:szCs w:val="24"/>
          <w:lang w:val="es-ES" w:eastAsia="es-ES"/>
        </w:rPr>
        <w:t>.</w:t>
      </w:r>
    </w:p>
    <w:p w14:paraId="65722147" w14:textId="7FDA98C6"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entorno controlado vs naturalista</w:t>
      </w:r>
      <w:r>
        <w:rPr>
          <w:rFonts w:ascii="Times New Roman" w:eastAsia="Times New Roman" w:hAnsi="Times New Roman" w:cs="Times New Roman"/>
          <w:sz w:val="24"/>
          <w:szCs w:val="24"/>
          <w:lang w:val="es-ES" w:eastAsia="es-ES"/>
        </w:rPr>
        <w:t>.</w:t>
      </w:r>
      <w:r w:rsidRPr="0017134D">
        <w:rPr>
          <w:rFonts w:ascii="Times New Roman" w:eastAsia="Times New Roman" w:hAnsi="Times New Roman" w:cs="Times New Roman"/>
          <w:sz w:val="24"/>
          <w:szCs w:val="24"/>
          <w:lang w:val="es-ES" w:eastAsia="es-ES"/>
        </w:rPr>
        <w:t xml:space="preserve"> </w:t>
      </w:r>
    </w:p>
    <w:p w14:paraId="66739322" w14:textId="7AEB49FE"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clasificación emocional vs monitoreo longitudinal</w:t>
      </w:r>
      <w:r>
        <w:rPr>
          <w:rFonts w:ascii="Times New Roman" w:eastAsia="Times New Roman" w:hAnsi="Times New Roman" w:cs="Times New Roman"/>
          <w:sz w:val="24"/>
          <w:szCs w:val="24"/>
          <w:lang w:val="es-ES" w:eastAsia="es-ES"/>
        </w:rPr>
        <w:t>.</w:t>
      </w:r>
    </w:p>
    <w:p w14:paraId="52E7BD00" w14:textId="6BC2C81A" w:rsidR="0017134D" w:rsidRPr="0017134D" w:rsidRDefault="0017134D" w:rsidP="0017134D">
      <w:pPr>
        <w:pStyle w:val="Prrafodelista"/>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validación interna vs externa.</w:t>
      </w:r>
    </w:p>
    <w:p w14:paraId="2DD06060" w14:textId="77777777" w:rsid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6C11DA7A" w14:textId="77777777" w:rsid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476F2080" w14:textId="77777777" w:rsid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36659372" w14:textId="77777777" w:rsid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435C53F4" w14:textId="77777777" w:rsidR="0017134D" w:rsidRDefault="0017134D" w:rsidP="0017134D">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val="es-ES" w:eastAsia="es-ES"/>
        </w:rPr>
      </w:pPr>
    </w:p>
    <w:p w14:paraId="7C874B31" w14:textId="42A8C118" w:rsidR="0017134D" w:rsidRDefault="0017134D" w:rsidP="0017134D">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lastRenderedPageBreak/>
        <w:t xml:space="preserve"> </w:t>
      </w:r>
      <w:r w:rsidRPr="0017134D">
        <w:rPr>
          <w:rFonts w:ascii="Times New Roman" w:eastAsia="Times New Roman" w:hAnsi="Times New Roman" w:cs="Times New Roman"/>
          <w:b/>
          <w:bCs/>
          <w:sz w:val="24"/>
          <w:szCs w:val="24"/>
          <w:lang w:eastAsia="es-ES"/>
        </w:rPr>
        <w:t>Los datasets requieren una evaluación ética más rigurosa</w:t>
      </w:r>
      <w:r>
        <w:rPr>
          <w:rFonts w:ascii="Times New Roman" w:eastAsia="Times New Roman" w:hAnsi="Times New Roman" w:cs="Times New Roman"/>
          <w:b/>
          <w:bCs/>
          <w:sz w:val="24"/>
          <w:szCs w:val="24"/>
          <w:lang w:eastAsia="es-ES"/>
        </w:rPr>
        <w:t>.</w:t>
      </w:r>
    </w:p>
    <w:p w14:paraId="17268944" w14:textId="77777777" w:rsidR="0017134D" w:rsidRDefault="0017134D" w:rsidP="0017134D">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eastAsia="es-ES"/>
        </w:rPr>
      </w:pPr>
    </w:p>
    <w:p w14:paraId="6EADCF6F" w14:textId="3491D247" w:rsidR="0017134D" w:rsidRDefault="0017134D" w:rsidP="0017134D">
      <w:pPr>
        <w:pStyle w:val="Prrafodelista"/>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El manuscrito identifica una distribución entre datasets públicos y privados, y menciona Kaggle ASD / Autistic Children Emotions, FER-2013, FERAC, CK+, CAFE, DREAM y ABIDE</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El problema no es solo si son públicos o privados. En TEA pediátrico, el punto crítico es:</w:t>
      </w:r>
    </w:p>
    <w:p w14:paraId="3A4175B7" w14:textId="77777777" w:rsidR="0017134D" w:rsidRDefault="0017134D" w:rsidP="0017134D">
      <w:pPr>
        <w:pStyle w:val="Prrafodelista"/>
        <w:ind w:left="709"/>
        <w:jc w:val="both"/>
        <w:rPr>
          <w:rFonts w:ascii="Times New Roman" w:eastAsia="Times New Roman" w:hAnsi="Times New Roman" w:cs="Times New Roman"/>
          <w:sz w:val="24"/>
          <w:szCs w:val="24"/>
          <w:lang w:eastAsia="es-ES"/>
        </w:rPr>
      </w:pPr>
    </w:p>
    <w:p w14:paraId="2B9EA76B" w14:textId="35D8B750"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consentimiento informado, </w:t>
      </w:r>
    </w:p>
    <w:p w14:paraId="00896BFF" w14:textId="55FD434A"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diagnóstico clínico verificado, </w:t>
      </w:r>
    </w:p>
    <w:p w14:paraId="3300CAFD" w14:textId="700B55CE"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edad de los participantes, </w:t>
      </w:r>
    </w:p>
    <w:p w14:paraId="40780BFA" w14:textId="7DE7BD90"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autorización parental, </w:t>
      </w:r>
    </w:p>
    <w:p w14:paraId="58704069" w14:textId="3E6035B9"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procedencia de imágenes, </w:t>
      </w:r>
    </w:p>
    <w:p w14:paraId="6563E258" w14:textId="0BF9D027"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posibilidad de reidentificación, </w:t>
      </w:r>
    </w:p>
    <w:p w14:paraId="43EF40E1" w14:textId="09B328C3"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 xml:space="preserve">sesgo fenotípico/cultural, </w:t>
      </w:r>
    </w:p>
    <w:p w14:paraId="355CA9AD" w14:textId="392F63FB" w:rsidR="0017134D" w:rsidRDefault="0017134D" w:rsidP="0017134D">
      <w:pPr>
        <w:pStyle w:val="Prrafodelista"/>
        <w:numPr>
          <w:ilvl w:val="0"/>
          <w:numId w:val="12"/>
        </w:numPr>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val="es-ES" w:eastAsia="es-ES"/>
        </w:rPr>
        <w:t>adecuación para monitoreo terapéutico.</w:t>
      </w:r>
    </w:p>
    <w:p w14:paraId="4CC23F08" w14:textId="77777777" w:rsidR="0017134D" w:rsidRPr="0017134D" w:rsidRDefault="0017134D" w:rsidP="0017134D">
      <w:pPr>
        <w:pStyle w:val="Prrafodelista"/>
        <w:ind w:left="709"/>
        <w:jc w:val="both"/>
        <w:rPr>
          <w:rFonts w:ascii="Times New Roman" w:eastAsia="Times New Roman" w:hAnsi="Times New Roman" w:cs="Times New Roman"/>
          <w:sz w:val="24"/>
          <w:szCs w:val="24"/>
          <w:lang w:eastAsia="es-ES"/>
        </w:rPr>
      </w:pPr>
    </w:p>
    <w:p w14:paraId="7B77A2B2" w14:textId="46C0A267" w:rsidR="0017134D" w:rsidRPr="0017134D" w:rsidRDefault="0017134D" w:rsidP="0017134D">
      <w:pPr>
        <w:pStyle w:val="Prrafodelista"/>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Recomiendo añadir una tabla específica de validez clínica y ética del dataset, con columnas como:</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Dataset, población, edad, diagnóstico verificado, consentimiento, tipo de emoción, contexto de captura, disponibilidad, restricciones éticas, riesgo de sesgo, aplicabilidad al monitoreo terapéutico.</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Esto fortalecería mucho el manuscrito.</w:t>
      </w:r>
    </w:p>
    <w:p w14:paraId="329FB8FC" w14:textId="77777777" w:rsidR="0017134D" w:rsidRPr="0017134D" w:rsidRDefault="0017134D" w:rsidP="0017134D">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3FFAE5E3" w14:textId="7FBFC81C" w:rsidR="0017134D" w:rsidRDefault="0017134D" w:rsidP="0017134D">
      <w:pPr>
        <w:pStyle w:val="Prrafodelista"/>
        <w:numPr>
          <w:ilvl w:val="1"/>
          <w:numId w:val="1"/>
        </w:numPr>
        <w:spacing w:before="100" w:beforeAutospacing="1" w:after="100"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 </w:t>
      </w:r>
      <w:r w:rsidRPr="0017134D">
        <w:rPr>
          <w:rFonts w:ascii="Times New Roman" w:eastAsia="Times New Roman" w:hAnsi="Times New Roman" w:cs="Times New Roman"/>
          <w:b/>
          <w:bCs/>
          <w:sz w:val="24"/>
          <w:szCs w:val="24"/>
          <w:lang w:eastAsia="es-ES"/>
        </w:rPr>
        <w:t>Falta una distinción más fuerte entre “reconocimiento emocional” y “expresividad emocional”</w:t>
      </w:r>
      <w:r>
        <w:rPr>
          <w:rFonts w:ascii="Times New Roman" w:eastAsia="Times New Roman" w:hAnsi="Times New Roman" w:cs="Times New Roman"/>
          <w:b/>
          <w:bCs/>
          <w:sz w:val="24"/>
          <w:szCs w:val="24"/>
          <w:lang w:eastAsia="es-ES"/>
        </w:rPr>
        <w:t>.</w:t>
      </w:r>
    </w:p>
    <w:p w14:paraId="188137F4" w14:textId="77777777" w:rsidR="0017134D" w:rsidRDefault="0017134D" w:rsidP="0017134D">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eastAsia="es-ES"/>
        </w:rPr>
      </w:pPr>
    </w:p>
    <w:p w14:paraId="46E3960C" w14:textId="4A0C0712" w:rsidR="0017134D" w:rsidRDefault="0017134D" w:rsidP="0017134D">
      <w:pPr>
        <w:pStyle w:val="Prrafodelista"/>
        <w:ind w:left="709"/>
        <w:jc w:val="both"/>
        <w:rPr>
          <w:rFonts w:ascii="Times New Roman" w:eastAsia="Times New Roman" w:hAnsi="Times New Roman" w:cs="Times New Roman"/>
          <w:sz w:val="24"/>
          <w:szCs w:val="24"/>
          <w:lang w:eastAsia="es-ES"/>
        </w:rPr>
      </w:pPr>
      <w:r w:rsidRPr="0017134D">
        <w:rPr>
          <w:rFonts w:ascii="Times New Roman" w:eastAsia="Times New Roman" w:hAnsi="Times New Roman" w:cs="Times New Roman"/>
          <w:sz w:val="24"/>
          <w:szCs w:val="24"/>
          <w:lang w:eastAsia="es-ES"/>
        </w:rPr>
        <w:t>El manuscrito define ambos conceptos, pero en algunos pasajes los usa casi como equivalentes</w:t>
      </w:r>
      <w:r>
        <w:rPr>
          <w:rFonts w:ascii="Times New Roman" w:eastAsia="Times New Roman" w:hAnsi="Times New Roman" w:cs="Times New Roman"/>
          <w:sz w:val="24"/>
          <w:szCs w:val="24"/>
          <w:lang w:eastAsia="es-ES"/>
        </w:rPr>
        <w:t xml:space="preserve"> y</w:t>
      </w:r>
      <w:r w:rsidRPr="0017134D">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n</w:t>
      </w:r>
      <w:r w:rsidRPr="0017134D">
        <w:rPr>
          <w:rFonts w:ascii="Times New Roman" w:eastAsia="Times New Roman" w:hAnsi="Times New Roman" w:cs="Times New Roman"/>
          <w:sz w:val="24"/>
          <w:szCs w:val="24"/>
          <w:lang w:eastAsia="es-ES"/>
        </w:rPr>
        <w:t>o lo son.</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Reconocimiento emocional facial implica clasificar la emoción observada: alegría, tristeza, ira, miedo, sorpresa, neutralidad, etc.</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Expresividad emocional puede incluir intensidad, frecuencia, duración, variabilidad, sincronía, espontaneidad o congruencia afectiva. Para monitoreo terapéutico, estas variables longitudinales pueden ser más importantes que la etiqueta emocional puntual.</w:t>
      </w:r>
      <w:r>
        <w:rPr>
          <w:rFonts w:ascii="Times New Roman" w:eastAsia="Times New Roman" w:hAnsi="Times New Roman" w:cs="Times New Roman"/>
          <w:sz w:val="24"/>
          <w:szCs w:val="24"/>
          <w:lang w:eastAsia="es-ES"/>
        </w:rPr>
        <w:t xml:space="preserve"> </w:t>
      </w:r>
      <w:r w:rsidRPr="0017134D">
        <w:rPr>
          <w:rFonts w:ascii="Times New Roman" w:eastAsia="Times New Roman" w:hAnsi="Times New Roman" w:cs="Times New Roman"/>
          <w:sz w:val="24"/>
          <w:szCs w:val="24"/>
          <w:lang w:eastAsia="es-ES"/>
        </w:rPr>
        <w:t>El artículo ganaría mucho si RQ5 no se limita a “variables de entrada”, sino que también diferencia:</w:t>
      </w:r>
    </w:p>
    <w:p w14:paraId="69B53CB5" w14:textId="77777777" w:rsidR="0017134D" w:rsidRDefault="0017134D" w:rsidP="0017134D">
      <w:pPr>
        <w:pStyle w:val="Prrafodelista"/>
        <w:ind w:left="709"/>
        <w:jc w:val="both"/>
        <w:rPr>
          <w:rFonts w:ascii="Times New Roman" w:eastAsia="Times New Roman" w:hAnsi="Times New Roman" w:cs="Times New Roman"/>
          <w:sz w:val="24"/>
          <w:szCs w:val="24"/>
          <w:lang w:eastAsia="es-ES"/>
        </w:rPr>
      </w:pPr>
    </w:p>
    <w:p w14:paraId="31D6C011" w14:textId="28635C6B"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variables faciales geométricas</w:t>
      </w:r>
      <w:r>
        <w:rPr>
          <w:rFonts w:ascii="Times New Roman" w:eastAsia="Times New Roman" w:hAnsi="Times New Roman" w:cs="Times New Roman"/>
          <w:sz w:val="24"/>
          <w:szCs w:val="24"/>
          <w:lang w:val="es-ES" w:eastAsia="es-ES"/>
        </w:rPr>
        <w:t>.</w:t>
      </w:r>
    </w:p>
    <w:p w14:paraId="169309D8" w14:textId="1BD64C2F"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unidades de acción facial</w:t>
      </w:r>
      <w:r>
        <w:rPr>
          <w:rFonts w:ascii="Times New Roman" w:eastAsia="Times New Roman" w:hAnsi="Times New Roman" w:cs="Times New Roman"/>
          <w:sz w:val="24"/>
          <w:szCs w:val="24"/>
          <w:lang w:val="es-ES" w:eastAsia="es-ES"/>
        </w:rPr>
        <w:t>.</w:t>
      </w:r>
      <w:r w:rsidRPr="0017134D">
        <w:rPr>
          <w:rFonts w:ascii="Times New Roman" w:eastAsia="Times New Roman" w:hAnsi="Times New Roman" w:cs="Times New Roman"/>
          <w:sz w:val="24"/>
          <w:szCs w:val="24"/>
          <w:lang w:val="es-ES" w:eastAsia="es-ES"/>
        </w:rPr>
        <w:t xml:space="preserve"> </w:t>
      </w:r>
    </w:p>
    <w:p w14:paraId="21ED69C1" w14:textId="5919F004"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embeddings profundos</w:t>
      </w:r>
      <w:r>
        <w:rPr>
          <w:rFonts w:ascii="Times New Roman" w:eastAsia="Times New Roman" w:hAnsi="Times New Roman" w:cs="Times New Roman"/>
          <w:sz w:val="24"/>
          <w:szCs w:val="24"/>
          <w:lang w:val="es-ES" w:eastAsia="es-ES"/>
        </w:rPr>
        <w:t>.</w:t>
      </w:r>
      <w:r w:rsidRPr="0017134D">
        <w:rPr>
          <w:rFonts w:ascii="Times New Roman" w:eastAsia="Times New Roman" w:hAnsi="Times New Roman" w:cs="Times New Roman"/>
          <w:sz w:val="24"/>
          <w:szCs w:val="24"/>
          <w:lang w:val="es-ES" w:eastAsia="es-ES"/>
        </w:rPr>
        <w:t xml:space="preserve"> </w:t>
      </w:r>
    </w:p>
    <w:p w14:paraId="2BFED320" w14:textId="4A82A983"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secuencias temporales</w:t>
      </w:r>
      <w:r>
        <w:rPr>
          <w:rFonts w:ascii="Times New Roman" w:eastAsia="Times New Roman" w:hAnsi="Times New Roman" w:cs="Times New Roman"/>
          <w:sz w:val="24"/>
          <w:szCs w:val="24"/>
          <w:lang w:val="es-ES" w:eastAsia="es-ES"/>
        </w:rPr>
        <w:t>.</w:t>
      </w:r>
      <w:r w:rsidRPr="0017134D">
        <w:rPr>
          <w:rFonts w:ascii="Times New Roman" w:eastAsia="Times New Roman" w:hAnsi="Times New Roman" w:cs="Times New Roman"/>
          <w:sz w:val="24"/>
          <w:szCs w:val="24"/>
          <w:lang w:val="es-ES" w:eastAsia="es-ES"/>
        </w:rPr>
        <w:t xml:space="preserve"> </w:t>
      </w:r>
    </w:p>
    <w:p w14:paraId="69F64D70" w14:textId="5B93FE65"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intensidad emocional</w:t>
      </w:r>
      <w:r>
        <w:rPr>
          <w:rFonts w:ascii="Times New Roman" w:eastAsia="Times New Roman" w:hAnsi="Times New Roman" w:cs="Times New Roman"/>
          <w:sz w:val="24"/>
          <w:szCs w:val="24"/>
          <w:lang w:val="es-ES" w:eastAsia="es-ES"/>
        </w:rPr>
        <w:t>.</w:t>
      </w:r>
    </w:p>
    <w:p w14:paraId="2905A139" w14:textId="72B2EF87"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frecuencia de expresiones</w:t>
      </w:r>
      <w:r>
        <w:rPr>
          <w:rFonts w:ascii="Times New Roman" w:eastAsia="Times New Roman" w:hAnsi="Times New Roman" w:cs="Times New Roman"/>
          <w:sz w:val="24"/>
          <w:szCs w:val="24"/>
          <w:lang w:val="es-ES" w:eastAsia="es-ES"/>
        </w:rPr>
        <w:t>.</w:t>
      </w:r>
    </w:p>
    <w:p w14:paraId="5806D1E3" w14:textId="7C4B4EBB"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variabilidad intraindividual</w:t>
      </w:r>
      <w:r>
        <w:rPr>
          <w:rFonts w:ascii="Times New Roman" w:eastAsia="Times New Roman" w:hAnsi="Times New Roman" w:cs="Times New Roman"/>
          <w:sz w:val="24"/>
          <w:szCs w:val="24"/>
          <w:lang w:val="es-ES" w:eastAsia="es-ES"/>
        </w:rPr>
        <w:t>.</w:t>
      </w:r>
    </w:p>
    <w:p w14:paraId="7A222355" w14:textId="4C4258ED" w:rsidR="0017134D" w:rsidRPr="0017134D" w:rsidRDefault="0017134D" w:rsidP="0017134D">
      <w:pPr>
        <w:pStyle w:val="Prrafodelista"/>
        <w:numPr>
          <w:ilvl w:val="0"/>
          <w:numId w:val="12"/>
        </w:numPr>
        <w:jc w:val="both"/>
        <w:rPr>
          <w:rFonts w:ascii="Times New Roman" w:eastAsia="Times New Roman" w:hAnsi="Times New Roman" w:cs="Times New Roman"/>
          <w:sz w:val="24"/>
          <w:szCs w:val="24"/>
          <w:lang w:val="es-ES" w:eastAsia="es-ES"/>
        </w:rPr>
      </w:pPr>
      <w:r w:rsidRPr="0017134D">
        <w:rPr>
          <w:rFonts w:ascii="Times New Roman" w:eastAsia="Times New Roman" w:hAnsi="Times New Roman" w:cs="Times New Roman"/>
          <w:sz w:val="24"/>
          <w:szCs w:val="24"/>
          <w:lang w:val="es-ES" w:eastAsia="es-ES"/>
        </w:rPr>
        <w:t>métricas de progreso terapéutico.</w:t>
      </w:r>
    </w:p>
    <w:p w14:paraId="7B5FCE10" w14:textId="77777777" w:rsidR="0017134D" w:rsidRPr="0017134D" w:rsidRDefault="0017134D" w:rsidP="0017134D">
      <w:pPr>
        <w:pStyle w:val="Prrafodelista"/>
        <w:spacing w:before="100" w:beforeAutospacing="1" w:after="100" w:afterAutospacing="1" w:line="240" w:lineRule="auto"/>
        <w:ind w:left="1080"/>
        <w:jc w:val="both"/>
        <w:rPr>
          <w:rFonts w:ascii="Times New Roman" w:eastAsia="Times New Roman" w:hAnsi="Times New Roman" w:cs="Times New Roman"/>
          <w:b/>
          <w:bCs/>
          <w:sz w:val="24"/>
          <w:szCs w:val="24"/>
          <w:lang w:val="es-ES" w:eastAsia="es-ES"/>
        </w:rPr>
      </w:pPr>
    </w:p>
    <w:p w14:paraId="2AF3044A" w14:textId="3A13DCBA" w:rsidR="00B5593E" w:rsidRDefault="00823DE4" w:rsidP="00823DE4">
      <w:pPr>
        <w:pStyle w:val="Prrafodelista"/>
        <w:ind w:left="709"/>
        <w:jc w:val="both"/>
        <w:rPr>
          <w:rFonts w:ascii="Times New Roman" w:eastAsia="Times New Roman" w:hAnsi="Times New Roman" w:cs="Times New Roman"/>
          <w:sz w:val="24"/>
          <w:szCs w:val="24"/>
          <w:lang w:eastAsia="es-ES"/>
        </w:rPr>
      </w:pPr>
      <w:r w:rsidRPr="00823DE4">
        <w:rPr>
          <w:rFonts w:ascii="Times New Roman" w:eastAsia="Times New Roman" w:hAnsi="Times New Roman" w:cs="Times New Roman"/>
          <w:sz w:val="24"/>
          <w:szCs w:val="24"/>
          <w:lang w:eastAsia="es-ES"/>
        </w:rPr>
        <w:t>Actualmente el manuscrito está todavía muy centrado en clasificación, aunque su justificación apunta al monitoreo longitudinal.</w:t>
      </w:r>
    </w:p>
    <w:p w14:paraId="5C825941" w14:textId="77777777" w:rsidR="00823DE4" w:rsidRDefault="00823DE4" w:rsidP="00823DE4">
      <w:pPr>
        <w:pStyle w:val="Prrafodelista"/>
        <w:ind w:left="709"/>
        <w:jc w:val="both"/>
        <w:rPr>
          <w:rFonts w:ascii="Times New Roman" w:eastAsia="Times New Roman" w:hAnsi="Times New Roman" w:cs="Times New Roman"/>
          <w:sz w:val="24"/>
          <w:szCs w:val="24"/>
          <w:lang w:eastAsia="es-ES"/>
        </w:rPr>
      </w:pPr>
    </w:p>
    <w:p w14:paraId="72181CEE" w14:textId="7360A221" w:rsidR="00B379E7" w:rsidRDefault="00823DE4" w:rsidP="00B379E7">
      <w:pPr>
        <w:pStyle w:val="Prrafodelista"/>
        <w:numPr>
          <w:ilvl w:val="0"/>
          <w:numId w:val="1"/>
        </w:numPr>
        <w:jc w:val="both"/>
        <w:rPr>
          <w:rFonts w:ascii="Times New Roman" w:hAnsi="Times New Roman" w:cs="Times New Roman"/>
          <w:b/>
          <w:bCs/>
          <w:color w:val="000000"/>
          <w:sz w:val="24"/>
          <w:szCs w:val="24"/>
          <w:u w:val="single"/>
        </w:rPr>
      </w:pPr>
      <w:r w:rsidRPr="00823DE4">
        <w:rPr>
          <w:rFonts w:ascii="Times New Roman" w:hAnsi="Times New Roman" w:cs="Times New Roman"/>
          <w:b/>
          <w:bCs/>
          <w:color w:val="000000"/>
          <w:sz w:val="24"/>
          <w:szCs w:val="24"/>
          <w:u w:val="single"/>
        </w:rPr>
        <w:lastRenderedPageBreak/>
        <w:t>Discusión: sólida, pero debe ser más crítica</w:t>
      </w:r>
      <w:r w:rsidR="00B379E7" w:rsidRPr="00B5593E">
        <w:rPr>
          <w:rFonts w:ascii="Times New Roman" w:hAnsi="Times New Roman" w:cs="Times New Roman"/>
          <w:b/>
          <w:bCs/>
          <w:color w:val="000000"/>
          <w:sz w:val="24"/>
          <w:szCs w:val="24"/>
          <w:u w:val="single"/>
        </w:rPr>
        <w:t>:</w:t>
      </w:r>
    </w:p>
    <w:p w14:paraId="3E9614C0" w14:textId="77777777" w:rsidR="00B379E7" w:rsidRDefault="00B379E7" w:rsidP="00B379E7">
      <w:pPr>
        <w:pStyle w:val="Prrafodelista"/>
        <w:jc w:val="both"/>
        <w:rPr>
          <w:rFonts w:ascii="Times New Roman" w:hAnsi="Times New Roman" w:cs="Times New Roman"/>
          <w:b/>
          <w:bCs/>
          <w:color w:val="000000"/>
          <w:sz w:val="24"/>
          <w:szCs w:val="24"/>
          <w:u w:val="single"/>
        </w:rPr>
      </w:pPr>
    </w:p>
    <w:p w14:paraId="38559855" w14:textId="2095D36E" w:rsidR="00823DE4" w:rsidRDefault="00823DE4" w:rsidP="00823DE4">
      <w:pPr>
        <w:pStyle w:val="Prrafodelista"/>
        <w:ind w:left="709"/>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La discusión tiene una dirección adecuada: identifica que los modelos de caja negra, la baja generalización, el desbalance de clases, la multicolinealidad y la traducción clínica siguen siendo problemas centrales.</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Sin embargo, para una revista Q1 debería ser más contundente en tres aspectos.</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Primero, debe declarar con claridad que la evidencia específica sobre monitoreo terapéutico real es escasa. Muchos estudios incluidos no prueban monitoreo longitudinal, sino clasificación emocional o diagnóstico.</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Segundo, debe diferenciar “viabilidad tecnológica” de “validez clínica”. Que un modelo funcione en TensorFlow Lite u OpenCV no significa que tenga utilidad terapéutica.</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Tercero, debe proponer un estándar mínimo para estudios futuros:</w:t>
      </w:r>
    </w:p>
    <w:p w14:paraId="6CF82BDE" w14:textId="77777777" w:rsidR="00823DE4" w:rsidRDefault="00823DE4" w:rsidP="00823DE4">
      <w:pPr>
        <w:pStyle w:val="Prrafodelista"/>
        <w:ind w:left="709"/>
        <w:jc w:val="both"/>
        <w:rPr>
          <w:rFonts w:ascii="Times New Roman" w:eastAsia="Times New Roman" w:hAnsi="Times New Roman" w:cs="Times New Roman"/>
          <w:sz w:val="24"/>
          <w:szCs w:val="24"/>
          <w:lang w:val="es-ES" w:eastAsia="es-ES"/>
        </w:rPr>
      </w:pPr>
    </w:p>
    <w:p w14:paraId="1747C6AA" w14:textId="3DAD7314"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muestra pediátrica con diagnóstico clínico confirmado</w:t>
      </w:r>
      <w:r>
        <w:rPr>
          <w:rFonts w:ascii="Times New Roman" w:eastAsia="Times New Roman" w:hAnsi="Times New Roman" w:cs="Times New Roman"/>
          <w:sz w:val="24"/>
          <w:szCs w:val="24"/>
          <w:lang w:val="es-ES" w:eastAsia="es-ES"/>
        </w:rPr>
        <w:t>.</w:t>
      </w:r>
    </w:p>
    <w:p w14:paraId="379D1923" w14:textId="04EFBCB4"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consentimiento parental documentado</w:t>
      </w:r>
      <w:r>
        <w:rPr>
          <w:rFonts w:ascii="Times New Roman" w:eastAsia="Times New Roman" w:hAnsi="Times New Roman" w:cs="Times New Roman"/>
          <w:sz w:val="24"/>
          <w:szCs w:val="24"/>
          <w:lang w:val="es-ES" w:eastAsia="es-ES"/>
        </w:rPr>
        <w:t>.</w:t>
      </w:r>
    </w:p>
    <w:p w14:paraId="20DA2218" w14:textId="7C2C7654"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captura longitudinal en sesiones terapéuticas</w:t>
      </w:r>
      <w:r>
        <w:rPr>
          <w:rFonts w:ascii="Times New Roman" w:eastAsia="Times New Roman" w:hAnsi="Times New Roman" w:cs="Times New Roman"/>
          <w:sz w:val="24"/>
          <w:szCs w:val="24"/>
          <w:lang w:val="es-ES" w:eastAsia="es-ES"/>
        </w:rPr>
        <w:t>.</w:t>
      </w:r>
    </w:p>
    <w:p w14:paraId="6B5AA60B" w14:textId="1CA6BF49"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partición por sujeto, no por imagen</w:t>
      </w:r>
      <w:r>
        <w:rPr>
          <w:rFonts w:ascii="Times New Roman" w:eastAsia="Times New Roman" w:hAnsi="Times New Roman" w:cs="Times New Roman"/>
          <w:sz w:val="24"/>
          <w:szCs w:val="24"/>
          <w:lang w:val="es-ES" w:eastAsia="es-ES"/>
        </w:rPr>
        <w:t>.</w:t>
      </w:r>
    </w:p>
    <w:p w14:paraId="0FA0DE19" w14:textId="5E26D75F"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validación externa</w:t>
      </w:r>
      <w:r>
        <w:rPr>
          <w:rFonts w:ascii="Times New Roman" w:eastAsia="Times New Roman" w:hAnsi="Times New Roman" w:cs="Times New Roman"/>
          <w:sz w:val="24"/>
          <w:szCs w:val="24"/>
          <w:lang w:val="es-ES" w:eastAsia="es-ES"/>
        </w:rPr>
        <w:t>.</w:t>
      </w:r>
    </w:p>
    <w:p w14:paraId="2975205A" w14:textId="3E9E4FE9"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análisis por edad, sexo, severidad y contexto cultural</w:t>
      </w:r>
      <w:r>
        <w:rPr>
          <w:rFonts w:ascii="Times New Roman" w:eastAsia="Times New Roman" w:hAnsi="Times New Roman" w:cs="Times New Roman"/>
          <w:sz w:val="24"/>
          <w:szCs w:val="24"/>
          <w:lang w:val="es-ES" w:eastAsia="es-ES"/>
        </w:rPr>
        <w:t>.</w:t>
      </w:r>
    </w:p>
    <w:p w14:paraId="0D66EA2D" w14:textId="16524AFC"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métricas de clasificación y métricas longitudinales</w:t>
      </w:r>
      <w:r>
        <w:rPr>
          <w:rFonts w:ascii="Times New Roman" w:eastAsia="Times New Roman" w:hAnsi="Times New Roman" w:cs="Times New Roman"/>
          <w:sz w:val="24"/>
          <w:szCs w:val="24"/>
          <w:lang w:val="es-ES" w:eastAsia="es-ES"/>
        </w:rPr>
        <w:t>.</w:t>
      </w:r>
    </w:p>
    <w:p w14:paraId="40326CC8" w14:textId="6769745F"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evaluación de usabilidad por terapeutas</w:t>
      </w:r>
      <w:r>
        <w:rPr>
          <w:rFonts w:ascii="Times New Roman" w:eastAsia="Times New Roman" w:hAnsi="Times New Roman" w:cs="Times New Roman"/>
          <w:sz w:val="24"/>
          <w:szCs w:val="24"/>
          <w:lang w:val="es-ES" w:eastAsia="es-ES"/>
        </w:rPr>
        <w:t>.</w:t>
      </w:r>
    </w:p>
    <w:p w14:paraId="6984037B" w14:textId="4AF2E6BD"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reporte ético del dataset</w:t>
      </w:r>
      <w:r>
        <w:rPr>
          <w:rFonts w:ascii="Times New Roman" w:eastAsia="Times New Roman" w:hAnsi="Times New Roman" w:cs="Times New Roman"/>
          <w:sz w:val="24"/>
          <w:szCs w:val="24"/>
          <w:lang w:val="es-ES" w:eastAsia="es-ES"/>
        </w:rPr>
        <w:t>.</w:t>
      </w:r>
    </w:p>
    <w:p w14:paraId="34E0B19D" w14:textId="2658DC91"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disponibilidad controlada de datos o protocolo reproducible.</w:t>
      </w:r>
    </w:p>
    <w:p w14:paraId="4836E0A4" w14:textId="77777777" w:rsidR="00B379E7" w:rsidRDefault="00B379E7" w:rsidP="00B379E7">
      <w:pPr>
        <w:pStyle w:val="Prrafodelista"/>
        <w:ind w:left="709"/>
        <w:jc w:val="both"/>
        <w:rPr>
          <w:rFonts w:ascii="Times New Roman" w:eastAsia="Times New Roman" w:hAnsi="Times New Roman" w:cs="Times New Roman"/>
          <w:sz w:val="24"/>
          <w:szCs w:val="24"/>
          <w:lang w:val="es-ES" w:eastAsia="es-ES"/>
        </w:rPr>
      </w:pPr>
    </w:p>
    <w:p w14:paraId="0D0C4485" w14:textId="1BEDC709" w:rsidR="00B379E7" w:rsidRDefault="00B379E7" w:rsidP="00B379E7">
      <w:pPr>
        <w:pStyle w:val="Prrafodelista"/>
        <w:numPr>
          <w:ilvl w:val="0"/>
          <w:numId w:val="1"/>
        </w:numPr>
        <w:jc w:val="both"/>
        <w:rPr>
          <w:rFonts w:ascii="Times New Roman" w:hAnsi="Times New Roman" w:cs="Times New Roman"/>
          <w:b/>
          <w:bCs/>
          <w:color w:val="000000"/>
          <w:sz w:val="24"/>
          <w:szCs w:val="24"/>
          <w:u w:val="single"/>
        </w:rPr>
      </w:pPr>
      <w:r w:rsidRPr="00B379E7">
        <w:rPr>
          <w:rFonts w:ascii="Times New Roman" w:hAnsi="Times New Roman" w:cs="Times New Roman"/>
          <w:b/>
          <w:bCs/>
          <w:color w:val="000000"/>
          <w:sz w:val="24"/>
          <w:szCs w:val="24"/>
          <w:u w:val="single"/>
        </w:rPr>
        <w:t>Problemas de redacción y forma</w:t>
      </w:r>
      <w:r w:rsidRPr="00B5593E">
        <w:rPr>
          <w:rFonts w:ascii="Times New Roman" w:hAnsi="Times New Roman" w:cs="Times New Roman"/>
          <w:b/>
          <w:bCs/>
          <w:color w:val="000000"/>
          <w:sz w:val="24"/>
          <w:szCs w:val="24"/>
          <w:u w:val="single"/>
        </w:rPr>
        <w:t>:</w:t>
      </w:r>
    </w:p>
    <w:p w14:paraId="7937A2E7" w14:textId="77777777" w:rsidR="00B379E7" w:rsidRDefault="00B379E7" w:rsidP="00B379E7">
      <w:pPr>
        <w:pStyle w:val="Prrafodelista"/>
        <w:jc w:val="both"/>
        <w:rPr>
          <w:rFonts w:ascii="Times New Roman" w:hAnsi="Times New Roman" w:cs="Times New Roman"/>
          <w:b/>
          <w:bCs/>
          <w:color w:val="000000"/>
          <w:sz w:val="24"/>
          <w:szCs w:val="24"/>
          <w:u w:val="single"/>
        </w:rPr>
      </w:pPr>
    </w:p>
    <w:p w14:paraId="70628268" w14:textId="0C6C2F24" w:rsidR="00823DE4" w:rsidRPr="00823DE4" w:rsidRDefault="00823DE4" w:rsidP="00823DE4">
      <w:pPr>
        <w:pStyle w:val="Prrafodelista"/>
        <w:ind w:left="709"/>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El manuscrito tiene </w:t>
      </w:r>
      <w:r>
        <w:rPr>
          <w:rFonts w:ascii="Times New Roman" w:eastAsia="Times New Roman" w:hAnsi="Times New Roman" w:cs="Times New Roman"/>
          <w:sz w:val="24"/>
          <w:szCs w:val="24"/>
          <w:lang w:val="es-ES" w:eastAsia="es-ES"/>
        </w:rPr>
        <w:t>un buen nivel de redacción</w:t>
      </w:r>
      <w:r w:rsidRPr="00823DE4">
        <w:rPr>
          <w:rFonts w:ascii="Times New Roman" w:eastAsia="Times New Roman" w:hAnsi="Times New Roman" w:cs="Times New Roman"/>
          <w:sz w:val="24"/>
          <w:szCs w:val="24"/>
          <w:lang w:val="es-ES" w:eastAsia="es-ES"/>
        </w:rPr>
        <w:t>, pero todavía requiere edición científica.</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Ejemplos de problemas:</w:t>
      </w:r>
    </w:p>
    <w:p w14:paraId="0E31B457"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El título es demasiado largo. Podría simplificarse. </w:t>
      </w:r>
    </w:p>
    <w:p w14:paraId="23E01818"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Se alterna “Aprendizaje Automático”, “ML”, “machine learning” y “aprendizaje profundo” sin una normalización completa. </w:t>
      </w:r>
    </w:p>
    <w:p w14:paraId="670903D1"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“Accuracy” debería traducirse como “exactitud” o mantenerse en inglés, pero de forma consistente. </w:t>
      </w:r>
    </w:p>
    <w:p w14:paraId="5FE4647B"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“Datasets” puede mantenerse, pero para publicación en castellano sería preferible “conjuntos de datos”. </w:t>
      </w:r>
    </w:p>
    <w:p w14:paraId="57EFB0AD"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“Kaggle sin validez clínica” debe matizarse: el problema no es Kaggle como plataforma, sino la falta de trazabilidad clínica, consentimiento y diagnóstico verificado. </w:t>
      </w:r>
    </w:p>
    <w:p w14:paraId="2159CF91"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Hay errores de formato en tablas largas. </w:t>
      </w:r>
    </w:p>
    <w:p w14:paraId="0D7CA4AD"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 xml:space="preserve">El diagrama PRISMA debe corregirse visualmente. </w:t>
      </w:r>
    </w:p>
    <w:p w14:paraId="01C640C4" w14:textId="77777777" w:rsidR="00823DE4" w:rsidRPr="00823DE4" w:rsidRDefault="00823DE4" w:rsidP="00823DE4">
      <w:pPr>
        <w:pStyle w:val="Prrafodelista"/>
        <w:numPr>
          <w:ilvl w:val="0"/>
          <w:numId w:val="12"/>
        </w:numPr>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El documento contiene muchas tablas; algunas podrían pasar a material suplementario.</w:t>
      </w:r>
    </w:p>
    <w:p w14:paraId="2F84EBFD" w14:textId="77777777" w:rsidR="00810BC6" w:rsidRDefault="00810BC6" w:rsidP="00810BC6">
      <w:pPr>
        <w:pStyle w:val="Prrafodelista"/>
        <w:ind w:left="709"/>
        <w:jc w:val="both"/>
        <w:rPr>
          <w:rFonts w:ascii="Times New Roman" w:eastAsia="Times New Roman" w:hAnsi="Times New Roman" w:cs="Times New Roman"/>
          <w:sz w:val="24"/>
          <w:szCs w:val="24"/>
          <w:lang w:val="es-ES" w:eastAsia="es-ES"/>
        </w:rPr>
      </w:pPr>
    </w:p>
    <w:p w14:paraId="14E96AEB" w14:textId="77777777" w:rsidR="00823DE4" w:rsidRDefault="00823DE4" w:rsidP="00810BC6">
      <w:pPr>
        <w:pStyle w:val="Prrafodelista"/>
        <w:ind w:left="709"/>
        <w:jc w:val="both"/>
        <w:rPr>
          <w:rFonts w:ascii="Times New Roman" w:eastAsia="Times New Roman" w:hAnsi="Times New Roman" w:cs="Times New Roman"/>
          <w:sz w:val="24"/>
          <w:szCs w:val="24"/>
          <w:lang w:val="es-ES" w:eastAsia="es-ES"/>
        </w:rPr>
      </w:pPr>
    </w:p>
    <w:p w14:paraId="6D560CD0" w14:textId="77777777" w:rsidR="00823DE4" w:rsidRDefault="00823DE4" w:rsidP="00810BC6">
      <w:pPr>
        <w:pStyle w:val="Prrafodelista"/>
        <w:ind w:left="709"/>
        <w:jc w:val="both"/>
        <w:rPr>
          <w:rFonts w:ascii="Times New Roman" w:eastAsia="Times New Roman" w:hAnsi="Times New Roman" w:cs="Times New Roman"/>
          <w:sz w:val="24"/>
          <w:szCs w:val="24"/>
          <w:lang w:val="es-ES" w:eastAsia="es-ES"/>
        </w:rPr>
      </w:pPr>
    </w:p>
    <w:p w14:paraId="57C4ACD5" w14:textId="77777777" w:rsidR="00823DE4" w:rsidRDefault="00823DE4" w:rsidP="00810BC6">
      <w:pPr>
        <w:pStyle w:val="Prrafodelista"/>
        <w:ind w:left="709"/>
        <w:jc w:val="both"/>
        <w:rPr>
          <w:rFonts w:ascii="Times New Roman" w:eastAsia="Times New Roman" w:hAnsi="Times New Roman" w:cs="Times New Roman"/>
          <w:sz w:val="24"/>
          <w:szCs w:val="24"/>
          <w:lang w:val="es-ES" w:eastAsia="es-ES"/>
        </w:rPr>
      </w:pPr>
    </w:p>
    <w:p w14:paraId="06A10267" w14:textId="45648BA3" w:rsidR="00810BC6" w:rsidRDefault="00810BC6" w:rsidP="00810BC6">
      <w:pPr>
        <w:pStyle w:val="Prrafodelista"/>
        <w:numPr>
          <w:ilvl w:val="0"/>
          <w:numId w:val="1"/>
        </w:numPr>
        <w:jc w:val="both"/>
        <w:rPr>
          <w:rFonts w:ascii="Times New Roman" w:hAnsi="Times New Roman" w:cs="Times New Roman"/>
          <w:b/>
          <w:bCs/>
          <w:color w:val="000000"/>
          <w:sz w:val="24"/>
          <w:szCs w:val="24"/>
          <w:u w:val="single"/>
        </w:rPr>
      </w:pPr>
      <w:r w:rsidRPr="00810BC6">
        <w:rPr>
          <w:rFonts w:ascii="Times New Roman" w:hAnsi="Times New Roman" w:cs="Times New Roman"/>
          <w:b/>
          <w:bCs/>
          <w:color w:val="000000"/>
          <w:sz w:val="24"/>
          <w:szCs w:val="24"/>
          <w:u w:val="single"/>
        </w:rPr>
        <w:lastRenderedPageBreak/>
        <w:t>Recomendación</w:t>
      </w:r>
      <w:r w:rsidRPr="00B5593E">
        <w:rPr>
          <w:rFonts w:ascii="Times New Roman" w:hAnsi="Times New Roman" w:cs="Times New Roman"/>
          <w:b/>
          <w:bCs/>
          <w:color w:val="000000"/>
          <w:sz w:val="24"/>
          <w:szCs w:val="24"/>
          <w:u w:val="single"/>
        </w:rPr>
        <w:t>:</w:t>
      </w:r>
    </w:p>
    <w:p w14:paraId="2E392B7B" w14:textId="77777777" w:rsidR="00810BC6" w:rsidRDefault="00810BC6" w:rsidP="00810BC6">
      <w:pPr>
        <w:pStyle w:val="Prrafodelista"/>
        <w:jc w:val="both"/>
        <w:rPr>
          <w:rFonts w:ascii="Times New Roman" w:hAnsi="Times New Roman" w:cs="Times New Roman"/>
          <w:b/>
          <w:bCs/>
          <w:color w:val="000000"/>
          <w:sz w:val="24"/>
          <w:szCs w:val="24"/>
          <w:u w:val="single"/>
        </w:rPr>
      </w:pPr>
    </w:p>
    <w:p w14:paraId="6A568FC8" w14:textId="77777777" w:rsidR="00823DE4" w:rsidRPr="00823DE4" w:rsidRDefault="00823DE4" w:rsidP="00823DE4">
      <w:pPr>
        <w:pStyle w:val="Prrafodelista"/>
        <w:ind w:left="709"/>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Mi recomendación estratégica sería reformularlo como:</w:t>
      </w:r>
    </w:p>
    <w:p w14:paraId="54DC0DCF" w14:textId="77777777" w:rsidR="00823DE4" w:rsidRDefault="00823DE4" w:rsidP="00823DE4">
      <w:pPr>
        <w:pStyle w:val="Prrafodelista"/>
        <w:ind w:left="1560"/>
        <w:jc w:val="both"/>
        <w:rPr>
          <w:rFonts w:ascii="Times New Roman" w:eastAsia="Times New Roman" w:hAnsi="Times New Roman" w:cs="Times New Roman"/>
          <w:b/>
          <w:bCs/>
          <w:sz w:val="24"/>
          <w:szCs w:val="24"/>
          <w:lang w:val="en-US" w:eastAsia="es-ES"/>
        </w:rPr>
      </w:pPr>
      <w:r w:rsidRPr="00823DE4">
        <w:rPr>
          <w:rFonts w:ascii="Times New Roman" w:eastAsia="Times New Roman" w:hAnsi="Times New Roman" w:cs="Times New Roman"/>
          <w:b/>
          <w:bCs/>
          <w:sz w:val="24"/>
          <w:szCs w:val="24"/>
          <w:lang w:val="en-US" w:eastAsia="es-ES"/>
        </w:rPr>
        <w:t>“Systematic scoping review”</w:t>
      </w:r>
    </w:p>
    <w:p w14:paraId="15D6CE44" w14:textId="190AA501" w:rsidR="00823DE4" w:rsidRPr="00823DE4" w:rsidRDefault="00823DE4" w:rsidP="00823DE4">
      <w:pPr>
        <w:pStyle w:val="Prrafodelista"/>
        <w:ind w:left="1560"/>
        <w:jc w:val="both"/>
        <w:rPr>
          <w:rFonts w:ascii="Times New Roman" w:eastAsia="Times New Roman" w:hAnsi="Times New Roman" w:cs="Times New Roman"/>
          <w:sz w:val="24"/>
          <w:szCs w:val="24"/>
          <w:lang w:val="en-US" w:eastAsia="es-ES"/>
        </w:rPr>
      </w:pPr>
      <w:r w:rsidRPr="00823DE4">
        <w:rPr>
          <w:rFonts w:ascii="Times New Roman" w:eastAsia="Times New Roman" w:hAnsi="Times New Roman" w:cs="Times New Roman"/>
          <w:sz w:val="24"/>
          <w:szCs w:val="24"/>
          <w:lang w:val="en-US" w:eastAsia="es-ES"/>
        </w:rPr>
        <w:t>o</w:t>
      </w:r>
      <w:r w:rsidRPr="00823DE4">
        <w:rPr>
          <w:rFonts w:ascii="Times New Roman" w:eastAsia="Times New Roman" w:hAnsi="Times New Roman" w:cs="Times New Roman"/>
          <w:sz w:val="24"/>
          <w:szCs w:val="24"/>
          <w:lang w:val="en-US" w:eastAsia="es-ES"/>
        </w:rPr>
        <w:br/>
      </w:r>
      <w:r w:rsidRPr="00823DE4">
        <w:rPr>
          <w:rFonts w:ascii="Times New Roman" w:eastAsia="Times New Roman" w:hAnsi="Times New Roman" w:cs="Times New Roman"/>
          <w:b/>
          <w:bCs/>
          <w:sz w:val="24"/>
          <w:szCs w:val="24"/>
          <w:lang w:val="en-US" w:eastAsia="es-ES"/>
        </w:rPr>
        <w:t>“Systematic review and evidence mapping”</w:t>
      </w:r>
    </w:p>
    <w:p w14:paraId="4633C5CC" w14:textId="3DB632E6" w:rsidR="00823DE4" w:rsidRPr="00823DE4" w:rsidRDefault="00823DE4" w:rsidP="00823DE4">
      <w:pPr>
        <w:pStyle w:val="Prrafodelista"/>
        <w:ind w:left="709"/>
        <w:jc w:val="both"/>
        <w:rPr>
          <w:rFonts w:ascii="Times New Roman" w:eastAsia="Times New Roman" w:hAnsi="Times New Roman" w:cs="Times New Roman"/>
          <w:sz w:val="24"/>
          <w:szCs w:val="24"/>
          <w:lang w:val="es-ES" w:eastAsia="es-ES"/>
        </w:rPr>
      </w:pPr>
      <w:r w:rsidRPr="00823DE4">
        <w:rPr>
          <w:rFonts w:ascii="Times New Roman" w:eastAsia="Times New Roman" w:hAnsi="Times New Roman" w:cs="Times New Roman"/>
          <w:sz w:val="24"/>
          <w:szCs w:val="24"/>
          <w:lang w:val="es-ES" w:eastAsia="es-ES"/>
        </w:rPr>
        <w:t>Esto permitiría defender mejor la heterogeneidad del corpus. Si se desea mantenerlo como revisión sistemática estricta, entonces debe reducirse el foco a estudios de reconocimiento emocional facial con ML en niños con TEA y dejar los estudios diagnósticos/conductuales solo como contexto narrativo externo.</w:t>
      </w:r>
      <w:r>
        <w:rPr>
          <w:rFonts w:ascii="Times New Roman" w:eastAsia="Times New Roman" w:hAnsi="Times New Roman" w:cs="Times New Roman"/>
          <w:sz w:val="24"/>
          <w:szCs w:val="24"/>
          <w:lang w:val="es-ES" w:eastAsia="es-ES"/>
        </w:rPr>
        <w:t xml:space="preserve"> </w:t>
      </w:r>
      <w:r w:rsidRPr="00823DE4">
        <w:rPr>
          <w:rFonts w:ascii="Times New Roman" w:eastAsia="Times New Roman" w:hAnsi="Times New Roman" w:cs="Times New Roman"/>
          <w:sz w:val="24"/>
          <w:szCs w:val="24"/>
          <w:lang w:val="es-ES" w:eastAsia="es-ES"/>
        </w:rPr>
        <w:t>Con correcciones sustanciales, el manuscrito puede ser competitivo para una revista Q1/Q2 en informática médica, tecnologías asistivas, salud digital o inteligencia artificial aplicada a TEA. El potencial existe, pero la versión actual aún requiere depuración metodológica fuerte antes de envío.</w:t>
      </w:r>
    </w:p>
    <w:p w14:paraId="5626C13A" w14:textId="77777777" w:rsidR="00B379E7" w:rsidRPr="00B379E7" w:rsidRDefault="00B379E7" w:rsidP="00B379E7">
      <w:pPr>
        <w:pStyle w:val="Prrafodelista"/>
        <w:ind w:left="709"/>
        <w:jc w:val="both"/>
        <w:rPr>
          <w:rFonts w:ascii="Times New Roman" w:eastAsia="Times New Roman" w:hAnsi="Times New Roman" w:cs="Times New Roman"/>
          <w:sz w:val="24"/>
          <w:szCs w:val="24"/>
          <w:lang w:val="es-ES" w:eastAsia="es-ES"/>
        </w:rPr>
      </w:pPr>
    </w:p>
    <w:p w14:paraId="4414EEC0" w14:textId="77777777" w:rsidR="00B379E7" w:rsidRPr="00B5593E" w:rsidRDefault="00B379E7" w:rsidP="00B5593E">
      <w:pPr>
        <w:pStyle w:val="Prrafodelista"/>
        <w:spacing w:before="100" w:beforeAutospacing="1" w:after="100" w:afterAutospacing="1" w:line="240" w:lineRule="auto"/>
        <w:ind w:left="1080"/>
        <w:rPr>
          <w:rFonts w:ascii="Times New Roman" w:eastAsia="Times New Roman" w:hAnsi="Times New Roman" w:cs="Times New Roman"/>
          <w:b/>
          <w:bCs/>
          <w:sz w:val="24"/>
          <w:szCs w:val="24"/>
          <w:lang w:val="es-ES" w:eastAsia="es-ES"/>
        </w:rPr>
      </w:pPr>
    </w:p>
    <w:p w14:paraId="6FB524E8" w14:textId="77777777" w:rsidR="00B5593E" w:rsidRPr="00B5593E" w:rsidRDefault="00B5593E" w:rsidP="00B5593E">
      <w:pPr>
        <w:spacing w:before="100" w:beforeAutospacing="1" w:after="100" w:afterAutospacing="1" w:line="240" w:lineRule="auto"/>
        <w:ind w:left="709"/>
        <w:rPr>
          <w:rFonts w:ascii="Times New Roman" w:eastAsia="Times New Roman" w:hAnsi="Times New Roman" w:cs="Times New Roman"/>
          <w:sz w:val="24"/>
          <w:szCs w:val="24"/>
          <w:lang w:val="es-ES" w:eastAsia="es-ES"/>
        </w:rPr>
      </w:pPr>
    </w:p>
    <w:p w14:paraId="1ECACC26" w14:textId="77777777" w:rsidR="00B5593E" w:rsidRPr="00B5593E" w:rsidRDefault="00B5593E" w:rsidP="00B5593E">
      <w:pPr>
        <w:ind w:left="720"/>
        <w:jc w:val="both"/>
        <w:rPr>
          <w:rFonts w:ascii="Times New Roman" w:hAnsi="Times New Roman" w:cs="Times New Roman"/>
          <w:b/>
          <w:bCs/>
          <w:color w:val="000000"/>
          <w:sz w:val="24"/>
          <w:szCs w:val="24"/>
          <w:lang w:val="es-ES"/>
        </w:rPr>
      </w:pPr>
    </w:p>
    <w:p w14:paraId="17D19A15" w14:textId="77777777" w:rsidR="00B5593E" w:rsidRPr="00B5593E" w:rsidRDefault="00B5593E" w:rsidP="00B5593E">
      <w:pPr>
        <w:ind w:left="720"/>
        <w:jc w:val="both"/>
        <w:rPr>
          <w:rFonts w:ascii="Times New Roman" w:hAnsi="Times New Roman" w:cs="Times New Roman"/>
          <w:color w:val="000000"/>
          <w:sz w:val="24"/>
          <w:szCs w:val="24"/>
        </w:rPr>
      </w:pPr>
    </w:p>
    <w:p w14:paraId="5FB47078" w14:textId="77777777" w:rsidR="00B5593E" w:rsidRPr="00B5593E" w:rsidRDefault="00B5593E" w:rsidP="00B5593E">
      <w:pPr>
        <w:pStyle w:val="Prrafodelista"/>
        <w:ind w:left="1080"/>
        <w:jc w:val="both"/>
        <w:rPr>
          <w:rFonts w:ascii="Times New Roman" w:hAnsi="Times New Roman" w:cs="Times New Roman"/>
          <w:b/>
          <w:bCs/>
          <w:color w:val="000000"/>
          <w:sz w:val="24"/>
          <w:szCs w:val="24"/>
          <w:lang w:val="es-ES"/>
        </w:rPr>
      </w:pPr>
    </w:p>
    <w:p w14:paraId="25E2B129" w14:textId="77777777" w:rsidR="00B5593E" w:rsidRPr="00B5593E" w:rsidRDefault="00B5593E" w:rsidP="00B5593E">
      <w:pPr>
        <w:pStyle w:val="Prrafodelista"/>
        <w:ind w:left="1080"/>
        <w:jc w:val="both"/>
        <w:rPr>
          <w:rFonts w:ascii="Times New Roman" w:hAnsi="Times New Roman" w:cs="Times New Roman"/>
          <w:b/>
          <w:bCs/>
          <w:color w:val="000000"/>
          <w:sz w:val="24"/>
          <w:szCs w:val="24"/>
        </w:rPr>
      </w:pPr>
    </w:p>
    <w:p w14:paraId="630F94D8" w14:textId="0D10A985" w:rsidR="00B5593E" w:rsidRPr="00B5593E" w:rsidRDefault="00B5593E" w:rsidP="00B5593E">
      <w:pPr>
        <w:pStyle w:val="Prrafodelista"/>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77371417" w14:textId="77777777" w:rsidR="00B5593E" w:rsidRDefault="00B5593E" w:rsidP="00B5593E">
      <w:pPr>
        <w:pStyle w:val="Prrafodelista"/>
        <w:jc w:val="both"/>
        <w:rPr>
          <w:rFonts w:ascii="Times New Roman" w:hAnsi="Times New Roman" w:cs="Times New Roman"/>
          <w:color w:val="000000"/>
          <w:sz w:val="24"/>
          <w:szCs w:val="24"/>
        </w:rPr>
      </w:pPr>
    </w:p>
    <w:p w14:paraId="1024EE8E" w14:textId="77777777" w:rsidR="00B5593E" w:rsidRDefault="00B5593E" w:rsidP="00B5593E">
      <w:pPr>
        <w:pStyle w:val="Prrafodelista"/>
        <w:jc w:val="both"/>
        <w:rPr>
          <w:rFonts w:ascii="Times New Roman" w:hAnsi="Times New Roman" w:cs="Times New Roman"/>
          <w:color w:val="000000"/>
          <w:sz w:val="24"/>
          <w:szCs w:val="24"/>
        </w:rPr>
      </w:pPr>
    </w:p>
    <w:p w14:paraId="073B4383" w14:textId="77777777" w:rsidR="00B5593E" w:rsidRPr="00B5593E" w:rsidRDefault="00B5593E" w:rsidP="00B5593E">
      <w:pPr>
        <w:pStyle w:val="Prrafodelista"/>
        <w:jc w:val="both"/>
        <w:rPr>
          <w:rFonts w:ascii="Times New Roman" w:hAnsi="Times New Roman" w:cs="Times New Roman"/>
          <w:color w:val="000000"/>
          <w:sz w:val="24"/>
          <w:szCs w:val="24"/>
        </w:rPr>
      </w:pPr>
    </w:p>
    <w:p w14:paraId="1DBEC083" w14:textId="12DBCA0F" w:rsidR="00B5593E" w:rsidRPr="00B5593E" w:rsidRDefault="00B5593E"/>
    <w:sectPr w:rsidR="00B5593E" w:rsidRPr="00B559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C39"/>
    <w:multiLevelType w:val="hybridMultilevel"/>
    <w:tmpl w:val="DB36665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C467EA8"/>
    <w:multiLevelType w:val="multilevel"/>
    <w:tmpl w:val="95DE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F2E82"/>
    <w:multiLevelType w:val="hybridMultilevel"/>
    <w:tmpl w:val="FAA430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F750C19"/>
    <w:multiLevelType w:val="hybridMultilevel"/>
    <w:tmpl w:val="832249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222B0447"/>
    <w:multiLevelType w:val="multilevel"/>
    <w:tmpl w:val="749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F4D2A"/>
    <w:multiLevelType w:val="hybridMultilevel"/>
    <w:tmpl w:val="06369A3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359F5900"/>
    <w:multiLevelType w:val="hybridMultilevel"/>
    <w:tmpl w:val="3954D4E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3A410B77"/>
    <w:multiLevelType w:val="hybridMultilevel"/>
    <w:tmpl w:val="F4308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404D1476"/>
    <w:multiLevelType w:val="hybridMultilevel"/>
    <w:tmpl w:val="376EF0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41023C44"/>
    <w:multiLevelType w:val="hybridMultilevel"/>
    <w:tmpl w:val="8DC436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49EF29F1"/>
    <w:multiLevelType w:val="multilevel"/>
    <w:tmpl w:val="FB2EB4CC"/>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2E867E6"/>
    <w:multiLevelType w:val="multilevel"/>
    <w:tmpl w:val="497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82D5D"/>
    <w:multiLevelType w:val="multilevel"/>
    <w:tmpl w:val="E87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D61D8"/>
    <w:multiLevelType w:val="multilevel"/>
    <w:tmpl w:val="C5C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E5443"/>
    <w:multiLevelType w:val="hybridMultilevel"/>
    <w:tmpl w:val="8B0A8F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5CE803FC"/>
    <w:multiLevelType w:val="hybridMultilevel"/>
    <w:tmpl w:val="FA2E6C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6D6456E4"/>
    <w:multiLevelType w:val="hybridMultilevel"/>
    <w:tmpl w:val="805811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70FB2787"/>
    <w:multiLevelType w:val="hybridMultilevel"/>
    <w:tmpl w:val="6538A8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068502735">
    <w:abstractNumId w:val="10"/>
  </w:num>
  <w:num w:numId="2" w16cid:durableId="1654796795">
    <w:abstractNumId w:val="5"/>
  </w:num>
  <w:num w:numId="3" w16cid:durableId="1431509457">
    <w:abstractNumId w:val="2"/>
  </w:num>
  <w:num w:numId="4" w16cid:durableId="365562745">
    <w:abstractNumId w:val="8"/>
  </w:num>
  <w:num w:numId="5" w16cid:durableId="1833254887">
    <w:abstractNumId w:val="9"/>
  </w:num>
  <w:num w:numId="6" w16cid:durableId="314650118">
    <w:abstractNumId w:val="14"/>
  </w:num>
  <w:num w:numId="7" w16cid:durableId="896547618">
    <w:abstractNumId w:val="1"/>
  </w:num>
  <w:num w:numId="8" w16cid:durableId="1894584523">
    <w:abstractNumId w:val="0"/>
  </w:num>
  <w:num w:numId="9" w16cid:durableId="427239659">
    <w:abstractNumId w:val="16"/>
  </w:num>
  <w:num w:numId="10" w16cid:durableId="965693451">
    <w:abstractNumId w:val="4"/>
  </w:num>
  <w:num w:numId="11" w16cid:durableId="1819301311">
    <w:abstractNumId w:val="6"/>
  </w:num>
  <w:num w:numId="12" w16cid:durableId="1428699443">
    <w:abstractNumId w:val="3"/>
  </w:num>
  <w:num w:numId="13" w16cid:durableId="627468240">
    <w:abstractNumId w:val="11"/>
  </w:num>
  <w:num w:numId="14" w16cid:durableId="1048411997">
    <w:abstractNumId w:val="15"/>
  </w:num>
  <w:num w:numId="15" w16cid:durableId="1887250713">
    <w:abstractNumId w:val="12"/>
  </w:num>
  <w:num w:numId="16" w16cid:durableId="1396858944">
    <w:abstractNumId w:val="7"/>
  </w:num>
  <w:num w:numId="17" w16cid:durableId="1943956116">
    <w:abstractNumId w:val="17"/>
  </w:num>
  <w:num w:numId="18" w16cid:durableId="15675722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3E"/>
    <w:rsid w:val="0017134D"/>
    <w:rsid w:val="001B630E"/>
    <w:rsid w:val="00810BC6"/>
    <w:rsid w:val="00823DE4"/>
    <w:rsid w:val="00A45FB4"/>
    <w:rsid w:val="00AE2214"/>
    <w:rsid w:val="00B379E7"/>
    <w:rsid w:val="00B5593E"/>
    <w:rsid w:val="00BE15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32A5"/>
  <w15:chartTrackingRefBased/>
  <w15:docId w15:val="{38832FB7-7D38-4AE1-A28A-66E03C604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3E"/>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B5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5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5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5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5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5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5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59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59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59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59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59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59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59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59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59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593E"/>
    <w:rPr>
      <w:rFonts w:eastAsiaTheme="majorEastAsia" w:cstheme="majorBidi"/>
      <w:color w:val="272727" w:themeColor="text1" w:themeTint="D8"/>
    </w:rPr>
  </w:style>
  <w:style w:type="paragraph" w:styleId="Ttulo">
    <w:name w:val="Title"/>
    <w:basedOn w:val="Normal"/>
    <w:next w:val="Normal"/>
    <w:link w:val="TtuloCar"/>
    <w:uiPriority w:val="10"/>
    <w:qFormat/>
    <w:rsid w:val="00B5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5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59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59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593E"/>
    <w:pPr>
      <w:spacing w:before="160"/>
      <w:jc w:val="center"/>
    </w:pPr>
    <w:rPr>
      <w:i/>
      <w:iCs/>
      <w:color w:val="404040" w:themeColor="text1" w:themeTint="BF"/>
    </w:rPr>
  </w:style>
  <w:style w:type="character" w:customStyle="1" w:styleId="CitaCar">
    <w:name w:val="Cita Car"/>
    <w:basedOn w:val="Fuentedeprrafopredeter"/>
    <w:link w:val="Cita"/>
    <w:uiPriority w:val="29"/>
    <w:rsid w:val="00B5593E"/>
    <w:rPr>
      <w:i/>
      <w:iCs/>
      <w:color w:val="404040" w:themeColor="text1" w:themeTint="BF"/>
    </w:rPr>
  </w:style>
  <w:style w:type="paragraph" w:styleId="Prrafodelista">
    <w:name w:val="List Paragraph"/>
    <w:basedOn w:val="Normal"/>
    <w:uiPriority w:val="34"/>
    <w:qFormat/>
    <w:rsid w:val="00B5593E"/>
    <w:pPr>
      <w:ind w:left="720"/>
      <w:contextualSpacing/>
    </w:pPr>
  </w:style>
  <w:style w:type="character" w:styleId="nfasisintenso">
    <w:name w:val="Intense Emphasis"/>
    <w:basedOn w:val="Fuentedeprrafopredeter"/>
    <w:uiPriority w:val="21"/>
    <w:qFormat/>
    <w:rsid w:val="00B5593E"/>
    <w:rPr>
      <w:i/>
      <w:iCs/>
      <w:color w:val="0F4761" w:themeColor="accent1" w:themeShade="BF"/>
    </w:rPr>
  </w:style>
  <w:style w:type="paragraph" w:styleId="Citadestacada">
    <w:name w:val="Intense Quote"/>
    <w:basedOn w:val="Normal"/>
    <w:next w:val="Normal"/>
    <w:link w:val="CitadestacadaCar"/>
    <w:uiPriority w:val="30"/>
    <w:qFormat/>
    <w:rsid w:val="00B5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593E"/>
    <w:rPr>
      <w:i/>
      <w:iCs/>
      <w:color w:val="0F4761" w:themeColor="accent1" w:themeShade="BF"/>
    </w:rPr>
  </w:style>
  <w:style w:type="character" w:styleId="Referenciaintensa">
    <w:name w:val="Intense Reference"/>
    <w:basedOn w:val="Fuentedeprrafopredeter"/>
    <w:uiPriority w:val="32"/>
    <w:qFormat/>
    <w:rsid w:val="00B5593E"/>
    <w:rPr>
      <w:b/>
      <w:bCs/>
      <w:smallCaps/>
      <w:color w:val="0F4761" w:themeColor="accent1" w:themeShade="BF"/>
      <w:spacing w:val="5"/>
    </w:rPr>
  </w:style>
  <w:style w:type="paragraph" w:styleId="NormalWeb">
    <w:name w:val="Normal (Web)"/>
    <w:basedOn w:val="Normal"/>
    <w:uiPriority w:val="99"/>
    <w:semiHidden/>
    <w:unhideWhenUsed/>
    <w:rsid w:val="00B5593E"/>
    <w:rPr>
      <w:rFonts w:ascii="Times New Roman" w:hAnsi="Times New Roman" w:cs="Times New Roman"/>
      <w:sz w:val="24"/>
      <w:szCs w:val="24"/>
    </w:rPr>
  </w:style>
  <w:style w:type="character" w:styleId="Fuerte">
    <w:name w:val="Strong"/>
    <w:basedOn w:val="Fuentedeprrafopredeter"/>
    <w:uiPriority w:val="22"/>
    <w:qFormat/>
    <w:rsid w:val="00B5593E"/>
    <w:rPr>
      <w:b/>
      <w:bCs/>
    </w:rPr>
  </w:style>
  <w:style w:type="character" w:styleId="nfasis">
    <w:name w:val="Emphasis"/>
    <w:basedOn w:val="Fuentedeprrafopredeter"/>
    <w:uiPriority w:val="20"/>
    <w:qFormat/>
    <w:rsid w:val="00B559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2288</Words>
  <Characters>13802</Characters>
  <Application>Microsoft Office Word</Application>
  <DocSecurity>0</DocSecurity>
  <Lines>460</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Castaneda Alban</dc:creator>
  <cp:keywords/>
  <dc:description/>
  <cp:lastModifiedBy>Jorge Eduardo Castaneda Alban</cp:lastModifiedBy>
  <cp:revision>2</cp:revision>
  <dcterms:created xsi:type="dcterms:W3CDTF">2026-06-04T19:11:00Z</dcterms:created>
  <dcterms:modified xsi:type="dcterms:W3CDTF">2026-06-04T19:11:00Z</dcterms:modified>
</cp:coreProperties>
</file>