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highlight w:val="yellow"/>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4438650</wp:posOffset>
            </wp:positionH>
            <wp:positionV relativeFrom="paragraph">
              <wp:posOffset>114300</wp:posOffset>
            </wp:positionV>
            <wp:extent cx="2169160" cy="1752600"/>
            <wp:effectExtent b="0" l="0" r="0" t="0"/>
            <wp:wrapNone/>
            <wp:docPr id="3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69160" cy="1752600"/>
                    </a:xfrm>
                    <a:prstGeom prst="rect"/>
                    <a:ln/>
                  </pic:spPr>
                </pic:pic>
              </a:graphicData>
            </a:graphic>
          </wp:anchor>
        </w:drawing>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rtl w:val="0"/>
        </w:rPr>
      </w:r>
    </w:p>
    <w:p w:rsidR="00000000" w:rsidDel="00000000" w:rsidP="00000000" w:rsidRDefault="00000000" w:rsidRPr="00000000" w14:paraId="00000006">
      <w:pPr>
        <w:rPr>
          <w:highlight w:val="yellow"/>
        </w:rPr>
      </w:pP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rtl w:val="0"/>
        </w:rPr>
      </w:r>
    </w:p>
    <w:p w:rsidR="00000000" w:rsidDel="00000000" w:rsidP="00000000" w:rsidRDefault="00000000" w:rsidRPr="00000000" w14:paraId="0000000B">
      <w:pPr>
        <w:rPr>
          <w:highlight w:val="yellow"/>
        </w:rPr>
      </w:pPr>
      <w:r w:rsidDel="00000000" w:rsidR="00000000" w:rsidRPr="00000000">
        <w:rPr>
          <w:rtl w:val="0"/>
        </w:rPr>
      </w:r>
    </w:p>
    <w:p w:rsidR="00000000" w:rsidDel="00000000" w:rsidP="00000000" w:rsidRDefault="00000000" w:rsidRPr="00000000" w14:paraId="0000000C">
      <w:pPr>
        <w:rPr>
          <w:highlight w:val="yellow"/>
        </w:rPr>
      </w:pPr>
      <w:r w:rsidDel="00000000" w:rsidR="00000000" w:rsidRPr="00000000">
        <w:rPr>
          <w:rtl w:val="0"/>
        </w:rPr>
      </w:r>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1677043</wp:posOffset>
                </wp:positionH>
                <wp:positionV relativeFrom="paragraph">
                  <wp:posOffset>95083</wp:posOffset>
                </wp:positionV>
                <wp:extent cx="4444048" cy="685800"/>
                <wp:effectExtent b="0" l="0" r="0" t="0"/>
                <wp:wrapNone/>
                <wp:docPr id="34" name=""/>
                <a:graphic>
                  <a:graphicData uri="http://schemas.microsoft.com/office/word/2010/wordprocessingShape">
                    <wps:wsp>
                      <wps:cNvSpPr/>
                      <wps:cNvPr id="2" name="Shape 2"/>
                      <wps:spPr>
                        <a:xfrm>
                          <a:off x="2999550" y="3373200"/>
                          <a:ext cx="4692900" cy="813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NewsGotT" w:cs="NewsGotT" w:eastAsia="NewsGotT" w:hAnsi="NewsGotT"/>
                                <w:b w:val="0"/>
                                <w:i w:val="1"/>
                                <w:smallCaps w:val="0"/>
                                <w:strike w:val="0"/>
                                <w:color w:val="000000"/>
                                <w:sz w:val="26"/>
                                <w:vertAlign w:val="baseline"/>
                              </w:rPr>
                              <w:t xml:space="preserve">Equipo de desarrollo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NewsGotT" w:cs="NewsGotT" w:eastAsia="NewsGotT" w:hAnsi="NewsGotT"/>
                                <w:b w:val="0"/>
                                <w:i w:val="1"/>
                                <w:smallCaps w:val="0"/>
                                <w:strike w:val="0"/>
                                <w:color w:val="000000"/>
                                <w:sz w:val="26"/>
                                <w:vertAlign w:val="baseline"/>
                              </w:rPr>
                            </w:r>
                            <w:r w:rsidDel="00000000" w:rsidR="00000000" w:rsidRPr="00000000">
                              <w:rPr>
                                <w:rFonts w:ascii="NewsGotT" w:cs="NewsGotT" w:eastAsia="NewsGotT" w:hAnsi="NewsGotT"/>
                                <w:b w:val="0"/>
                                <w:i w:val="1"/>
                                <w:smallCaps w:val="0"/>
                                <w:strike w:val="0"/>
                                <w:color w:val="000000"/>
                                <w:sz w:val="26"/>
                                <w:vertAlign w:val="baseline"/>
                              </w:rPr>
                              <w:t xml:space="preserve">Sistema integral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NewsGotT" w:cs="NewsGotT" w:eastAsia="NewsGotT" w:hAnsi="NewsGotT"/>
                                <w:b w:val="0"/>
                                <w:i w:val="1"/>
                                <w:smallCaps w:val="0"/>
                                <w:strike w:val="0"/>
                                <w:color w:val="000000"/>
                                <w:sz w:val="26"/>
                                <w:vertAlign w:val="baseline"/>
                              </w:rPr>
                            </w:r>
                            <w:r w:rsidDel="00000000" w:rsidR="00000000" w:rsidRPr="00000000">
                              <w:rPr>
                                <w:rFonts w:ascii="NewsGotT" w:cs="NewsGotT" w:eastAsia="NewsGotT" w:hAnsi="NewsGotT"/>
                                <w:b w:val="0"/>
                                <w:i w:val="1"/>
                                <w:smallCaps w:val="0"/>
                                <w:strike w:val="0"/>
                                <w:color w:val="000000"/>
                                <w:sz w:val="26"/>
                                <w:vertAlign w:val="baseline"/>
                              </w:rPr>
                              <w:t xml:space="preserve">de gestión total </w:t>
                            </w:r>
                          </w:p>
                        </w:txbxContent>
                      </wps:txbx>
                      <wps:bodyPr anchorCtr="0" anchor="t" bIns="0" lIns="36000" spcFirstLastPara="1" rIns="36000"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1677043</wp:posOffset>
                </wp:positionH>
                <wp:positionV relativeFrom="paragraph">
                  <wp:posOffset>95083</wp:posOffset>
                </wp:positionV>
                <wp:extent cx="4444048" cy="685800"/>
                <wp:effectExtent b="0" l="0" r="0" t="0"/>
                <wp:wrapNone/>
                <wp:docPr id="34"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4444048" cy="685800"/>
                        </a:xfrm>
                        <a:prstGeom prst="rect"/>
                        <a:ln/>
                      </pic:spPr>
                    </pic:pic>
                  </a:graphicData>
                </a:graphic>
              </wp:anchor>
            </w:drawing>
          </mc:Fallback>
        </mc:AlternateContent>
      </w:r>
    </w:p>
    <w:p w:rsidR="00000000" w:rsidDel="00000000" w:rsidP="00000000" w:rsidRDefault="00000000" w:rsidRPr="00000000" w14:paraId="0000000D">
      <w:pPr>
        <w:rPr>
          <w:highlight w:val="yellow"/>
        </w:rPr>
      </w:pPr>
      <w:r w:rsidDel="00000000" w:rsidR="00000000" w:rsidRPr="00000000">
        <w:rPr>
          <w:rtl w:val="0"/>
        </w:rPr>
      </w:r>
    </w:p>
    <w:p w:rsidR="00000000" w:rsidDel="00000000" w:rsidP="00000000" w:rsidRDefault="00000000" w:rsidRPr="00000000" w14:paraId="0000000E">
      <w:pPr>
        <w:rPr>
          <w:highlight w:val="yellow"/>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b w:val="1"/>
          <w:bCs w:val="1"/>
          <w:sz w:val="60"/>
          <w:szCs w:val="60"/>
        </w:rPr>
      </w:pPr>
      <w:r w:rsidDel="00000000" w:rsidR="00000000" w:rsidRPr="00000000">
        <w:fldChar w:fldCharType="begin"/>
        <w:instrText xml:space="preserve"> DOCPROPERTY "Title"</w:instrText>
        <w:fldChar w:fldCharType="separate"/>
      </w:r>
      <w:r w:rsidDel="00000000" w:rsidR="00000000" w:rsidRPr="00000000">
        <w:rPr>
          <w:b w:val="1"/>
          <w:bCs w:val="1"/>
          <w:sz w:val="42"/>
          <w:szCs w:val="42"/>
          <w:rtl w:val="0"/>
        </w:rPr>
        <w:t xml:space="preserve">Plan de respaldo y Carga Inicial de Datos</w:t>
      </w:r>
      <w:r w:rsidDel="00000000" w:rsidR="00000000" w:rsidRPr="00000000">
        <w:fldChar w:fldCharType="end"/>
      </w: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rtl w:val="0"/>
        </w:rPr>
      </w:r>
    </w:p>
    <w:p w:rsidR="00000000" w:rsidDel="00000000" w:rsidP="00000000" w:rsidRDefault="00000000" w:rsidRPr="00000000" w14:paraId="0000001A">
      <w:pPr>
        <w:jc w:val="center"/>
        <w:rPr>
          <w:sz w:val="40"/>
          <w:szCs w:val="40"/>
        </w:rPr>
      </w:pPr>
      <w:r w:rsidDel="00000000" w:rsidR="00000000" w:rsidRPr="00000000">
        <w:rPr>
          <w:b w:val="1"/>
          <w:bCs w:val="1"/>
          <w:sz w:val="40"/>
          <w:szCs w:val="40"/>
          <w:rtl w:val="0"/>
        </w:rPr>
        <w:t xml:space="preserve">Sistema integral de gestión total</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ectPr>
          <w:pgSz w:h="16837" w:w="11905" w:orient="portrait"/>
          <w:pgMar w:bottom="1418" w:top="1418" w:left="1276" w:right="992" w:header="284" w:footer="873"/>
          <w:pgNumType w:start="1"/>
        </w:sect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jc w:val="center"/>
        <w:rPr>
          <w:b w:val="1"/>
          <w:bCs w:val="1"/>
          <w:sz w:val="24"/>
          <w:szCs w:val="24"/>
        </w:rPr>
      </w:pPr>
      <w:r w:rsidDel="00000000" w:rsidR="00000000" w:rsidRPr="00000000">
        <w:rPr>
          <w:b w:val="1"/>
          <w:bCs w:val="1"/>
          <w:sz w:val="24"/>
          <w:szCs w:val="24"/>
          <w:rtl w:val="0"/>
        </w:rPr>
        <w:t xml:space="preserve">CONTROL DE CAMBIOS DEL DOCUMENTO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Registro de cambios</w:t>
      </w:r>
    </w:p>
    <w:tbl>
      <w:tblPr>
        <w:tblStyle w:val="Table1"/>
        <w:tblW w:w="8813.999999999998"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6"/>
        <w:gridCol w:w="1843"/>
        <w:gridCol w:w="2552"/>
        <w:gridCol w:w="2123"/>
        <w:tblGridChange w:id="0">
          <w:tblGrid>
            <w:gridCol w:w="2296"/>
            <w:gridCol w:w="1843"/>
            <w:gridCol w:w="2552"/>
            <w:gridCol w:w="2123"/>
          </w:tblGrid>
        </w:tblGridChange>
      </w:tblGrid>
      <w:tr>
        <w:trPr>
          <w:cantSplit w:val="1"/>
          <w:trHeight w:val="260" w:hRule="atLeast"/>
          <w:tblHeader w:val="1"/>
        </w:trPr>
        <w:tc>
          <w:tcPr>
            <w:shd w:fill="d9d9d9" w:val="clear"/>
            <w:vAlign w:val="center"/>
          </w:tcPr>
          <w:p w:rsidR="00000000" w:rsidDel="00000000" w:rsidP="00000000" w:rsidRDefault="00000000" w:rsidRPr="00000000" w14:paraId="00000037">
            <w:pPr>
              <w:rPr>
                <w:b w:val="1"/>
                <w:bCs w:val="1"/>
              </w:rPr>
            </w:pPr>
            <w:r w:rsidDel="00000000" w:rsidR="00000000" w:rsidRPr="00000000">
              <w:rPr>
                <w:b w:val="1"/>
                <w:bCs w:val="1"/>
                <w:rtl w:val="0"/>
              </w:rPr>
              <w:t xml:space="preserve">Autor</w:t>
            </w:r>
          </w:p>
        </w:tc>
        <w:tc>
          <w:tcPr>
            <w:shd w:fill="d9d9d9" w:val="clear"/>
            <w:vAlign w:val="center"/>
          </w:tcPr>
          <w:p w:rsidR="00000000" w:rsidDel="00000000" w:rsidP="00000000" w:rsidRDefault="00000000" w:rsidRPr="00000000" w14:paraId="00000038">
            <w:pPr>
              <w:rPr>
                <w:b w:val="1"/>
                <w:bCs w:val="1"/>
              </w:rPr>
            </w:pPr>
            <w:r w:rsidDel="00000000" w:rsidR="00000000" w:rsidRPr="00000000">
              <w:rPr>
                <w:b w:val="1"/>
                <w:bCs w:val="1"/>
                <w:rtl w:val="0"/>
              </w:rPr>
              <w:t xml:space="preserve">Versión</w:t>
            </w:r>
          </w:p>
        </w:tc>
        <w:tc>
          <w:tcPr>
            <w:shd w:fill="d9d9d9" w:val="clear"/>
            <w:vAlign w:val="center"/>
          </w:tcPr>
          <w:p w:rsidR="00000000" w:rsidDel="00000000" w:rsidP="00000000" w:rsidRDefault="00000000" w:rsidRPr="00000000" w14:paraId="00000039">
            <w:pPr>
              <w:rPr>
                <w:b w:val="1"/>
                <w:bCs w:val="1"/>
              </w:rPr>
            </w:pPr>
            <w:r w:rsidDel="00000000" w:rsidR="00000000" w:rsidRPr="00000000">
              <w:rPr>
                <w:b w:val="1"/>
                <w:bCs w:val="1"/>
                <w:rtl w:val="0"/>
              </w:rPr>
              <w:t xml:space="preserve">Referencia de cambios</w:t>
            </w:r>
          </w:p>
        </w:tc>
        <w:tc>
          <w:tcPr>
            <w:shd w:fill="d9d9d9" w:val="clear"/>
          </w:tcPr>
          <w:p w:rsidR="00000000" w:rsidDel="00000000" w:rsidP="00000000" w:rsidRDefault="00000000" w:rsidRPr="00000000" w14:paraId="0000003A">
            <w:pPr>
              <w:rPr>
                <w:b w:val="1"/>
                <w:bCs w:val="1"/>
              </w:rPr>
            </w:pPr>
            <w:r w:rsidDel="00000000" w:rsidR="00000000" w:rsidRPr="00000000">
              <w:rPr>
                <w:b w:val="1"/>
                <w:bCs w:val="1"/>
                <w:rtl w:val="0"/>
              </w:rPr>
              <w:t xml:space="preserve">Fecha</w:t>
            </w:r>
          </w:p>
        </w:tc>
      </w:tr>
      <w:tr>
        <w:trPr>
          <w:cantSplit w:val="1"/>
          <w:trHeight w:val="260" w:hRule="atLeast"/>
          <w:tblHeader w:val="0"/>
        </w:trPr>
        <w:tc>
          <w:tcPr/>
          <w:p w:rsidR="00000000" w:rsidDel="00000000" w:rsidP="00000000" w:rsidRDefault="00000000" w:rsidRPr="00000000" w14:paraId="0000003B">
            <w:pPr>
              <w:rPr/>
            </w:pPr>
            <w:r w:rsidDel="00000000" w:rsidR="00000000" w:rsidRPr="00000000">
              <w:rPr>
                <w:rtl w:val="0"/>
              </w:rPr>
              <w:t xml:space="preserve">Wilmer Felipe Perez Camacho</w:t>
            </w:r>
            <w:bookmarkStart w:colFirst="0" w:colLast="0" w:name="bookmark=id.vqoi0cs4vwjr" w:id="0"/>
            <w:bookmarkEnd w:id="0"/>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1.0</w:t>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12/02/2026</w:t>
            </w:r>
          </w:p>
        </w:tc>
      </w:tr>
      <w:tr>
        <w:trPr>
          <w:cantSplit w:val="1"/>
          <w:trHeight w:val="490.95703125" w:hRule="atLeast"/>
          <w:tblHeader w:val="0"/>
        </w:trPr>
        <w:tc>
          <w:tcPr/>
          <w:p w:rsidR="00000000" w:rsidDel="00000000" w:rsidP="00000000" w:rsidRDefault="00000000" w:rsidRPr="00000000" w14:paraId="0000003F">
            <w:pPr>
              <w:rPr/>
            </w:pPr>
            <w:r w:rsidDel="00000000" w:rsidR="00000000" w:rsidRPr="00000000">
              <w:rPr>
                <w:rtl w:val="0"/>
              </w:rPr>
              <w:t xml:space="preserve">Cristian Mateo Valencia Peña</w:t>
            </w:r>
          </w:p>
        </w:tc>
        <w:tc>
          <w:tcPr/>
          <w:p w:rsidR="00000000" w:rsidDel="00000000" w:rsidP="00000000" w:rsidRDefault="00000000" w:rsidRPr="00000000" w14:paraId="00000040">
            <w:pPr>
              <w:rPr/>
            </w:pPr>
            <w:r w:rsidDel="00000000" w:rsidR="00000000" w:rsidRPr="00000000">
              <w:rPr>
                <w:rtl w:val="0"/>
              </w:rPr>
              <w:t xml:space="preserve">1.0</w:t>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12/02/2026</w:t>
            </w:r>
          </w:p>
        </w:tc>
      </w:tr>
      <w:tr>
        <w:trPr>
          <w:cantSplit w:val="1"/>
          <w:trHeight w:val="260" w:hRule="atLeast"/>
          <w:tblHeader w:val="0"/>
        </w:trPr>
        <w:tc>
          <w:tcPr/>
          <w:p w:rsidR="00000000" w:rsidDel="00000000" w:rsidP="00000000" w:rsidRDefault="00000000" w:rsidRPr="00000000" w14:paraId="00000043">
            <w:pPr>
              <w:rPr/>
            </w:pPr>
            <w:r w:rsidDel="00000000" w:rsidR="00000000" w:rsidRPr="00000000">
              <w:rPr>
                <w:rtl w:val="0"/>
              </w:rPr>
              <w:t xml:space="preserve">Juan Esteban Cruz Borja</w:t>
            </w:r>
          </w:p>
        </w:tc>
        <w:tc>
          <w:tcPr/>
          <w:p w:rsidR="00000000" w:rsidDel="00000000" w:rsidP="00000000" w:rsidRDefault="00000000" w:rsidRPr="00000000" w14:paraId="00000044">
            <w:pPr>
              <w:rPr/>
            </w:pPr>
            <w:r w:rsidDel="00000000" w:rsidR="00000000" w:rsidRPr="00000000">
              <w:rPr>
                <w:rtl w:val="0"/>
              </w:rPr>
              <w:t xml:space="preserve">1.0</w:t>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12/02/2026</w:t>
            </w:r>
          </w:p>
        </w:tc>
      </w:tr>
      <w:tr>
        <w:trPr>
          <w:cantSplit w:val="1"/>
          <w:trHeight w:val="260" w:hRule="atLeast"/>
          <w:tblHeader w:val="0"/>
        </w:trPr>
        <w:tc>
          <w:tcPr/>
          <w:p w:rsidR="00000000" w:rsidDel="00000000" w:rsidP="00000000" w:rsidRDefault="00000000" w:rsidRPr="00000000" w14:paraId="00000047">
            <w:pPr>
              <w:rPr/>
            </w:pPr>
            <w:r w:rsidDel="00000000" w:rsidR="00000000" w:rsidRPr="00000000">
              <w:rPr>
                <w:rtl w:val="0"/>
              </w:rPr>
              <w:t xml:space="preserve">Valeria Meza Medina</w:t>
            </w:r>
          </w:p>
        </w:tc>
        <w:tc>
          <w:tcPr/>
          <w:p w:rsidR="00000000" w:rsidDel="00000000" w:rsidP="00000000" w:rsidRDefault="00000000" w:rsidRPr="00000000" w14:paraId="00000048">
            <w:pPr>
              <w:rPr/>
            </w:pPr>
            <w:r w:rsidDel="00000000" w:rsidR="00000000" w:rsidRPr="00000000">
              <w:rPr>
                <w:rtl w:val="0"/>
              </w:rPr>
              <w:t xml:space="preserve">1.0</w:t>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12/02/2026</w:t>
            </w:r>
          </w:p>
        </w:tc>
      </w:tr>
      <w:tr>
        <w:trPr>
          <w:cantSplit w:val="1"/>
          <w:trHeight w:val="275" w:hRule="atLeast"/>
          <w:tblHeader w:val="0"/>
        </w:trPr>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1"/>
          <w:trHeight w:val="260" w:hRule="atLeast"/>
          <w:tblHeader w:val="0"/>
        </w:trPr>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1"/>
          <w:trHeight w:val="275" w:hRule="atLeast"/>
          <w:tblHeader w:val="0"/>
        </w:trPr>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Revisores</w:t>
      </w:r>
    </w:p>
    <w:tbl>
      <w:tblPr>
        <w:tblStyle w:val="Table2"/>
        <w:tblW w:w="8831.0" w:type="dxa"/>
        <w:jc w:val="left"/>
        <w:tblInd w:w="-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1872"/>
        <w:gridCol w:w="2520"/>
        <w:gridCol w:w="2129"/>
        <w:tblGridChange w:id="0">
          <w:tblGrid>
            <w:gridCol w:w="2310"/>
            <w:gridCol w:w="1872"/>
            <w:gridCol w:w="2520"/>
            <w:gridCol w:w="2129"/>
          </w:tblGrid>
        </w:tblGridChange>
      </w:tblGrid>
      <w:tr>
        <w:trPr>
          <w:cantSplit w:val="1"/>
          <w:tblHeader w:val="1"/>
        </w:trPr>
        <w:tc>
          <w:tcPr>
            <w:shd w:fill="d9d9d9" w:val="clear"/>
            <w:vAlign w:val="center"/>
          </w:tcPr>
          <w:p w:rsidR="00000000" w:rsidDel="00000000" w:rsidP="00000000" w:rsidRDefault="00000000" w:rsidRPr="00000000" w14:paraId="00000059">
            <w:pPr>
              <w:rPr>
                <w:b w:val="1"/>
                <w:bCs w:val="1"/>
              </w:rPr>
            </w:pPr>
            <w:r w:rsidDel="00000000" w:rsidR="00000000" w:rsidRPr="00000000">
              <w:rPr>
                <w:b w:val="1"/>
                <w:bCs w:val="1"/>
                <w:rtl w:val="0"/>
              </w:rPr>
              <w:t xml:space="preserve">Nombre</w:t>
            </w:r>
          </w:p>
        </w:tc>
        <w:tc>
          <w:tcPr>
            <w:shd w:fill="d9d9d9" w:val="clear"/>
            <w:vAlign w:val="center"/>
          </w:tcPr>
          <w:p w:rsidR="00000000" w:rsidDel="00000000" w:rsidP="00000000" w:rsidRDefault="00000000" w:rsidRPr="00000000" w14:paraId="0000005A">
            <w:pPr>
              <w:rPr>
                <w:b w:val="1"/>
                <w:bCs w:val="1"/>
              </w:rPr>
            </w:pPr>
            <w:r w:rsidDel="00000000" w:rsidR="00000000" w:rsidRPr="00000000">
              <w:rPr>
                <w:b w:val="1"/>
                <w:bCs w:val="1"/>
                <w:rtl w:val="0"/>
              </w:rPr>
              <w:t xml:space="preserve">Versión Aprobada</w:t>
            </w:r>
          </w:p>
        </w:tc>
        <w:tc>
          <w:tcPr>
            <w:shd w:fill="d9d9d9" w:val="clear"/>
            <w:vAlign w:val="center"/>
          </w:tcPr>
          <w:p w:rsidR="00000000" w:rsidDel="00000000" w:rsidP="00000000" w:rsidRDefault="00000000" w:rsidRPr="00000000" w14:paraId="0000005B">
            <w:pPr>
              <w:rPr>
                <w:b w:val="1"/>
                <w:bCs w:val="1"/>
              </w:rPr>
            </w:pPr>
            <w:r w:rsidDel="00000000" w:rsidR="00000000" w:rsidRPr="00000000">
              <w:rPr>
                <w:b w:val="1"/>
                <w:bCs w:val="1"/>
                <w:rtl w:val="0"/>
              </w:rPr>
              <w:t xml:space="preserve">Posición</w:t>
            </w:r>
          </w:p>
        </w:tc>
        <w:tc>
          <w:tcPr>
            <w:shd w:fill="d9d9d9" w:val="clear"/>
            <w:vAlign w:val="center"/>
          </w:tcPr>
          <w:p w:rsidR="00000000" w:rsidDel="00000000" w:rsidP="00000000" w:rsidRDefault="00000000" w:rsidRPr="00000000" w14:paraId="0000005C">
            <w:pPr>
              <w:rPr>
                <w:b w:val="1"/>
                <w:bCs w:val="1"/>
              </w:rPr>
            </w:pPr>
            <w:r w:rsidDel="00000000" w:rsidR="00000000" w:rsidRPr="00000000">
              <w:rPr>
                <w:b w:val="1"/>
                <w:bCs w:val="1"/>
                <w:rtl w:val="0"/>
              </w:rPr>
              <w:t xml:space="preserve">Fecha</w:t>
            </w:r>
          </w:p>
        </w:tc>
      </w:tr>
      <w:tr>
        <w:trPr>
          <w:cantSplit w:val="1"/>
          <w:tblHeader w:val="0"/>
        </w:trPr>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r>
      <w:tr>
        <w:trPr>
          <w:cantSplit w:val="1"/>
          <w:tblHeader w:val="0"/>
        </w:trPr>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r>
        <w:trPr>
          <w:cantSplit w:val="1"/>
          <w:tblHeader w:val="0"/>
        </w:trPr>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r>
      <w:tr>
        <w:trPr>
          <w:cantSplit w:val="1"/>
          <w:tblHeader w:val="0"/>
        </w:trPr>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Propiedades del documento</w:t>
      </w:r>
    </w:p>
    <w:tbl>
      <w:tblPr>
        <w:tblStyle w:val="Table3"/>
        <w:tblW w:w="8817.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6"/>
        <w:gridCol w:w="6521"/>
        <w:tblGridChange w:id="0">
          <w:tblGrid>
            <w:gridCol w:w="2296"/>
            <w:gridCol w:w="6521"/>
          </w:tblGrid>
        </w:tblGridChange>
      </w:tblGrid>
      <w:tr>
        <w:trPr>
          <w:cantSplit w:val="1"/>
          <w:tblHeader w:val="1"/>
        </w:trPr>
        <w:tc>
          <w:tcPr>
            <w:shd w:fill="d9d9d9" w:val="clear"/>
            <w:vAlign w:val="center"/>
          </w:tcPr>
          <w:p w:rsidR="00000000" w:rsidDel="00000000" w:rsidP="00000000" w:rsidRDefault="00000000" w:rsidRPr="00000000" w14:paraId="0000006F">
            <w:pPr>
              <w:rPr>
                <w:b w:val="1"/>
                <w:bCs w:val="1"/>
              </w:rPr>
            </w:pPr>
            <w:r w:rsidDel="00000000" w:rsidR="00000000" w:rsidRPr="00000000">
              <w:rPr>
                <w:b w:val="1"/>
                <w:bCs w:val="1"/>
                <w:rtl w:val="0"/>
              </w:rPr>
              <w:t xml:space="preserve">Propiedad</w:t>
            </w:r>
          </w:p>
        </w:tc>
        <w:tc>
          <w:tcPr>
            <w:shd w:fill="d9d9d9" w:val="clear"/>
            <w:vAlign w:val="center"/>
          </w:tcPr>
          <w:p w:rsidR="00000000" w:rsidDel="00000000" w:rsidP="00000000" w:rsidRDefault="00000000" w:rsidRPr="00000000" w14:paraId="00000070">
            <w:pPr>
              <w:rPr>
                <w:b w:val="1"/>
                <w:bCs w:val="1"/>
              </w:rPr>
            </w:pPr>
            <w:r w:rsidDel="00000000" w:rsidR="00000000" w:rsidRPr="00000000">
              <w:rPr>
                <w:b w:val="1"/>
                <w:bCs w:val="1"/>
                <w:rtl w:val="0"/>
              </w:rPr>
              <w:t xml:space="preserve">Detalle</w:t>
            </w:r>
          </w:p>
        </w:tc>
      </w:tr>
      <w:tr>
        <w:trPr>
          <w:cantSplit w:val="1"/>
          <w:tblHeader w:val="0"/>
        </w:trPr>
        <w:tc>
          <w:tcPr/>
          <w:p w:rsidR="00000000" w:rsidDel="00000000" w:rsidP="00000000" w:rsidRDefault="00000000" w:rsidRPr="00000000" w14:paraId="00000071">
            <w:pPr>
              <w:rPr/>
            </w:pPr>
            <w:r w:rsidDel="00000000" w:rsidR="00000000" w:rsidRPr="00000000">
              <w:rPr>
                <w:rtl w:val="0"/>
              </w:rPr>
              <w:t xml:space="preserve">Título</w:t>
            </w:r>
          </w:p>
        </w:tc>
        <w:tc>
          <w:tcPr/>
          <w:p w:rsidR="00000000" w:rsidDel="00000000" w:rsidP="00000000" w:rsidRDefault="00000000" w:rsidRPr="00000000" w14:paraId="00000072">
            <w:pPr>
              <w:rPr/>
            </w:pPr>
            <w:r w:rsidDel="00000000" w:rsidR="00000000" w:rsidRPr="00000000">
              <w:fldChar w:fldCharType="begin"/>
              <w:instrText xml:space="preserve"> DOCPROPERTY "Title"</w:instrText>
              <w:fldChar w:fldCharType="separate"/>
            </w:r>
            <w:r w:rsidDel="00000000" w:rsidR="00000000" w:rsidRPr="00000000">
              <w:rPr>
                <w:rtl w:val="0"/>
              </w:rPr>
              <w:t xml:space="preserve">Plan de respaldo y Carga Inicial de Datos</w:t>
            </w:r>
            <w:r w:rsidDel="00000000" w:rsidR="00000000" w:rsidRPr="00000000">
              <w:fldChar w:fldCharType="end"/>
            </w:r>
            <w:r w:rsidDel="00000000" w:rsidR="00000000" w:rsidRPr="00000000">
              <w:rPr>
                <w:rtl w:val="0"/>
              </w:rPr>
            </w:r>
          </w:p>
        </w:tc>
      </w:tr>
      <w:tr>
        <w:trPr>
          <w:cantSplit w:val="1"/>
          <w:tblHeader w:val="0"/>
        </w:trPr>
        <w:tc>
          <w:tcPr/>
          <w:p w:rsidR="00000000" w:rsidDel="00000000" w:rsidP="00000000" w:rsidRDefault="00000000" w:rsidRPr="00000000" w14:paraId="00000073">
            <w:pPr>
              <w:rPr/>
            </w:pPr>
            <w:r w:rsidDel="00000000" w:rsidR="00000000" w:rsidRPr="00000000">
              <w:rPr>
                <w:rtl w:val="0"/>
              </w:rPr>
              <w:t xml:space="preserve">Proyecto</w:t>
            </w:r>
          </w:p>
        </w:tc>
        <w:tc>
          <w:tcPr/>
          <w:p w:rsidR="00000000" w:rsidDel="00000000" w:rsidP="00000000" w:rsidRDefault="00000000" w:rsidRPr="00000000" w14:paraId="00000074">
            <w:pPr>
              <w:rPr/>
            </w:pPr>
            <w:r w:rsidDel="00000000" w:rsidR="00000000" w:rsidRPr="00000000">
              <w:rPr>
                <w:rtl w:val="0"/>
              </w:rPr>
              <w:t xml:space="preserve">SIGT</w:t>
            </w:r>
          </w:p>
        </w:tc>
      </w:tr>
      <w:tr>
        <w:trPr>
          <w:cantSplit w:val="1"/>
          <w:tblHeader w:val="0"/>
        </w:trPr>
        <w:tc>
          <w:tcPr/>
          <w:p w:rsidR="00000000" w:rsidDel="00000000" w:rsidP="00000000" w:rsidRDefault="00000000" w:rsidRPr="00000000" w14:paraId="00000075">
            <w:pPr>
              <w:rPr/>
            </w:pPr>
            <w:r w:rsidDel="00000000" w:rsidR="00000000" w:rsidRPr="00000000">
              <w:rPr>
                <w:rtl w:val="0"/>
              </w:rPr>
              <w:t xml:space="preserve">Autor</w:t>
            </w:r>
          </w:p>
        </w:tc>
        <w:tc>
          <w:tcPr/>
          <w:p w:rsidR="00000000" w:rsidDel="00000000" w:rsidP="00000000" w:rsidRDefault="00000000" w:rsidRPr="00000000" w14:paraId="00000076">
            <w:pPr>
              <w:rPr/>
            </w:pPr>
            <w:r w:rsidDel="00000000" w:rsidR="00000000" w:rsidRPr="00000000">
              <w:rPr>
                <w:rtl w:val="0"/>
              </w:rPr>
              <w:t xml:space="preserve">Wilmer Felipe Perez Camacho</w:t>
            </w:r>
          </w:p>
          <w:p w:rsidR="00000000" w:rsidDel="00000000" w:rsidP="00000000" w:rsidRDefault="00000000" w:rsidRPr="00000000" w14:paraId="00000077">
            <w:pPr>
              <w:rPr/>
            </w:pPr>
            <w:r w:rsidDel="00000000" w:rsidR="00000000" w:rsidRPr="00000000">
              <w:rPr>
                <w:rtl w:val="0"/>
              </w:rPr>
              <w:t xml:space="preserve">Cristian Mateo Valencia Peña</w:t>
            </w:r>
          </w:p>
          <w:p w:rsidR="00000000" w:rsidDel="00000000" w:rsidP="00000000" w:rsidRDefault="00000000" w:rsidRPr="00000000" w14:paraId="00000078">
            <w:pPr>
              <w:rPr/>
            </w:pPr>
            <w:r w:rsidDel="00000000" w:rsidR="00000000" w:rsidRPr="00000000">
              <w:rPr>
                <w:rtl w:val="0"/>
              </w:rPr>
              <w:t xml:space="preserve">Juan Esteban Cruz Borja</w:t>
            </w:r>
          </w:p>
          <w:p w:rsidR="00000000" w:rsidDel="00000000" w:rsidP="00000000" w:rsidRDefault="00000000" w:rsidRPr="00000000" w14:paraId="00000079">
            <w:pPr>
              <w:rPr/>
            </w:pPr>
            <w:r w:rsidDel="00000000" w:rsidR="00000000" w:rsidRPr="00000000">
              <w:rPr>
                <w:rtl w:val="0"/>
              </w:rPr>
              <w:t xml:space="preserve">Valeria Meza Medina</w:t>
            </w:r>
          </w:p>
        </w:tc>
      </w:tr>
      <w:tr>
        <w:trPr>
          <w:cantSplit w:val="1"/>
          <w:tblHeader w:val="0"/>
        </w:trPr>
        <w:tc>
          <w:tcPr/>
          <w:p w:rsidR="00000000" w:rsidDel="00000000" w:rsidP="00000000" w:rsidRDefault="00000000" w:rsidRPr="00000000" w14:paraId="0000007A">
            <w:pPr>
              <w:rPr/>
            </w:pPr>
            <w:r w:rsidDel="00000000" w:rsidR="00000000" w:rsidRPr="00000000">
              <w:rPr>
                <w:rtl w:val="0"/>
              </w:rPr>
              <w:t xml:space="preserve">Nombre fichero</w:t>
            </w:r>
          </w:p>
        </w:tc>
        <w:tc>
          <w:tcPr/>
          <w:p w:rsidR="00000000" w:rsidDel="00000000" w:rsidP="00000000" w:rsidRDefault="00000000" w:rsidRPr="00000000" w14:paraId="0000007B">
            <w:pPr>
              <w:rPr/>
            </w:pPr>
            <w:r w:rsidDel="00000000" w:rsidR="00000000" w:rsidRPr="00000000">
              <w:rPr>
                <w:rtl w:val="0"/>
              </w:rPr>
              <w:t xml:space="preserve">Proyecto SIGT</w:t>
            </w:r>
          </w:p>
        </w:tc>
      </w:tr>
      <w:tr>
        <w:trPr>
          <w:cantSplit w:val="1"/>
          <w:tblHeader w:val="0"/>
        </w:trPr>
        <w:tc>
          <w:tcPr/>
          <w:p w:rsidR="00000000" w:rsidDel="00000000" w:rsidP="00000000" w:rsidRDefault="00000000" w:rsidRPr="00000000" w14:paraId="0000007C">
            <w:pPr>
              <w:rPr/>
            </w:pPr>
            <w:r w:rsidDel="00000000" w:rsidR="00000000" w:rsidRPr="00000000">
              <w:rPr>
                <w:rtl w:val="0"/>
              </w:rPr>
              <w:t xml:space="preserve">Fecha de creación</w:t>
            </w:r>
          </w:p>
        </w:tc>
        <w:tc>
          <w:tcPr/>
          <w:p w:rsidR="00000000" w:rsidDel="00000000" w:rsidP="00000000" w:rsidRDefault="00000000" w:rsidRPr="00000000" w14:paraId="0000007D">
            <w:pPr>
              <w:rPr/>
            </w:pPr>
            <w:r w:rsidDel="00000000" w:rsidR="00000000" w:rsidRPr="00000000">
              <w:rPr>
                <w:rtl w:val="0"/>
              </w:rPr>
              <w:t xml:space="preserve">12/02/2026</w:t>
            </w:r>
          </w:p>
        </w:tc>
      </w:tr>
      <w:tr>
        <w:trPr>
          <w:cantSplit w:val="1"/>
          <w:tblHeader w:val="0"/>
        </w:trPr>
        <w:tc>
          <w:tcPr/>
          <w:p w:rsidR="00000000" w:rsidDel="00000000" w:rsidP="00000000" w:rsidRDefault="00000000" w:rsidRPr="00000000" w14:paraId="0000007E">
            <w:pPr>
              <w:rPr/>
            </w:pPr>
            <w:r w:rsidDel="00000000" w:rsidR="00000000" w:rsidRPr="00000000">
              <w:rPr>
                <w:rtl w:val="0"/>
              </w:rPr>
              <w:t xml:space="preserve">Ultima actualización</w:t>
            </w:r>
          </w:p>
        </w:tc>
        <w:tc>
          <w:tcPr/>
          <w:p w:rsidR="00000000" w:rsidDel="00000000" w:rsidP="00000000" w:rsidRDefault="00000000" w:rsidRPr="00000000" w14:paraId="0000007F">
            <w:pPr>
              <w:rPr/>
            </w:pPr>
            <w:r w:rsidDel="00000000" w:rsidR="00000000" w:rsidRPr="00000000">
              <w:rPr>
                <w:rtl w:val="0"/>
              </w:rPr>
              <w:t xml:space="preserve">N/A</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b w:val="1"/>
          <w:bCs w:val="1"/>
          <w:sz w:val="24"/>
          <w:szCs w:val="24"/>
        </w:rPr>
      </w:pPr>
      <w:r w:rsidDel="00000000" w:rsidR="00000000" w:rsidRPr="00000000">
        <w:br w:type="page"/>
      </w:r>
      <w:r w:rsidDel="00000000" w:rsidR="00000000" w:rsidRPr="00000000">
        <w:rPr>
          <w:b w:val="1"/>
          <w:bCs w:val="1"/>
          <w:sz w:val="24"/>
          <w:szCs w:val="24"/>
          <w:rtl w:val="0"/>
        </w:rPr>
        <w:t xml:space="preserve">INDICE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dt>
      <w:sdtPr>
        <w:id w:val="-1499632782"/>
        <w:docPartObj>
          <w:docPartGallery w:val="Table of Contents"/>
          <w:docPartUnique w:val="1"/>
        </w:docPartObj>
      </w:sdtPr>
      <w:sdtContent>
        <w:p w:rsidR="00000000" w:rsidDel="00000000" w:rsidP="00000000" w:rsidRDefault="00000000" w:rsidRPr="00000000" w14:paraId="0000008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3zp3ky1rzc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w:t>
              <w:tab/>
              <w:t xml:space="preserve">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sm6qi892ki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Alcance</w:t>
              <w:tab/>
              <w:t xml:space="preserve">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1qf9i5t09i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Tipo de Respaldo</w:t>
              <w:tab/>
              <w:t xml:space="preserve">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3o9heaxd16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Frecuencia del Respaldo</w:t>
              <w:tab/>
              <w:t xml:space="preserve">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at23rpa8y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Medio de Almacenamiento</w:t>
              <w:tab/>
              <w:t xml:space="preserve">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4gv8bvg2h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Procedimiento de Respaldo</w:t>
              <w:tab/>
              <w:t xml:space="preserve">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mewgmuci7h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Procedimiento de Restauración</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iwpy0a6ja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Responsable del Respaldo</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83t5qtbd9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Política de Retención</w:t>
              <w:tab/>
              <w:t xml:space="preserve">24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g1noofjhm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Pruebas de Respaldo</w:t>
              <w:tab/>
              <w:t xml:space="preserve">25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s398sym5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Riesgos Cubiertos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jc w:val="center"/>
        <w:rPr>
          <w:b w:val="1"/>
          <w:bCs w:val="1"/>
          <w:sz w:val="24"/>
          <w:szCs w:val="24"/>
        </w:rPr>
      </w:pPr>
      <w:bookmarkStart w:colFirst="0" w:colLast="0" w:name="_heading=h.823g5yqamgrq" w:id="1"/>
      <w:bookmarkEnd w:id="1"/>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numPr>
          <w:ilvl w:val="0"/>
          <w:numId w:val="1"/>
        </w:numPr>
        <w:tabs>
          <w:tab w:val="left" w:leader="none" w:pos="-2200"/>
          <w:tab w:val="left" w:leader="none" w:pos="680"/>
          <w:tab w:val="left" w:leader="none" w:pos="1021"/>
          <w:tab w:val="left" w:leader="none" w:pos="2381"/>
          <w:tab w:val="left" w:leader="none" w:pos="3742"/>
          <w:tab w:val="left" w:leader="none" w:pos="5103"/>
          <w:tab w:val="left" w:leader="none" w:pos="6804"/>
          <w:tab w:val="left" w:leader="none" w:pos="-2200"/>
          <w:tab w:val="left" w:leader="none" w:pos="680"/>
          <w:tab w:val="left" w:leader="none" w:pos="1021"/>
          <w:tab w:val="left" w:leader="none" w:pos="2381"/>
          <w:tab w:val="left" w:leader="none" w:pos="3742"/>
          <w:tab w:val="left" w:leader="none" w:pos="5103"/>
          <w:tab w:val="left" w:leader="none" w:pos="6804"/>
        </w:tabs>
        <w:ind w:left="432" w:hanging="432"/>
        <w:rPr/>
      </w:pPr>
      <w:bookmarkStart w:colFirst="0" w:colLast="0" w:name="_heading=h.23zp3ky1rzcb" w:id="2"/>
      <w:bookmarkEnd w:id="2"/>
      <w:r w:rsidDel="00000000" w:rsidR="00000000" w:rsidRPr="00000000">
        <w:rPr>
          <w:rtl w:val="0"/>
        </w:rPr>
        <w:t xml:space="preserve">Objetivo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ind w:firstLine="720"/>
        <w:rPr/>
      </w:pPr>
      <w:r w:rsidDel="00000000" w:rsidR="00000000" w:rsidRPr="00000000">
        <w:rPr>
          <w:rtl w:val="0"/>
        </w:rPr>
        <w:t xml:space="preserve">El presente plan de respaldo tiene como objetivo establecer las actividades necesarias para garantizar la protección y recuperación de la base de datos del sistema SIGT. Este plan permite asegurar la disponibilidad e integridad de la información almacenada, reduciendo el riesgo de pérdida de datos ante fallos del sistema, errores humanos, problemas del servidor o cualquier incidente que afecte el funcionamiento normal del sistema.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1"/>
        <w:numPr>
          <w:ilvl w:val="0"/>
          <w:numId w:val="1"/>
        </w:numPr>
        <w:tabs>
          <w:tab w:val="left" w:leader="none" w:pos="-2200"/>
          <w:tab w:val="left" w:leader="none" w:pos="680"/>
          <w:tab w:val="left" w:leader="none" w:pos="1021"/>
          <w:tab w:val="left" w:leader="none" w:pos="2381"/>
          <w:tab w:val="left" w:leader="none" w:pos="3742"/>
          <w:tab w:val="left" w:leader="none" w:pos="5103"/>
          <w:tab w:val="left" w:leader="none" w:pos="6804"/>
          <w:tab w:val="left" w:leader="none" w:pos="-2200"/>
          <w:tab w:val="left" w:leader="none" w:pos="680"/>
          <w:tab w:val="left" w:leader="none" w:pos="1021"/>
          <w:tab w:val="left" w:leader="none" w:pos="2381"/>
          <w:tab w:val="left" w:leader="none" w:pos="3742"/>
          <w:tab w:val="left" w:leader="none" w:pos="5103"/>
          <w:tab w:val="left" w:leader="none" w:pos="6804"/>
        </w:tabs>
        <w:ind w:left="432" w:hanging="432"/>
        <w:rPr/>
      </w:pPr>
      <w:bookmarkStart w:colFirst="0" w:colLast="0" w:name="_heading=h.1sm6qi892kif" w:id="3"/>
      <w:bookmarkEnd w:id="3"/>
      <w:r w:rsidDel="00000000" w:rsidR="00000000" w:rsidRPr="00000000">
        <w:rPr>
          <w:rtl w:val="0"/>
        </w:rPr>
        <w:t xml:space="preserve">Alcance</w:t>
      </w:r>
    </w:p>
    <w:p w:rsidR="00000000" w:rsidDel="00000000" w:rsidP="00000000" w:rsidRDefault="00000000" w:rsidRPr="00000000" w14:paraId="0000009E">
      <w:pPr>
        <w:tabs>
          <w:tab w:val="left" w:leader="none" w:pos="-2200"/>
          <w:tab w:val="left" w:leader="none" w:pos="680"/>
          <w:tab w:val="left" w:leader="none" w:pos="1021"/>
          <w:tab w:val="left" w:leader="none" w:pos="2381"/>
          <w:tab w:val="left" w:leader="none" w:pos="3742"/>
          <w:tab w:val="left" w:leader="none" w:pos="5103"/>
          <w:tab w:val="left" w:leader="none" w:pos="6804"/>
        </w:tabs>
        <w:ind w:left="0" w:firstLine="0"/>
        <w:rPr/>
      </w:pPr>
      <w:r w:rsidDel="00000000" w:rsidR="00000000" w:rsidRPr="00000000">
        <w:rPr>
          <w:rtl w:val="0"/>
        </w:rPr>
      </w:r>
    </w:p>
    <w:p w:rsidR="00000000" w:rsidDel="00000000" w:rsidP="00000000" w:rsidRDefault="00000000" w:rsidRPr="00000000" w14:paraId="0000009F">
      <w:pPr>
        <w:spacing w:after="240" w:before="240" w:lineRule="auto"/>
        <w:ind w:firstLine="720"/>
        <w:rPr/>
      </w:pPr>
      <w:r w:rsidDel="00000000" w:rsidR="00000000" w:rsidRPr="00000000">
        <w:rPr>
          <w:rtl w:val="0"/>
        </w:rPr>
        <w:t xml:space="preserve">Este plan de respaldo aplica exclusivamente a la base de datos del sistema SIGT, la cual contiene toda la información operativa y administrativa del sistema. Dentro de esta base de datos se incluyen los datos relacionados con usuarios, roles, permisos, registros del sistema, información del personal y demás datos necesarios para el funcionamiento correcto del sistema.</w:t>
      </w:r>
    </w:p>
    <w:p w:rsidR="00000000" w:rsidDel="00000000" w:rsidP="00000000" w:rsidRDefault="00000000" w:rsidRPr="00000000" w14:paraId="000000A0">
      <w:pPr>
        <w:spacing w:after="240" w:before="240" w:lineRule="auto"/>
        <w:rPr/>
      </w:pPr>
      <w:r w:rsidDel="00000000" w:rsidR="00000000" w:rsidRPr="00000000">
        <w:rPr>
          <w:rtl w:val="0"/>
        </w:rPr>
        <w:t xml:space="preserve">El plan contempla tanto la realización de copias de seguridad como el procedimiento para restaurar la base de datos en caso de pérdida parcial o total de la información.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numPr>
          <w:ilvl w:val="0"/>
          <w:numId w:val="1"/>
        </w:numPr>
        <w:tabs>
          <w:tab w:val="left" w:leader="none" w:pos="-2200"/>
          <w:tab w:val="left" w:leader="none" w:pos="680"/>
          <w:tab w:val="left" w:leader="none" w:pos="1021"/>
          <w:tab w:val="left" w:leader="none" w:pos="2381"/>
          <w:tab w:val="left" w:leader="none" w:pos="3742"/>
          <w:tab w:val="left" w:leader="none" w:pos="5103"/>
          <w:tab w:val="left" w:leader="none" w:pos="6804"/>
          <w:tab w:val="left" w:leader="none" w:pos="-2200"/>
          <w:tab w:val="left" w:leader="none" w:pos="680"/>
          <w:tab w:val="left" w:leader="none" w:pos="1021"/>
          <w:tab w:val="left" w:leader="none" w:pos="2381"/>
          <w:tab w:val="left" w:leader="none" w:pos="3742"/>
          <w:tab w:val="left" w:leader="none" w:pos="5103"/>
          <w:tab w:val="left" w:leader="none" w:pos="6804"/>
        </w:tabs>
        <w:ind w:left="432" w:hanging="432"/>
        <w:rPr/>
      </w:pPr>
      <w:bookmarkStart w:colFirst="0" w:colLast="0" w:name="_heading=h.c1qf9i5t09in" w:id="4"/>
      <w:bookmarkEnd w:id="4"/>
      <w:r w:rsidDel="00000000" w:rsidR="00000000" w:rsidRPr="00000000">
        <w:rPr>
          <w:rtl w:val="0"/>
        </w:rPr>
        <w:t xml:space="preserve">Tipo de Respaldo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El respaldo de la base de datos se realizará mediante copias completas, las cuales incluyen tanto la estructura como los datos almacenados. Estas copias serán generadas en formato SQL, permitiendo su restauración en cualquier momento si se presenta algún fallo o pérdida de información.</w:t>
      </w:r>
    </w:p>
    <w:p w:rsidR="00000000" w:rsidDel="00000000" w:rsidP="00000000" w:rsidRDefault="00000000" w:rsidRPr="00000000" w14:paraId="000000A6">
      <w:pPr>
        <w:spacing w:after="240" w:before="240" w:lineRule="auto"/>
        <w:rPr/>
      </w:pPr>
      <w:r w:rsidDel="00000000" w:rsidR="00000000" w:rsidRPr="00000000">
        <w:rPr>
          <w:rtl w:val="0"/>
        </w:rPr>
        <w:t xml:space="preserve">Este tipo de respaldo permite recuperar la base de datos en su totalidad, incluyendo tablas, relaciones, restricciones y registros almacenados en el sistema.</w:t>
      </w:r>
    </w:p>
    <w:p w:rsidR="00000000" w:rsidDel="00000000" w:rsidP="00000000" w:rsidRDefault="00000000" w:rsidRPr="00000000" w14:paraId="000000A7">
      <w:pPr>
        <w:pStyle w:val="Heading1"/>
        <w:rPr/>
      </w:pPr>
      <w:bookmarkStart w:colFirst="0" w:colLast="0" w:name="_heading=h.k3o9heaxd16p" w:id="5"/>
      <w:bookmarkEnd w:id="5"/>
      <w:r w:rsidDel="00000000" w:rsidR="00000000" w:rsidRPr="00000000">
        <w:rPr>
          <w:rtl w:val="0"/>
        </w:rPr>
        <w:t xml:space="preserve">4 Frecuencia del Respaldo</w:t>
      </w:r>
    </w:p>
    <w:p w:rsidR="00000000" w:rsidDel="00000000" w:rsidP="00000000" w:rsidRDefault="00000000" w:rsidRPr="00000000" w14:paraId="000000A8">
      <w:pPr>
        <w:spacing w:after="240" w:before="240" w:lineRule="auto"/>
        <w:ind w:firstLine="720"/>
        <w:rPr/>
      </w:pPr>
      <w:r w:rsidDel="00000000" w:rsidR="00000000" w:rsidRPr="00000000">
        <w:rPr>
          <w:rtl w:val="0"/>
        </w:rPr>
        <w:t xml:space="preserve">Los respaldos de la base de datos del sistema SIGT se </w:t>
      </w:r>
      <w:r w:rsidDel="00000000" w:rsidR="00000000" w:rsidRPr="00000000">
        <w:rPr>
          <w:rtl w:val="0"/>
        </w:rPr>
        <w:t xml:space="preserve">realizarán</w:t>
      </w:r>
      <w:r w:rsidDel="00000000" w:rsidR="00000000" w:rsidRPr="00000000">
        <w:rPr>
          <w:rtl w:val="0"/>
        </w:rPr>
        <w:t xml:space="preserve"> de forma periódica con el fin de mantener copias actualizadas de la información. Se establecerá un respaldo diario de la base de datos completa para asegurar que los cambios realizados durante la operación del sistema sean almacenados.</w:t>
      </w:r>
    </w:p>
    <w:p w:rsidR="00000000" w:rsidDel="00000000" w:rsidP="00000000" w:rsidRDefault="00000000" w:rsidRPr="00000000" w14:paraId="000000A9">
      <w:pPr>
        <w:spacing w:after="240" w:before="240" w:lineRule="auto"/>
        <w:rPr/>
      </w:pPr>
      <w:r w:rsidDel="00000000" w:rsidR="00000000" w:rsidRPr="00000000">
        <w:rPr>
          <w:rtl w:val="0"/>
        </w:rPr>
        <w:t xml:space="preserve">Adicionalmente, se realizará un respaldo semanal como copia de seguridad adicional y un respaldo mensual con fines históricos. Esta estrategia permitirá contar con múltiples puntos de recuperación en caso de fallos o pérdida de datos.</w:t>
      </w:r>
    </w:p>
    <w:p w:rsidR="00000000" w:rsidDel="00000000" w:rsidP="00000000" w:rsidRDefault="00000000" w:rsidRPr="00000000" w14:paraId="000000AA">
      <w:pPr>
        <w:pStyle w:val="Heading1"/>
        <w:rPr/>
      </w:pPr>
      <w:bookmarkStart w:colFirst="0" w:colLast="0" w:name="_heading=h.uat23rpa8ype" w:id="6"/>
      <w:bookmarkEnd w:id="6"/>
      <w:r w:rsidDel="00000000" w:rsidR="00000000" w:rsidRPr="00000000">
        <w:rPr>
          <w:rtl w:val="0"/>
        </w:rPr>
        <w:t xml:space="preserve">5 Medio de Almacenamiento</w:t>
      </w:r>
    </w:p>
    <w:p w:rsidR="00000000" w:rsidDel="00000000" w:rsidP="00000000" w:rsidRDefault="00000000" w:rsidRPr="00000000" w14:paraId="000000AB">
      <w:pPr>
        <w:spacing w:after="240" w:before="240" w:lineRule="auto"/>
        <w:ind w:firstLine="720"/>
        <w:rPr/>
      </w:pPr>
      <w:r w:rsidDel="00000000" w:rsidR="00000000" w:rsidRPr="00000000">
        <w:rPr>
          <w:rtl w:val="0"/>
        </w:rPr>
        <w:t xml:space="preserve">Las copias de seguridad generadas serán almacenadas en medios seguros que garanticen la disponibilidad de la información. Los respaldos podrán guardarse en el servidor en la nube donde se encuentra alojada la base de datos, así como en una copia local del desarrollador del sistema.</w:t>
      </w:r>
    </w:p>
    <w:p w:rsidR="00000000" w:rsidDel="00000000" w:rsidP="00000000" w:rsidRDefault="00000000" w:rsidRPr="00000000" w14:paraId="000000AC">
      <w:pPr>
        <w:spacing w:after="240" w:before="240" w:lineRule="auto"/>
        <w:rPr/>
      </w:pPr>
      <w:r w:rsidDel="00000000" w:rsidR="00000000" w:rsidRPr="00000000">
        <w:rPr>
          <w:rtl w:val="0"/>
        </w:rPr>
        <w:t xml:space="preserve">De manera adicional, se podrá utilizar almacenamiento externo en la nube con el fin de mantener redundancia de la información y evitar la pérdida total en caso de fallos del servidor principal.</w:t>
      </w:r>
    </w:p>
    <w:p w:rsidR="00000000" w:rsidDel="00000000" w:rsidP="00000000" w:rsidRDefault="00000000" w:rsidRPr="00000000" w14:paraId="000000AD">
      <w:pPr>
        <w:pStyle w:val="Heading1"/>
        <w:spacing w:after="240" w:before="240" w:lineRule="auto"/>
        <w:rPr/>
      </w:pPr>
      <w:bookmarkStart w:colFirst="0" w:colLast="0" w:name="_heading=h.j4gv8bvg2hng" w:id="7"/>
      <w:bookmarkEnd w:id="7"/>
      <w:r w:rsidDel="00000000" w:rsidR="00000000" w:rsidRPr="00000000">
        <w:rPr>
          <w:rtl w:val="0"/>
        </w:rPr>
        <w:t xml:space="preserve">6. Procedimiento de Respaldo</w:t>
      </w:r>
    </w:p>
    <w:p w:rsidR="00000000" w:rsidDel="00000000" w:rsidP="00000000" w:rsidRDefault="00000000" w:rsidRPr="00000000" w14:paraId="000000AE">
      <w:pPr>
        <w:rPr/>
      </w:pPr>
      <w:r w:rsidDel="00000000" w:rsidR="00000000" w:rsidRPr="00000000">
        <w:rPr>
          <w:rtl w:val="0"/>
        </w:rPr>
        <w:t xml:space="preserve">Paso 1.</w:t>
      </w:r>
    </w:p>
    <w:p w:rsidR="00000000" w:rsidDel="00000000" w:rsidP="00000000" w:rsidRDefault="00000000" w:rsidRPr="00000000" w14:paraId="000000AF">
      <w:pPr>
        <w:rPr/>
      </w:pPr>
      <w:r w:rsidDel="00000000" w:rsidR="00000000" w:rsidRPr="00000000">
        <w:rPr>
          <w:rtl w:val="0"/>
        </w:rPr>
        <w:t xml:space="preserve">En este momento la base de datos se encuentra alojada en MySQL, para realizar el respaldo de la misma primero se necesitará realizar un backup de la base de datos, con su estructura, datos, procedimientos entre otros, para ellos entraremos al gestor de base de datos de MySQL.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555940" cy="2959100"/>
            <wp:effectExtent b="0" l="0" r="0" t="0"/>
            <wp:docPr id="4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5594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Paso 2.</w:t>
      </w:r>
    </w:p>
    <w:p w:rsidR="00000000" w:rsidDel="00000000" w:rsidP="00000000" w:rsidRDefault="00000000" w:rsidRPr="00000000" w14:paraId="000000CB">
      <w:pPr>
        <w:rPr/>
      </w:pPr>
      <w:r w:rsidDel="00000000" w:rsidR="00000000" w:rsidRPr="00000000">
        <w:rPr>
          <w:rtl w:val="0"/>
        </w:rPr>
        <w:t xml:space="preserve">Una vez dentro del gestor nos ubicamos en la sección llamada “Server”, allí se desplegará una lista de opciones, en esa lista se hará click en la que dice “Data Export”.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55940" cy="2946400"/>
            <wp:effectExtent b="0" l="0" r="0" t="0"/>
            <wp:wrapNone/>
            <wp:docPr id="4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555940" cy="2946400"/>
                    </a:xfrm>
                    <a:prstGeom prst="rect"/>
                    <a:ln/>
                  </pic:spPr>
                </pic:pic>
              </a:graphicData>
            </a:graphic>
          </wp:anchor>
        </w:drawing>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Paso 3.</w:t>
      </w:r>
    </w:p>
    <w:p w:rsidR="00000000" w:rsidDel="00000000" w:rsidP="00000000" w:rsidRDefault="00000000" w:rsidRPr="00000000" w14:paraId="000000FB">
      <w:pPr>
        <w:rPr/>
      </w:pPr>
      <w:r w:rsidDel="00000000" w:rsidR="00000000" w:rsidRPr="00000000">
        <w:rPr>
          <w:rtl w:val="0"/>
        </w:rPr>
        <w:t xml:space="preserve">Dentro de “Data Export” encontraremos una nueva pestaña, en el lado izquierdo encontraremos las bases de datos que existen en ese momento en el gestor, seleccionaremos la base de datos del sistema y en la parte inferior encontraremos una serie de opciones que podremos marca en caso de necesitarlas, en la primera de ellas encontraremos una lista desplegable donde se podrán elegir 3 opciones, “Dump Structure and Data” la cual nos permite crear el backup de la base de datos con su estructura y datos almacenados en ella, la siguiente es “Dump Data Only” la cual permite hacer un backup de solo los datos de la base de datos, mas no de su estructura, y como ultima opcion esta “Dump Structure Only” la cual permite crear un backup de solo la estructura de la base de datos mas no de los datos almacenados. Sabiendo esto, en este plan elegiremos la opción “Dump Structure and Data”, ya que es la manera más fácil y rápida de importar de nuevo el backup en caso de ser necesario.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555940" cy="2959100"/>
            <wp:effectExtent b="0" l="0" r="0" t="0"/>
            <wp:docPr id="3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55594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Paso 4.</w:t>
      </w:r>
    </w:p>
    <w:p w:rsidR="00000000" w:rsidDel="00000000" w:rsidP="00000000" w:rsidRDefault="00000000" w:rsidRPr="00000000" w14:paraId="00000111">
      <w:pPr>
        <w:rPr/>
      </w:pPr>
      <w:r w:rsidDel="00000000" w:rsidR="00000000" w:rsidRPr="00000000">
        <w:rPr>
          <w:rtl w:val="0"/>
        </w:rPr>
        <w:t xml:space="preserve">Luego de seleccionar dicha opción, encontraremos otras, las cuales son: “Dump Stored Procedures and Functions” que nos permite que las funciones y los procedimientos también </w:t>
      </w:r>
      <w:r w:rsidDel="00000000" w:rsidR="00000000" w:rsidRPr="00000000">
        <w:rPr>
          <w:rtl w:val="0"/>
        </w:rPr>
        <w:t xml:space="preserve">esten</w:t>
      </w:r>
      <w:r w:rsidDel="00000000" w:rsidR="00000000" w:rsidRPr="00000000">
        <w:rPr>
          <w:rtl w:val="0"/>
        </w:rPr>
        <w:t xml:space="preserve"> en el backup, la siguiente es “Dump Events” que nos permite que los eventos que están en la base de datos también </w:t>
      </w:r>
      <w:r w:rsidDel="00000000" w:rsidR="00000000" w:rsidRPr="00000000">
        <w:rPr>
          <w:rtl w:val="0"/>
        </w:rPr>
        <w:t xml:space="preserve">esten</w:t>
      </w:r>
      <w:r w:rsidDel="00000000" w:rsidR="00000000" w:rsidRPr="00000000">
        <w:rPr>
          <w:rtl w:val="0"/>
        </w:rPr>
        <w:t xml:space="preserve"> en su backup, y por ultimo esta “Dump Triggers” la cual nos permite los “triggers” o disparadores que estén en la base de datos se almacenen en su backup. Para este plan seleccionarán todos pero la decisión de activar o no estas opciones quedan al criterio del encargado de realizar el backup.</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555940" cy="3683000"/>
            <wp:effectExtent b="0" l="0" r="0" t="0"/>
            <wp:docPr id="4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5559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Paso 5.</w:t>
      </w:r>
    </w:p>
    <w:p w:rsidR="00000000" w:rsidDel="00000000" w:rsidP="00000000" w:rsidRDefault="00000000" w:rsidRPr="00000000" w14:paraId="00000127">
      <w:pPr>
        <w:rPr/>
      </w:pPr>
      <w:r w:rsidDel="00000000" w:rsidR="00000000" w:rsidRPr="00000000">
        <w:rPr>
          <w:rtl w:val="0"/>
        </w:rPr>
        <w:t xml:space="preserve">La siguiente sección es nombrada “Export Options”, esta nos permite elegir donde queremos que el backup se aloje en el computador. Por defecto está seleccionada la opción “Export to Dump Project Folder”, esta opción guarda el backup de forma predeterminada en la carpeta llamada “dumps”, la siguiente opción es “Export to Self-Contained File”, esta opción nos permite guardar el backup donde nosotros queramos, si se usa esta opción lo recomendado es tener un sitio fijo donde vayamos a guardar los backups, como por ejemplo una  carpeta llamada “Backups” en la sección de “Documentos” del computador. Para este caso usaremos “Export to Self-Contained File”, usando una carpeta llamada “Backups” en la sección de “Documentos”.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555940" cy="2095500"/>
            <wp:effectExtent b="0" l="0" r="0" t="0"/>
            <wp:docPr id="3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55594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555940" cy="3187700"/>
            <wp:effectExtent b="0" l="0" r="0" t="0"/>
            <wp:docPr id="5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5559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5555940" cy="736600"/>
            <wp:effectExtent b="0" l="0" r="0" t="0"/>
            <wp:docPr id="4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5594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Paso 6.</w:t>
      </w:r>
    </w:p>
    <w:p w:rsidR="00000000" w:rsidDel="00000000" w:rsidP="00000000" w:rsidRDefault="00000000" w:rsidRPr="00000000" w14:paraId="00000134">
      <w:pPr>
        <w:rPr/>
      </w:pPr>
      <w:r w:rsidDel="00000000" w:rsidR="00000000" w:rsidRPr="00000000">
        <w:rPr>
          <w:rtl w:val="0"/>
        </w:rPr>
        <w:t xml:space="preserve">Por último se presentan otras dos opciones, una llamada “Create Dump in a Single Transaction (self-contained file only)”, esto permite que el backup sea como “una foto exacta” de la base de datos, y la siguiente es “Include Create Schema”, esta opción permite que tambien al momento de importar de nuevo la base de datos esta tenga incluido el modelo relacional (si es que en la base de datos esta con su respectivo modelo relacional organizado”). Para este caso usaremos las dos opciones pero la decisión de habilitar o no estas opciones es criterio del encargado de esta tarea.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5555940" cy="685800"/>
            <wp:effectExtent b="0" l="0" r="0" t="0"/>
            <wp:docPr id="57"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555940" cy="68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Paso 7</w:t>
      </w:r>
    </w:p>
    <w:p w:rsidR="00000000" w:rsidDel="00000000" w:rsidP="00000000" w:rsidRDefault="00000000" w:rsidRPr="00000000" w14:paraId="0000013A">
      <w:pPr>
        <w:rPr/>
      </w:pPr>
      <w:r w:rsidDel="00000000" w:rsidR="00000000" w:rsidRPr="00000000">
        <w:rPr>
          <w:rtl w:val="0"/>
        </w:rPr>
        <w:t xml:space="preserve">Por último, para terminar el respectivo backup, daremos click en “Start Export”, nos saldrá una ventana emergente y le daremos click en “Continue Anyway”, nos aparecerá otra ventana emergente donde nos pedirá la contraseña del usuario que estamos usando en el gestor, pondremos la contraseña (en dado caso que tengamos), luego le damos “ok”, el backup empezará a procesarse y lo encontraremos en la carpeta donde lo guardamos previamente.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5555940" cy="419100"/>
            <wp:effectExtent b="0" l="0" r="0" t="0"/>
            <wp:docPr id="5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55594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4429125" cy="3419475"/>
            <wp:effectExtent b="0" l="0" r="0" t="0"/>
            <wp:docPr id="5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42912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drawing>
          <wp:inline distB="114300" distT="114300" distL="114300" distR="114300">
            <wp:extent cx="4933950" cy="2543175"/>
            <wp:effectExtent b="0" l="0" r="0" t="0"/>
            <wp:docPr id="5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9339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5555940" cy="1397000"/>
            <wp:effectExtent b="0" l="0" r="0" t="0"/>
            <wp:docPr id="3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55594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114300" distT="114300" distL="114300" distR="114300">
            <wp:extent cx="5555940" cy="838200"/>
            <wp:effectExtent b="0" l="0" r="0" t="0"/>
            <wp:docPr id="3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55594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bookmarkStart w:colFirst="0" w:colLast="0" w:name="_heading=h.5mewgmuci7ha" w:id="8"/>
      <w:bookmarkEnd w:id="8"/>
      <w:r w:rsidDel="00000000" w:rsidR="00000000" w:rsidRPr="00000000">
        <w:rPr>
          <w:rtl w:val="0"/>
        </w:rPr>
        <w:t xml:space="preserve">7. Procedimiento de Restauración</w:t>
      </w:r>
    </w:p>
    <w:p w:rsidR="00000000" w:rsidDel="00000000" w:rsidP="00000000" w:rsidRDefault="00000000" w:rsidRPr="00000000" w14:paraId="00000162">
      <w:pPr>
        <w:rPr/>
      </w:pPr>
      <w:r w:rsidDel="00000000" w:rsidR="00000000" w:rsidRPr="00000000">
        <w:rPr>
          <w:rtl w:val="0"/>
        </w:rPr>
        <w:t xml:space="preserve">Paso 1.</w:t>
      </w:r>
    </w:p>
    <w:p w:rsidR="00000000" w:rsidDel="00000000" w:rsidP="00000000" w:rsidRDefault="00000000" w:rsidRPr="00000000" w14:paraId="00000163">
      <w:pPr>
        <w:rPr/>
      </w:pPr>
      <w:r w:rsidDel="00000000" w:rsidR="00000000" w:rsidRPr="00000000">
        <w:rPr>
          <w:rtl w:val="0"/>
        </w:rPr>
        <w:t xml:space="preserve">Para la restauración de la base de datos lo que haremos es entrar en MySQL Workbench y nos dirigimos a la pestaña “Server”, dentro de esta pestaña seleccionamos el apartado llamado “Data Import”.</w:t>
      </w:r>
    </w:p>
    <w:p w:rsidR="00000000" w:rsidDel="00000000" w:rsidP="00000000" w:rsidRDefault="00000000" w:rsidRPr="00000000" w14:paraId="00000164">
      <w:pPr>
        <w:rPr/>
      </w:pPr>
      <w:r w:rsidDel="00000000" w:rsidR="00000000" w:rsidRPr="00000000">
        <w:rPr/>
        <w:drawing>
          <wp:inline distB="114300" distT="114300" distL="114300" distR="114300">
            <wp:extent cx="5555940" cy="2959100"/>
            <wp:effectExtent b="0" l="0" r="0" t="0"/>
            <wp:docPr id="4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55594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Paso 2.</w:t>
      </w:r>
    </w:p>
    <w:p w:rsidR="00000000" w:rsidDel="00000000" w:rsidP="00000000" w:rsidRDefault="00000000" w:rsidRPr="00000000" w14:paraId="0000017F">
      <w:pPr>
        <w:rPr/>
      </w:pPr>
      <w:r w:rsidDel="00000000" w:rsidR="00000000" w:rsidRPr="00000000">
        <w:rPr>
          <w:rtl w:val="0"/>
        </w:rPr>
        <w:t xml:space="preserve">Una vez estemos dentro de esta sección nos dirigiremos a la opción “Import from Self-Contained File”, ya que con esta opción nos permite elegir la carpeta donde guardamos anteriormente el Backup de la base de datos, le damos a los tres puntos del lado derecho y se nos abrirá una pestaña donde buscaremos la carpeta donde guardamos el Backup, luego seleccionamos el archivo y le damos en “Abrir”, una vez hecho esto será visible la dirección de donde tomamos el archivo.</w:t>
      </w:r>
    </w:p>
    <w:p w:rsidR="00000000" w:rsidDel="00000000" w:rsidP="00000000" w:rsidRDefault="00000000" w:rsidRPr="00000000" w14:paraId="00000180">
      <w:pPr>
        <w:rPr/>
      </w:pPr>
      <w:r w:rsidDel="00000000" w:rsidR="00000000" w:rsidRPr="00000000">
        <w:rPr/>
        <w:drawing>
          <wp:inline distB="114300" distT="114300" distL="114300" distR="114300">
            <wp:extent cx="5555940" cy="3733800"/>
            <wp:effectExtent b="0" l="0" r="0" t="0"/>
            <wp:docPr id="5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55594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drawing>
          <wp:inline distB="114300" distT="114300" distL="114300" distR="114300">
            <wp:extent cx="5555940" cy="4191000"/>
            <wp:effectExtent b="0" l="0" r="0" t="0"/>
            <wp:docPr id="4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5559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114300" distT="114300" distL="114300" distR="114300">
            <wp:extent cx="5555940" cy="3695700"/>
            <wp:effectExtent b="0" l="0" r="0" t="0"/>
            <wp:docPr id="4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55594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Paso 3.</w:t>
      </w:r>
    </w:p>
    <w:p w:rsidR="00000000" w:rsidDel="00000000" w:rsidP="00000000" w:rsidRDefault="00000000" w:rsidRPr="00000000" w14:paraId="00000184">
      <w:pPr>
        <w:rPr/>
      </w:pPr>
      <w:r w:rsidDel="00000000" w:rsidR="00000000" w:rsidRPr="00000000">
        <w:rPr>
          <w:rtl w:val="0"/>
        </w:rPr>
        <w:t xml:space="preserve">Finalmente nos dirigimos a la sección de “Import Progress” y allí daremos click en “Start Import”, el Backup se empezará a importar y una vez finalice la barra de carga saldrá totalmente verde con un mensaje que dice “1 of 1 imported”, luego de esto cerramos la ventana de importación y le damos click al botón de refrescar para que la base de datos salga cargada en la sección de las bases de datos, una vez la veamos la seleccionamos y desplegamos para comprobar que todas las tablas estén correctamente cargadas.</w:t>
      </w:r>
    </w:p>
    <w:p w:rsidR="00000000" w:rsidDel="00000000" w:rsidP="00000000" w:rsidRDefault="00000000" w:rsidRPr="00000000" w14:paraId="00000185">
      <w:pPr>
        <w:rPr/>
      </w:pPr>
      <w:r w:rsidDel="00000000" w:rsidR="00000000" w:rsidRPr="00000000">
        <w:rPr/>
        <w:drawing>
          <wp:inline distB="114300" distT="114300" distL="114300" distR="114300">
            <wp:extent cx="5555940" cy="3683000"/>
            <wp:effectExtent b="0" l="0" r="0" t="0"/>
            <wp:docPr id="5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5559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drawing>
          <wp:inline distB="114300" distT="114300" distL="114300" distR="114300">
            <wp:extent cx="5555940" cy="3810000"/>
            <wp:effectExtent b="0" l="0" r="0" t="0"/>
            <wp:docPr id="4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5559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drawing>
          <wp:inline distB="114300" distT="114300" distL="114300" distR="114300">
            <wp:extent cx="5555940" cy="2959100"/>
            <wp:effectExtent b="0" l="0" r="0" t="0"/>
            <wp:docPr id="5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55594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114300" distT="114300" distL="114300" distR="114300">
            <wp:extent cx="5555940" cy="2616200"/>
            <wp:effectExtent b="0" l="0" r="0" t="0"/>
            <wp:docPr id="4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5559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1"/>
        <w:rPr/>
      </w:pPr>
      <w:bookmarkStart w:colFirst="0" w:colLast="0" w:name="_heading=h.oiwpy0a6ja46" w:id="9"/>
      <w:bookmarkEnd w:id="9"/>
      <w:r w:rsidDel="00000000" w:rsidR="00000000" w:rsidRPr="00000000">
        <w:rPr>
          <w:rtl w:val="0"/>
        </w:rPr>
        <w:t xml:space="preserve">8 Responsable del Respaldo</w:t>
      </w:r>
    </w:p>
    <w:p w:rsidR="00000000" w:rsidDel="00000000" w:rsidP="00000000" w:rsidRDefault="00000000" w:rsidRPr="00000000" w14:paraId="0000018A">
      <w:pPr>
        <w:ind w:firstLine="720"/>
        <w:rPr/>
      </w:pPr>
      <w:r w:rsidDel="00000000" w:rsidR="00000000" w:rsidRPr="00000000">
        <w:rPr>
          <w:rtl w:val="0"/>
        </w:rPr>
        <w:t xml:space="preserve">El responsable de la ejecución del plan de respaldo será el administrador del sistema </w:t>
      </w:r>
      <w:r w:rsidDel="00000000" w:rsidR="00000000" w:rsidRPr="00000000">
        <w:rPr>
          <w:rtl w:val="0"/>
        </w:rPr>
        <w:t xml:space="preserve">SIGT</w:t>
      </w:r>
      <w:r w:rsidDel="00000000" w:rsidR="00000000" w:rsidRPr="00000000">
        <w:rPr>
          <w:rtl w:val="0"/>
        </w:rPr>
        <w:t xml:space="preserve">. Esta persona será la encargada de realizar los respaldos de forma periódica, verificar su correcta generación y garantizar que los archivos de respaldo se encuentren almacenados correctamente.</w:t>
      </w:r>
    </w:p>
    <w:p w:rsidR="00000000" w:rsidDel="00000000" w:rsidP="00000000" w:rsidRDefault="00000000" w:rsidRPr="00000000" w14:paraId="0000018B">
      <w:pPr>
        <w:pStyle w:val="Heading1"/>
        <w:ind w:left="0" w:firstLine="0"/>
        <w:rPr/>
      </w:pPr>
      <w:bookmarkStart w:colFirst="0" w:colLast="0" w:name="_heading=h.i83t5qtbd9xk" w:id="10"/>
      <w:bookmarkEnd w:id="10"/>
      <w:r w:rsidDel="00000000" w:rsidR="00000000" w:rsidRPr="00000000">
        <w:rPr>
          <w:rtl w:val="0"/>
        </w:rPr>
        <w:t xml:space="preserve">9 Política de Retención</w:t>
      </w:r>
    </w:p>
    <w:p w:rsidR="00000000" w:rsidDel="00000000" w:rsidP="00000000" w:rsidRDefault="00000000" w:rsidRPr="00000000" w14:paraId="0000018C">
      <w:pPr>
        <w:spacing w:after="240" w:before="240" w:lineRule="auto"/>
        <w:ind w:firstLine="720"/>
        <w:rPr/>
      </w:pPr>
      <w:r w:rsidDel="00000000" w:rsidR="00000000" w:rsidRPr="00000000">
        <w:rPr>
          <w:rtl w:val="0"/>
        </w:rPr>
        <w:t xml:space="preserve">Los archivos de respaldo serán almacenados durante un periodo determinado con el fin de optimizar el espacio de almacenamiento y mantener únicamente copias relevantes. Los respaldos diarios se conservarán durante siete días, los respaldos semanales durante cuatro semanas y los respaldos mensuales durante tres meses.</w:t>
      </w:r>
    </w:p>
    <w:p w:rsidR="00000000" w:rsidDel="00000000" w:rsidP="00000000" w:rsidRDefault="00000000" w:rsidRPr="00000000" w14:paraId="0000018D">
      <w:pPr>
        <w:spacing w:after="240" w:before="240" w:lineRule="auto"/>
        <w:rPr/>
      </w:pPr>
      <w:r w:rsidDel="00000000" w:rsidR="00000000" w:rsidRPr="00000000">
        <w:rPr>
          <w:rtl w:val="0"/>
        </w:rPr>
        <w:t xml:space="preserve">Después de este tiempo, los archivos podrán ser eliminados para liberar espacio, manteniendo siempre al menos una copia reciente disponible.</w:t>
      </w:r>
    </w:p>
    <w:p w:rsidR="00000000" w:rsidDel="00000000" w:rsidP="00000000" w:rsidRDefault="00000000" w:rsidRPr="00000000" w14:paraId="0000018E">
      <w:pPr>
        <w:pStyle w:val="Heading1"/>
        <w:spacing w:after="240" w:before="240" w:lineRule="auto"/>
        <w:rPr/>
      </w:pPr>
      <w:bookmarkStart w:colFirst="0" w:colLast="0" w:name="_heading=h.qg1noofjhmi2" w:id="11"/>
      <w:bookmarkEnd w:id="11"/>
      <w:r w:rsidDel="00000000" w:rsidR="00000000" w:rsidRPr="00000000">
        <w:rPr>
          <w:rtl w:val="0"/>
        </w:rPr>
        <w:t xml:space="preserve">10 Pruebas de Respaldo</w:t>
      </w:r>
    </w:p>
    <w:p w:rsidR="00000000" w:rsidDel="00000000" w:rsidP="00000000" w:rsidRDefault="00000000" w:rsidRPr="00000000" w14:paraId="0000018F">
      <w:pPr>
        <w:spacing w:after="240" w:before="240" w:lineRule="auto"/>
        <w:ind w:firstLine="720"/>
        <w:rPr/>
      </w:pPr>
      <w:r w:rsidDel="00000000" w:rsidR="00000000" w:rsidRPr="00000000">
        <w:rPr>
          <w:rtl w:val="0"/>
        </w:rPr>
        <w:t xml:space="preserve">Con el fin de garantizar la confiabilidad del plan de respaldo, se </w:t>
      </w:r>
      <w:r w:rsidDel="00000000" w:rsidR="00000000" w:rsidRPr="00000000">
        <w:rPr>
          <w:rtl w:val="0"/>
        </w:rPr>
        <w:t xml:space="preserve">realizarán</w:t>
      </w:r>
      <w:r w:rsidDel="00000000" w:rsidR="00000000" w:rsidRPr="00000000">
        <w:rPr>
          <w:rtl w:val="0"/>
        </w:rPr>
        <w:t xml:space="preserve"> pruebas periódicas de restauración de la base de datos en un entorno de prueba. Estas pruebas permitirán verificar que los archivos generados no presenten errores y que la información pueda ser recuperada correctamente.</w:t>
      </w:r>
    </w:p>
    <w:p w:rsidR="00000000" w:rsidDel="00000000" w:rsidP="00000000" w:rsidRDefault="00000000" w:rsidRPr="00000000" w14:paraId="00000190">
      <w:pPr>
        <w:spacing w:after="240" w:before="240" w:lineRule="auto"/>
        <w:rPr/>
      </w:pPr>
      <w:r w:rsidDel="00000000" w:rsidR="00000000" w:rsidRPr="00000000">
        <w:rPr>
          <w:rtl w:val="0"/>
        </w:rPr>
        <w:t xml:space="preserve">Las pruebas de restauración se realizarán de manera quincenal y consistirán en restaurar la base de datos, validar la estructura de las tablas y comprobar que los datos se encuentren disponibles.</w:t>
      </w:r>
    </w:p>
    <w:p w:rsidR="00000000" w:rsidDel="00000000" w:rsidP="00000000" w:rsidRDefault="00000000" w:rsidRPr="00000000" w14:paraId="00000191">
      <w:pPr>
        <w:pStyle w:val="Heading1"/>
        <w:spacing w:after="240" w:before="240" w:lineRule="auto"/>
        <w:rPr/>
      </w:pPr>
      <w:bookmarkStart w:colFirst="0" w:colLast="0" w:name="_heading=h.ts398sym5ab" w:id="12"/>
      <w:bookmarkEnd w:id="12"/>
      <w:r w:rsidDel="00000000" w:rsidR="00000000" w:rsidRPr="00000000">
        <w:rPr>
          <w:rtl w:val="0"/>
        </w:rPr>
        <w:t xml:space="preserve">11 Riesgos Cubiertos</w:t>
      </w:r>
    </w:p>
    <w:p w:rsidR="00000000" w:rsidDel="00000000" w:rsidP="00000000" w:rsidRDefault="00000000" w:rsidRPr="00000000" w14:paraId="00000192">
      <w:pPr>
        <w:spacing w:after="240" w:before="240" w:lineRule="auto"/>
        <w:ind w:firstLine="720"/>
        <w:rPr/>
      </w:pPr>
      <w:r w:rsidDel="00000000" w:rsidR="00000000" w:rsidRPr="00000000">
        <w:rPr>
          <w:rtl w:val="0"/>
        </w:rPr>
        <w:t xml:space="preserve">Este plan de respaldo permite mitigar los riesgos asociados a la pérdida de información de la base de datos del sistema SIGT. Entre los principales riesgos cubiertos se encuentran la eliminación accidental de datos, fallos del servidor, errores humanos, corrupción de la base de datos y problemas técnicos que afecten la disponibilidad del sistema.</w:t>
      </w:r>
    </w:p>
    <w:p w:rsidR="00000000" w:rsidDel="00000000" w:rsidP="00000000" w:rsidRDefault="00000000" w:rsidRPr="00000000" w14:paraId="00000193">
      <w:pPr>
        <w:spacing w:after="240" w:before="240" w:lineRule="auto"/>
        <w:rPr/>
      </w:pPr>
      <w:r w:rsidDel="00000000" w:rsidR="00000000" w:rsidRPr="00000000">
        <w:rPr>
          <w:rtl w:val="0"/>
        </w:rPr>
        <w:t xml:space="preserve">La implementación de este plan garantiza que la información pueda ser recuperada en el menor tiempo posible, asegurando la continuidad del funcionamiento del sistema SIGT.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headerReference r:id="rId30" w:type="default"/>
      <w:footerReference r:id="rId31" w:type="default"/>
      <w:type w:val="nextPage"/>
      <w:pgSz w:h="16837" w:w="11905" w:orient="portrait"/>
      <w:pgMar w:bottom="1417" w:top="1417" w:left="1701" w:right="1455"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NewsGot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8828.0" w:type="dxa"/>
      <w:jc w:val="left"/>
      <w:tblInd w:w="-35.0" w:type="dxa"/>
      <w:tblBorders>
        <w:top w:color="000000" w:space="0" w:sz="4" w:val="single"/>
      </w:tblBorders>
      <w:tblLayout w:type="fixed"/>
      <w:tblLook w:val="0000"/>
    </w:tblPr>
    <w:tblGrid>
      <w:gridCol w:w="6078"/>
      <w:gridCol w:w="2750"/>
      <w:tblGridChange w:id="0">
        <w:tblGrid>
          <w:gridCol w:w="6078"/>
          <w:gridCol w:w="2750"/>
        </w:tblGrid>
      </w:tblGridChange>
    </w:tblGrid>
    <w:tr>
      <w:trPr>
        <w:cantSplit w:val="0"/>
        <w:tblHeader w:val="0"/>
      </w:trPr>
      <w:tc>
        <w:tcPr/>
        <w:p w:rsidR="00000000" w:rsidDel="00000000" w:rsidP="00000000" w:rsidRDefault="00000000" w:rsidRPr="00000000" w14:paraId="000001A2">
          <w:pPr>
            <w:jc w:val="left"/>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 de respaldo y Carga Inicial de Datos</w:t>
          </w:r>
          <w:r w:rsidDel="00000000" w:rsidR="00000000" w:rsidRPr="00000000">
            <w:rPr>
              <w:rtl w:val="0"/>
            </w:rPr>
          </w:r>
        </w:p>
      </w:tc>
      <w:tc>
        <w:tcPr/>
        <w:p w:rsidR="00000000" w:rsidDel="00000000" w:rsidP="00000000" w:rsidRDefault="00000000" w:rsidRPr="00000000" w14:paraId="000001A3">
          <w:pPr>
            <w:jc w:val="right"/>
            <w:rPr>
              <w:rFonts w:ascii="NewsGotT" w:cs="NewsGotT" w:eastAsia="NewsGotT" w:hAnsi="NewsGotT"/>
            </w:rPr>
          </w:pPr>
          <w:r w:rsidDel="00000000" w:rsidR="00000000" w:rsidRPr="00000000">
            <w:rPr>
              <w:rFonts w:ascii="NewsGotT" w:cs="NewsGotT" w:eastAsia="NewsGotT" w:hAnsi="NewsGotT"/>
              <w:rtl w:val="0"/>
            </w:rPr>
            <w:t xml:space="preserve">Página </w:t>
          </w:r>
          <w:r w:rsidDel="00000000" w:rsidR="00000000" w:rsidRPr="00000000">
            <w:rPr>
              <w:rFonts w:ascii="NewsGotT" w:cs="NewsGotT" w:eastAsia="NewsGotT" w:hAnsi="NewsGotT"/>
            </w:rPr>
            <w:fldChar w:fldCharType="begin"/>
            <w:instrText xml:space="preserve">PAGE</w:instrText>
            <w:fldChar w:fldCharType="separate"/>
            <w:fldChar w:fldCharType="end"/>
          </w:r>
          <w:r w:rsidDel="00000000" w:rsidR="00000000" w:rsidRPr="00000000">
            <w:rPr>
              <w:rFonts w:ascii="NewsGotT" w:cs="NewsGotT" w:eastAsia="NewsGotT" w:hAnsi="NewsGotT"/>
              <w:rtl w:val="0"/>
            </w:rPr>
            <w:t xml:space="preserve"> de </w:t>
          </w:r>
          <w:r w:rsidDel="00000000" w:rsidR="00000000" w:rsidRPr="00000000">
            <w:fldChar w:fldCharType="begin"/>
            <w:instrText xml:space="preserve"> DOCPROPERTY "Pages"</w:instrText>
            <w:fldChar w:fldCharType="separate"/>
          </w:r>
          <w:r w:rsidDel="00000000" w:rsidR="00000000" w:rsidRPr="00000000">
            <w:rPr>
              <w:rFonts w:ascii="NewsGotT" w:cs="NewsGotT" w:eastAsia="NewsGotT" w:hAnsi="NewsGotT"/>
              <w:rtl w:val="0"/>
            </w:rPr>
            <w:t xml:space="preserve">4</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8828.0" w:type="dxa"/>
      <w:jc w:val="left"/>
      <w:tblInd w:w="-28.0" w:type="dxa"/>
      <w:tblLayout w:type="fixed"/>
      <w:tblLook w:val="0000"/>
    </w:tblPr>
    <w:tblGrid>
      <w:gridCol w:w="2013"/>
      <w:gridCol w:w="5605"/>
      <w:gridCol w:w="1210"/>
      <w:tblGridChange w:id="0">
        <w:tblGrid>
          <w:gridCol w:w="2013"/>
          <w:gridCol w:w="5605"/>
          <w:gridCol w:w="1210"/>
        </w:tblGrid>
      </w:tblGridChange>
    </w:tblGrid>
    <w:tr>
      <w:trPr>
        <w:cantSplit w:val="1"/>
        <w:trHeight w:val="552"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181100" cy="787400"/>
                <wp:effectExtent b="0" l="0" r="0" t="0"/>
                <wp:docPr id="4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81100" cy="787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DOCPROPERTY "Title"</w:instrText>
            <w:fldChar w:fldCharType="separate"/>
          </w: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Plan de respaldo y Carga Inicial de Datos</w:t>
          </w:r>
          <w:r w:rsidDel="00000000" w:rsidR="00000000" w:rsidRPr="00000000">
            <w:fldChar w:fldCharType="end"/>
          </w: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SIGT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ind w:left="150" w:firstLine="0"/>
            <w:rPr/>
          </w:pPr>
          <w:r w:rsidDel="00000000" w:rsidR="00000000" w:rsidRPr="00000000">
            <w:rPr>
              <w:rtl w:val="0"/>
            </w:rPr>
            <w:t xml:space="preserve">V 1.0</w:t>
          </w:r>
        </w:p>
      </w:tc>
    </w:tr>
    <w:tr>
      <w:trPr>
        <w:cantSplit w:val="1"/>
        <w:trHeight w:val="706"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Centro de </w:t>
          </w:r>
          <w:r w:rsidDel="00000000" w:rsidR="00000000" w:rsidRPr="00000000">
            <w:rPr>
              <w:rtl w:val="0"/>
            </w:rPr>
            <w:t xml:space="preserve">Electricidad Electrónica y Telecomunicaciones</w:t>
          </w: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Servicio Nacional de Aprendizaje SENA</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ewsGotT" w:cs="NewsGotT" w:eastAsia="NewsGotT" w:hAnsi="NewsGotT"/>
        <w:sz w:val="22"/>
        <w:szCs w:val="22"/>
        <w:lang w:val="es-ES_tradn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2200"/>
        <w:tab w:val="left" w:leader="none" w:pos="680"/>
        <w:tab w:val="left" w:leader="none" w:pos="1021"/>
        <w:tab w:val="left" w:leader="none" w:pos="2381"/>
        <w:tab w:val="left" w:leader="none" w:pos="3742"/>
        <w:tab w:val="left" w:leader="none" w:pos="5103"/>
        <w:tab w:val="left" w:leader="none" w:pos="6804"/>
      </w:tabs>
      <w:spacing w:after="112" w:lineRule="auto"/>
      <w:ind w:left="432" w:hanging="432"/>
    </w:pPr>
    <w:rPr>
      <w:b w:val="1"/>
      <w:bCs w:val="1"/>
      <w:sz w:val="28"/>
      <w:szCs w:val="28"/>
    </w:rPr>
  </w:style>
  <w:style w:type="paragraph" w:styleId="Heading2">
    <w:name w:val="heading 2"/>
    <w:basedOn w:val="Normal"/>
    <w:next w:val="Normal"/>
    <w:pPr>
      <w:keepNext w:val="1"/>
      <w:tabs>
        <w:tab w:val="left" w:leader="none" w:pos="1021"/>
        <w:tab w:val="left" w:leader="none" w:pos="2381"/>
        <w:tab w:val="left" w:leader="none" w:pos="3742"/>
        <w:tab w:val="left" w:leader="none" w:pos="5103"/>
        <w:tab w:val="left" w:leader="none" w:pos="6804"/>
      </w:tabs>
      <w:spacing w:after="112" w:before="40" w:lineRule="auto"/>
      <w:ind w:left="576" w:hanging="576"/>
    </w:pPr>
    <w:rPr>
      <w:sz w:val="26"/>
      <w:szCs w:val="26"/>
    </w:rPr>
  </w:style>
  <w:style w:type="paragraph" w:styleId="Heading3">
    <w:name w:val="heading 3"/>
    <w:basedOn w:val="Normal"/>
    <w:next w:val="Normal"/>
    <w:pPr>
      <w:keepNext w:val="1"/>
      <w:tabs>
        <w:tab w:val="left" w:leader="none" w:pos="-2200"/>
        <w:tab w:val="left" w:leader="none" w:pos="1021"/>
        <w:tab w:val="left" w:leader="none" w:pos="2381"/>
        <w:tab w:val="left" w:leader="none" w:pos="3742"/>
        <w:tab w:val="left" w:leader="none" w:pos="5103"/>
        <w:tab w:val="left" w:leader="none" w:pos="6804"/>
      </w:tabs>
      <w:spacing w:after="112" w:lineRule="auto"/>
      <w:ind w:left="720" w:hanging="720"/>
    </w:pPr>
    <w:rPr>
      <w:sz w:val="24"/>
      <w:szCs w:val="24"/>
    </w:rPr>
  </w:style>
  <w:style w:type="paragraph" w:styleId="Heading4">
    <w:name w:val="heading 4"/>
    <w:basedOn w:val="Normal"/>
    <w:next w:val="Normal"/>
    <w:pPr>
      <w:keepNext w:val="1"/>
      <w:tabs>
        <w:tab w:val="left" w:leader="none" w:pos="1021"/>
        <w:tab w:val="left" w:leader="none" w:pos="2381"/>
        <w:tab w:val="left" w:leader="none" w:pos="3742"/>
        <w:tab w:val="left" w:leader="none" w:pos="5103"/>
        <w:tab w:val="left" w:leader="none" w:pos="6804"/>
      </w:tabs>
      <w:spacing w:after="56" w:lineRule="auto"/>
      <w:ind w:left="864" w:hanging="864"/>
      <w:jc w:val="left"/>
    </w:pPr>
    <w:rPr>
      <w:sz w:val="24"/>
      <w:szCs w:val="24"/>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qFormat w:val="1"/>
    <w:rsid w:val="00F85B76"/>
    <w:pPr>
      <w:numPr>
        <w:ilvl w:val="6"/>
        <w:numId w:val="3"/>
      </w:numPr>
      <w:spacing w:after="60" w:before="240"/>
      <w:outlineLvl w:val="6"/>
    </w:pPr>
    <w:rPr>
      <w:rFonts w:ascii="Calibri" w:cs="Times New Roman" w:hAnsi="Calibri"/>
      <w:sz w:val="24"/>
      <w:szCs w:val="24"/>
    </w:rPr>
  </w:style>
  <w:style w:type="paragraph" w:styleId="Heading8">
    <w:name w:val="heading 8"/>
    <w:basedOn w:val="Normal"/>
    <w:next w:val="Normal"/>
    <w:link w:val="Heading8Char"/>
    <w:uiPriority w:val="9"/>
    <w:qFormat w:val="1"/>
    <w:rsid w:val="00F85B76"/>
    <w:pPr>
      <w:numPr>
        <w:ilvl w:val="7"/>
        <w:numId w:val="3"/>
      </w:numPr>
      <w:spacing w:after="60" w:before="240"/>
      <w:outlineLvl w:val="7"/>
    </w:pPr>
    <w:rPr>
      <w:rFonts w:ascii="Calibri" w:cs="Times New Roman" w:hAnsi="Calibri"/>
      <w:i w:val="1"/>
      <w:iCs w:val="1"/>
      <w:sz w:val="24"/>
      <w:szCs w:val="24"/>
    </w:rPr>
  </w:style>
  <w:style w:type="paragraph" w:styleId="Heading9">
    <w:name w:val="heading 9"/>
    <w:basedOn w:val="Normal"/>
    <w:next w:val="Normal"/>
    <w:link w:val="Heading9Char"/>
    <w:uiPriority w:val="9"/>
    <w:qFormat w:val="1"/>
    <w:rsid w:val="008900C0"/>
    <w:pPr>
      <w:numPr>
        <w:ilvl w:val="8"/>
        <w:numId w:val="3"/>
      </w:numPr>
      <w:spacing w:after="60" w:before="240"/>
      <w:outlineLvl w:val="8"/>
    </w:pPr>
    <w:rPr>
      <w:rFonts w:ascii="Cambria" w:cs="Times New Roman" w:hAnsi="Cambri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cs="Times New Roman"/>
    </w:rPr>
  </w:style>
  <w:style w:type="character" w:styleId="WW8Num2z0" w:customStyle="1">
    <w:name w:val="WW8Num2z0"/>
    <w:rPr>
      <w:rFonts w:ascii="Symbol" w:hAnsi="Symbol"/>
    </w:rPr>
  </w:style>
  <w:style w:type="character" w:styleId="WW8Num3z0" w:customStyle="1">
    <w:name w:val="WW8Num3z0"/>
    <w:rPr>
      <w:rFonts w:ascii="Wingdings" w:hAnsi="Wingdings"/>
    </w:rPr>
  </w:style>
  <w:style w:type="character" w:styleId="WW8Num4z0" w:customStyle="1">
    <w:name w:val="WW8Num4z0"/>
    <w:rPr>
      <w:rFonts w:ascii="Wingdings" w:hAnsi="Wingdings"/>
    </w:rPr>
  </w:style>
  <w:style w:type="character" w:styleId="WW8Num5z0" w:customStyle="1">
    <w:name w:val="WW8Num5z0"/>
    <w:rPr>
      <w:rFonts w:ascii="Wingdings" w:hAnsi="Wingdings"/>
    </w:rPr>
  </w:style>
  <w:style w:type="character" w:styleId="WW8Num6z0" w:customStyle="1">
    <w:name w:val="WW8Num6z0"/>
    <w:rPr>
      <w:rFonts w:ascii="Wingdings" w:hAnsi="Wingdings"/>
    </w:rPr>
  </w:style>
  <w:style w:type="character" w:styleId="WW8Num7z0" w:customStyle="1">
    <w:name w:val="WW8Num7z0"/>
    <w:rPr>
      <w:rFonts w:ascii="Wingdings" w:hAnsi="Wingdings"/>
    </w:rPr>
  </w:style>
  <w:style w:type="character" w:styleId="WW8Num8z0" w:customStyle="1">
    <w:name w:val="WW8Num8z0"/>
    <w:rPr>
      <w:rFonts w:ascii="Wingdings" w:hAnsi="Wingdings"/>
    </w:rPr>
  </w:style>
  <w:style w:type="character" w:styleId="WW8Num9z0" w:customStyle="1">
    <w:name w:val="WW8Num9z0"/>
    <w:rPr>
      <w:rFonts w:ascii="Wingdings" w:hAnsi="Wingdings"/>
    </w:rPr>
  </w:style>
  <w:style w:type="character" w:styleId="WW8Num10z0" w:customStyle="1">
    <w:name w:val="WW8Num10z0"/>
    <w:rPr>
      <w:rFonts w:ascii="Wingdings" w:hAnsi="Wingdings"/>
    </w:rPr>
  </w:style>
  <w:style w:type="character" w:styleId="WW8Num11z0" w:customStyle="1">
    <w:name w:val="WW8Num11z0"/>
    <w:rPr>
      <w:rFonts w:ascii="Wingdings" w:hAnsi="Wingdings"/>
    </w:rPr>
  </w:style>
  <w:style w:type="character" w:styleId="WW8Num12z0" w:customStyle="1">
    <w:name w:val="WW8Num12z0"/>
    <w:rPr>
      <w:rFonts w:ascii="Wingdings" w:hAnsi="Wingdings"/>
    </w:rPr>
  </w:style>
  <w:style w:type="character" w:styleId="WW8Num13z0" w:customStyle="1">
    <w:name w:val="WW8Num13z0"/>
    <w:rPr>
      <w:rFonts w:ascii="Times New Roman" w:cs="Times New Roman" w:hAnsi="Times New Roman"/>
    </w:rPr>
  </w:style>
  <w:style w:type="character" w:styleId="WW8Num15z0" w:customStyle="1">
    <w:name w:val="WW8Num15z0"/>
    <w:rPr>
      <w:rFonts w:ascii="Symbol" w:hAnsi="Symbol"/>
    </w:rPr>
  </w:style>
  <w:style w:type="character" w:styleId="WW8Num16z0" w:customStyle="1">
    <w:name w:val="WW8Num16z0"/>
    <w:rPr>
      <w:rFonts w:ascii="Wingdings" w:hAnsi="Wingdings"/>
    </w:rPr>
  </w:style>
  <w:style w:type="character" w:styleId="WW8Num17z0" w:customStyle="1">
    <w:name w:val="WW8Num17z0"/>
    <w:rPr>
      <w:rFonts w:ascii="Wingdings" w:hAnsi="Wingdings"/>
    </w:rPr>
  </w:style>
  <w:style w:type="character" w:styleId="WW8Num18z0" w:customStyle="1">
    <w:name w:val="WW8Num18z0"/>
    <w:rPr>
      <w:rFonts w:ascii="Times New Roman" w:cs="Times New Roman" w:hAnsi="Times New Roman"/>
    </w:rPr>
  </w:style>
  <w:style w:type="character" w:styleId="WW8Num19z0" w:customStyle="1">
    <w:name w:val="WW8Num19z0"/>
    <w:rPr>
      <w:rFonts w:ascii="Wingdings" w:hAnsi="Wingdings"/>
    </w:rPr>
  </w:style>
  <w:style w:type="character" w:styleId="WW8Num20z0" w:customStyle="1">
    <w:name w:val="WW8Num20z0"/>
    <w:rPr>
      <w:rFonts w:ascii="Symbol" w:hAnsi="Symbol"/>
    </w:rPr>
  </w:style>
  <w:style w:type="character" w:styleId="WW8Num21z0" w:customStyle="1">
    <w:name w:val="WW8Num21z0"/>
    <w:rPr>
      <w:rFonts w:ascii="Symbol" w:hAnsi="Symbol"/>
    </w:rPr>
  </w:style>
  <w:style w:type="character" w:styleId="WW8Num22z0" w:customStyle="1">
    <w:name w:val="WW8Num22z0"/>
    <w:rPr>
      <w:rFonts w:ascii="Wingdings" w:hAnsi="Wingdings"/>
    </w:rPr>
  </w:style>
  <w:style w:type="character" w:styleId="WW8Num23z0" w:customStyle="1">
    <w:name w:val="WW8Num23z0"/>
    <w:rPr>
      <w:rFonts w:ascii="Symbol" w:hAnsi="Symbol"/>
    </w:rPr>
  </w:style>
  <w:style w:type="character" w:styleId="WW8Num24z0" w:customStyle="1">
    <w:name w:val="WW8Num24z0"/>
    <w:rPr>
      <w:rFonts w:ascii="Times New Roman" w:cs="Times New Roman" w:hAnsi="Times New Roman"/>
    </w:rPr>
  </w:style>
  <w:style w:type="character" w:styleId="WW8Num25z0" w:customStyle="1">
    <w:name w:val="WW8Num25z0"/>
    <w:rPr>
      <w:rFonts w:ascii="Wingdings" w:hAnsi="Wingdings"/>
    </w:rPr>
  </w:style>
  <w:style w:type="character" w:styleId="WW8Num26z0" w:customStyle="1">
    <w:name w:val="WW8Num26z0"/>
    <w:rPr>
      <w:rFonts w:ascii="Symbol" w:hAnsi="Symbol"/>
    </w:rPr>
  </w:style>
  <w:style w:type="character" w:styleId="WW8Num27z0" w:customStyle="1">
    <w:name w:val="WW8Num27z0"/>
    <w:rPr>
      <w:rFonts w:ascii="Symbol" w:hAnsi="Symbol"/>
    </w:rPr>
  </w:style>
  <w:style w:type="character" w:styleId="WW8Num29z0" w:customStyle="1">
    <w:name w:val="WW8Num29z0"/>
    <w:rPr>
      <w:rFonts w:ascii="Wingdings" w:hAnsi="Wingdings"/>
    </w:rPr>
  </w:style>
  <w:style w:type="character" w:styleId="WW8Num30z0" w:customStyle="1">
    <w:name w:val="WW8Num30z0"/>
    <w:rPr>
      <w:rFonts w:ascii="Wingdings" w:hAnsi="Wingdings"/>
    </w:rPr>
  </w:style>
  <w:style w:type="character" w:styleId="WW8Num31z0" w:customStyle="1">
    <w:name w:val="WW8Num31z0"/>
    <w:rPr>
      <w:rFonts w:ascii="Wingdings" w:hAnsi="Wingdings"/>
    </w:rPr>
  </w:style>
  <w:style w:type="character" w:styleId="WW8Num32z0" w:customStyle="1">
    <w:name w:val="WW8Num32z0"/>
    <w:rPr>
      <w:rFonts w:ascii="Wingdings" w:hAnsi="Wingdings"/>
    </w:rPr>
  </w:style>
  <w:style w:type="character" w:styleId="WW8Num33z0" w:customStyle="1">
    <w:name w:val="WW8Num33z0"/>
    <w:rPr>
      <w:rFonts w:ascii="Wingdings" w:hAnsi="Wingdings"/>
    </w:rPr>
  </w:style>
  <w:style w:type="character" w:styleId="WW8Num34z1" w:customStyle="1">
    <w:name w:val="WW8Num34z1"/>
    <w:rPr>
      <w:rFonts w:ascii="Times New Roman" w:cs="Times New Roman" w:hAnsi="Times New Roman"/>
    </w:rPr>
  </w:style>
  <w:style w:type="character" w:styleId="WW8Num34z2" w:customStyle="1">
    <w:name w:val="WW8Num34z2"/>
    <w:rPr>
      <w:rFonts w:ascii="Wingdings" w:hAnsi="Wingdings"/>
    </w:rPr>
  </w:style>
  <w:style w:type="character" w:styleId="WW8Num34z3" w:customStyle="1">
    <w:name w:val="WW8Num34z3"/>
    <w:rPr>
      <w:rFonts w:ascii="Symbol" w:hAnsi="Symbol"/>
    </w:rPr>
  </w:style>
  <w:style w:type="character" w:styleId="WW8Num34z4" w:customStyle="1">
    <w:name w:val="WW8Num34z4"/>
    <w:rPr>
      <w:rFonts w:ascii="Courier New" w:cs="Courier New" w:hAnsi="Courier New"/>
    </w:rPr>
  </w:style>
  <w:style w:type="character" w:styleId="WW8Num36z0" w:customStyle="1">
    <w:name w:val="WW8Num36z0"/>
    <w:rPr>
      <w:rFonts w:ascii="Wingdings" w:hAnsi="Wingdings"/>
    </w:rPr>
  </w:style>
  <w:style w:type="character" w:styleId="WW8Num37z0" w:customStyle="1">
    <w:name w:val="WW8Num37z0"/>
    <w:rPr>
      <w:rFonts w:ascii="Wingdings" w:hAnsi="Wingdings"/>
    </w:rPr>
  </w:style>
  <w:style w:type="character" w:styleId="WW8Num38z0" w:customStyle="1">
    <w:name w:val="WW8Num38z0"/>
    <w:rPr>
      <w:rFonts w:ascii="Times New Roman" w:cs="Times New Roman" w:hAnsi="Times New Roman"/>
    </w:rPr>
  </w:style>
  <w:style w:type="character" w:styleId="WW8Num39z0" w:customStyle="1">
    <w:name w:val="WW8Num39z0"/>
    <w:rPr>
      <w:rFonts w:ascii="Symbol" w:hAnsi="Symbol"/>
    </w:rPr>
  </w:style>
  <w:style w:type="character" w:styleId="WW8Num40z0" w:customStyle="1">
    <w:name w:val="WW8Num40z0"/>
    <w:rPr>
      <w:rFonts w:ascii="Wingdings" w:hAnsi="Wingdings"/>
    </w:rPr>
  </w:style>
  <w:style w:type="character" w:styleId="WW8Num41z0" w:customStyle="1">
    <w:name w:val="WW8Num41z0"/>
    <w:rPr>
      <w:rFonts w:ascii="Symbol" w:hAnsi="Symbol"/>
    </w:rPr>
  </w:style>
  <w:style w:type="character" w:styleId="WW8Num42z0" w:customStyle="1">
    <w:name w:val="WW8Num42z0"/>
    <w:rPr>
      <w:rFonts w:ascii="Wingdings" w:hAnsi="Wingdings"/>
    </w:rPr>
  </w:style>
  <w:style w:type="character" w:styleId="WW8Num43z0" w:customStyle="1">
    <w:name w:val="WW8Num43z0"/>
    <w:rPr>
      <w:rFonts w:ascii="Wingdings" w:hAnsi="Wingdings"/>
    </w:rPr>
  </w:style>
  <w:style w:type="character" w:styleId="WW8Num44z0" w:customStyle="1">
    <w:name w:val="WW8Num44z0"/>
    <w:rPr>
      <w:rFonts w:ascii="Wingdings" w:hAnsi="Wingdings"/>
    </w:rPr>
  </w:style>
  <w:style w:type="character" w:styleId="WW8Num45z0" w:customStyle="1">
    <w:name w:val="WW8Num45z0"/>
    <w:rPr>
      <w:rFonts w:ascii="Wingdings" w:hAnsi="Wingdings"/>
    </w:rPr>
  </w:style>
  <w:style w:type="character" w:styleId="WW8Num46z0" w:customStyle="1">
    <w:name w:val="WW8Num46z0"/>
    <w:rPr>
      <w:rFonts w:ascii="Symbol" w:hAnsi="Symbol"/>
    </w:rPr>
  </w:style>
  <w:style w:type="character" w:styleId="WW8Num46z2" w:customStyle="1">
    <w:name w:val="WW8Num46z2"/>
    <w:rPr>
      <w:rFonts w:ascii="Wingdings" w:hAnsi="Wingdings"/>
    </w:rPr>
  </w:style>
  <w:style w:type="character" w:styleId="WW8Num46z4" w:customStyle="1">
    <w:name w:val="WW8Num46z4"/>
    <w:rPr>
      <w:rFonts w:ascii="Courier New" w:cs="Courier New" w:hAnsi="Courier New"/>
    </w:rPr>
  </w:style>
  <w:style w:type="character" w:styleId="WW8Num47z0" w:customStyle="1">
    <w:name w:val="WW8Num47z0"/>
    <w:rPr>
      <w:rFonts w:ascii="Symbol" w:hAnsi="Symbol"/>
    </w:rPr>
  </w:style>
  <w:style w:type="character" w:styleId="WW8Num48z0" w:customStyle="1">
    <w:name w:val="WW8Num48z0"/>
    <w:rPr>
      <w:rFonts w:ascii="Symbol" w:hAnsi="Symbol"/>
    </w:rPr>
  </w:style>
  <w:style w:type="character" w:styleId="WW8Num49z0" w:customStyle="1">
    <w:name w:val="WW8Num49z0"/>
    <w:rPr>
      <w:rFonts w:ascii="Symbol" w:hAnsi="Symbol"/>
    </w:rPr>
  </w:style>
  <w:style w:type="character" w:styleId="WW8Num50z0" w:customStyle="1">
    <w:name w:val="WW8Num50z0"/>
    <w:rPr>
      <w:rFonts w:ascii="Wingdings" w:hAnsi="Wingdings"/>
    </w:rPr>
  </w:style>
  <w:style w:type="character" w:styleId="WW8Num51z0" w:customStyle="1">
    <w:name w:val="WW8Num51z0"/>
    <w:rPr>
      <w:rFonts w:ascii="Symbol" w:hAnsi="Symbol"/>
    </w:rPr>
  </w:style>
  <w:style w:type="character" w:styleId="WW8Num51z1" w:customStyle="1">
    <w:name w:val="WW8Num51z1"/>
    <w:rPr>
      <w:rFonts w:ascii="Courier New" w:cs="Courier New" w:hAnsi="Courier New"/>
    </w:rPr>
  </w:style>
  <w:style w:type="character" w:styleId="WW8Num51z2" w:customStyle="1">
    <w:name w:val="WW8Num51z2"/>
    <w:rPr>
      <w:rFonts w:ascii="Wingdings" w:hAnsi="Wingdings"/>
    </w:rPr>
  </w:style>
  <w:style w:type="character" w:styleId="WW8Num52z0" w:customStyle="1">
    <w:name w:val="WW8Num52z0"/>
    <w:rPr>
      <w:rFonts w:ascii="Symbol" w:hAnsi="Symbol"/>
    </w:rPr>
  </w:style>
  <w:style w:type="character" w:styleId="WW8Num52z1" w:customStyle="1">
    <w:name w:val="WW8Num52z1"/>
    <w:rPr>
      <w:rFonts w:ascii="Courier New" w:cs="Courier New" w:hAnsi="Courier New"/>
    </w:rPr>
  </w:style>
  <w:style w:type="character" w:styleId="WW8Num52z2" w:customStyle="1">
    <w:name w:val="WW8Num52z2"/>
    <w:rPr>
      <w:rFonts w:ascii="Wingdings" w:hAnsi="Wingdings"/>
    </w:rPr>
  </w:style>
  <w:style w:type="character" w:styleId="WW8Num53z0" w:customStyle="1">
    <w:name w:val="WW8Num53z0"/>
    <w:rPr>
      <w:rFonts w:ascii="Symbol" w:hAnsi="Symbol"/>
    </w:rPr>
  </w:style>
  <w:style w:type="character" w:styleId="WW8Num53z1" w:customStyle="1">
    <w:name w:val="WW8Num53z1"/>
    <w:rPr>
      <w:rFonts w:ascii="Courier New" w:cs="Courier New" w:hAnsi="Courier New"/>
    </w:rPr>
  </w:style>
  <w:style w:type="character" w:styleId="WW8Num53z2" w:customStyle="1">
    <w:name w:val="WW8Num53z2"/>
    <w:rPr>
      <w:rFonts w:ascii="Wingdings" w:hAnsi="Wingdings"/>
    </w:rPr>
  </w:style>
  <w:style w:type="character" w:styleId="WW8Num54z0" w:customStyle="1">
    <w:name w:val="WW8Num54z0"/>
    <w:rPr>
      <w:rFonts w:ascii="Symbol" w:hAnsi="Symbol"/>
    </w:rPr>
  </w:style>
  <w:style w:type="character" w:styleId="WW8Num54z1" w:customStyle="1">
    <w:name w:val="WW8Num54z1"/>
    <w:rPr>
      <w:rFonts w:ascii="Courier New" w:cs="Courier New" w:hAnsi="Courier New"/>
    </w:rPr>
  </w:style>
  <w:style w:type="character" w:styleId="WW8Num54z2" w:customStyle="1">
    <w:name w:val="WW8Num54z2"/>
    <w:rPr>
      <w:rFonts w:ascii="Wingdings" w:hAnsi="Wingdings"/>
    </w:rPr>
  </w:style>
  <w:style w:type="character" w:styleId="WW8Num55z0" w:customStyle="1">
    <w:name w:val="WW8Num55z0"/>
    <w:rPr>
      <w:rFonts w:ascii="Symbol" w:hAnsi="Symbol"/>
    </w:rPr>
  </w:style>
  <w:style w:type="character" w:styleId="WW8Num55z1" w:customStyle="1">
    <w:name w:val="WW8Num55z1"/>
    <w:rPr>
      <w:rFonts w:ascii="Courier New" w:cs="Courier New" w:hAnsi="Courier New"/>
    </w:rPr>
  </w:style>
  <w:style w:type="character" w:styleId="WW8Num55z2" w:customStyle="1">
    <w:name w:val="WW8Num55z2"/>
    <w:rPr>
      <w:rFonts w:ascii="Wingdings" w:hAnsi="Wingdings"/>
    </w:rPr>
  </w:style>
  <w:style w:type="character" w:styleId="WW8Num56z0" w:customStyle="1">
    <w:name w:val="WW8Num56z0"/>
    <w:rPr>
      <w:rFonts w:ascii="Symbol" w:hAnsi="Symbol"/>
    </w:rPr>
  </w:style>
  <w:style w:type="character" w:styleId="WW8Num56z1" w:customStyle="1">
    <w:name w:val="WW8Num56z1"/>
    <w:rPr>
      <w:rFonts w:ascii="Courier New" w:cs="Courier New" w:hAnsi="Courier New"/>
    </w:rPr>
  </w:style>
  <w:style w:type="character" w:styleId="WW8Num56z2" w:customStyle="1">
    <w:name w:val="WW8Num56z2"/>
    <w:rPr>
      <w:rFonts w:ascii="Wingdings" w:hAnsi="Wingdings"/>
    </w:rPr>
  </w:style>
  <w:style w:type="character" w:styleId="WW8Num57z0" w:customStyle="1">
    <w:name w:val="WW8Num57z0"/>
    <w:rPr>
      <w:rFonts w:ascii="Symbol" w:hAnsi="Symbol"/>
    </w:rPr>
  </w:style>
  <w:style w:type="character" w:styleId="WW8Num57z1" w:customStyle="1">
    <w:name w:val="WW8Num57z1"/>
    <w:rPr>
      <w:rFonts w:ascii="Courier New" w:cs="Courier New" w:hAnsi="Courier New"/>
    </w:rPr>
  </w:style>
  <w:style w:type="character" w:styleId="WW8Num57z2" w:customStyle="1">
    <w:name w:val="WW8Num57z2"/>
    <w:rPr>
      <w:rFonts w:ascii="Wingdings" w:hAnsi="Wingdings"/>
    </w:rPr>
  </w:style>
  <w:style w:type="character" w:styleId="WW8Num58z0" w:customStyle="1">
    <w:name w:val="WW8Num58z0"/>
    <w:rPr>
      <w:rFonts w:ascii="Symbol" w:hAnsi="Symbol"/>
    </w:rPr>
  </w:style>
  <w:style w:type="character" w:styleId="WW8Num58z1" w:customStyle="1">
    <w:name w:val="WW8Num58z1"/>
    <w:rPr>
      <w:rFonts w:ascii="Courier New" w:cs="Courier New" w:hAnsi="Courier New"/>
    </w:rPr>
  </w:style>
  <w:style w:type="character" w:styleId="WW8Num58z2" w:customStyle="1">
    <w:name w:val="WW8Num58z2"/>
    <w:rPr>
      <w:rFonts w:ascii="Wingdings" w:hAnsi="Wingdings"/>
    </w:rPr>
  </w:style>
  <w:style w:type="character" w:styleId="WW8Num59z0" w:customStyle="1">
    <w:name w:val="WW8Num59z0"/>
    <w:rPr>
      <w:rFonts w:ascii="Symbol" w:hAnsi="Symbol"/>
    </w:rPr>
  </w:style>
  <w:style w:type="character" w:styleId="WW8Num59z1" w:customStyle="1">
    <w:name w:val="WW8Num59z1"/>
    <w:rPr>
      <w:rFonts w:ascii="Courier New" w:cs="Courier New" w:hAnsi="Courier New"/>
    </w:rPr>
  </w:style>
  <w:style w:type="character" w:styleId="WW8Num59z2" w:customStyle="1">
    <w:name w:val="WW8Num59z2"/>
    <w:rPr>
      <w:rFonts w:ascii="Wingdings" w:hAnsi="Wingdings"/>
    </w:rPr>
  </w:style>
  <w:style w:type="character" w:styleId="WW8Num61z0" w:customStyle="1">
    <w:name w:val="WW8Num61z0"/>
    <w:rPr>
      <w:rFonts w:ascii="Symbol" w:hAnsi="Symbol"/>
    </w:rPr>
  </w:style>
  <w:style w:type="character" w:styleId="WW8Num61z1" w:customStyle="1">
    <w:name w:val="WW8Num61z1"/>
    <w:rPr>
      <w:rFonts w:ascii="Courier New" w:cs="Courier New" w:hAnsi="Courier New"/>
    </w:rPr>
  </w:style>
  <w:style w:type="character" w:styleId="WW8Num61z2" w:customStyle="1">
    <w:name w:val="WW8Num61z2"/>
    <w:rPr>
      <w:rFonts w:ascii="Wingdings" w:hAnsi="Wingdings"/>
    </w:rPr>
  </w:style>
  <w:style w:type="character" w:styleId="WW8Num62z0" w:customStyle="1">
    <w:name w:val="WW8Num62z0"/>
    <w:rPr>
      <w:rFonts w:ascii="Symbol" w:hAnsi="Symbol"/>
    </w:rPr>
  </w:style>
  <w:style w:type="character" w:styleId="WW8Num62z1" w:customStyle="1">
    <w:name w:val="WW8Num62z1"/>
    <w:rPr>
      <w:rFonts w:ascii="Courier New" w:cs="Courier New" w:hAnsi="Courier New"/>
    </w:rPr>
  </w:style>
  <w:style w:type="character" w:styleId="WW8Num62z2" w:customStyle="1">
    <w:name w:val="WW8Num62z2"/>
    <w:rPr>
      <w:rFonts w:ascii="Wingdings" w:hAnsi="Wingdings"/>
    </w:rPr>
  </w:style>
  <w:style w:type="character" w:styleId="WW8Num63z0" w:customStyle="1">
    <w:name w:val="WW8Num63z0"/>
    <w:rPr>
      <w:rFonts w:ascii="Symbol" w:hAnsi="Symbol"/>
    </w:rPr>
  </w:style>
  <w:style w:type="character" w:styleId="WW8Num63z1" w:customStyle="1">
    <w:name w:val="WW8Num63z1"/>
    <w:rPr>
      <w:rFonts w:ascii="Courier New" w:cs="Courier New" w:hAnsi="Courier New"/>
    </w:rPr>
  </w:style>
  <w:style w:type="character" w:styleId="WW8Num63z2" w:customStyle="1">
    <w:name w:val="WW8Num63z2"/>
    <w:rPr>
      <w:rFonts w:ascii="Wingdings" w:hAnsi="Wingdings"/>
    </w:rPr>
  </w:style>
  <w:style w:type="character" w:styleId="WW8Num64z0" w:customStyle="1">
    <w:name w:val="WW8Num64z0"/>
    <w:rPr>
      <w:rFonts w:ascii="Symbol" w:hAnsi="Symbol"/>
    </w:rPr>
  </w:style>
  <w:style w:type="character" w:styleId="WW8Num64z1" w:customStyle="1">
    <w:name w:val="WW8Num64z1"/>
    <w:rPr>
      <w:rFonts w:ascii="Courier New" w:cs="Courier New" w:hAnsi="Courier New"/>
    </w:rPr>
  </w:style>
  <w:style w:type="character" w:styleId="WW8Num64z2" w:customStyle="1">
    <w:name w:val="WW8Num64z2"/>
    <w:rPr>
      <w:rFonts w:ascii="Wingdings" w:hAnsi="Wingdings"/>
    </w:rPr>
  </w:style>
  <w:style w:type="character" w:styleId="WW8Num65z0" w:customStyle="1">
    <w:name w:val="WW8Num65z0"/>
    <w:rPr>
      <w:rFonts w:ascii="Symbol" w:hAnsi="Symbol"/>
    </w:rPr>
  </w:style>
  <w:style w:type="character" w:styleId="WW8Num65z1" w:customStyle="1">
    <w:name w:val="WW8Num65z1"/>
    <w:rPr>
      <w:rFonts w:ascii="Courier New" w:cs="Courier New" w:hAnsi="Courier New"/>
    </w:rPr>
  </w:style>
  <w:style w:type="character" w:styleId="WW8Num65z2" w:customStyle="1">
    <w:name w:val="WW8Num65z2"/>
    <w:rPr>
      <w:rFonts w:ascii="Wingdings" w:hAnsi="Wingdings"/>
    </w:rPr>
  </w:style>
  <w:style w:type="character" w:styleId="WW8Num66z0" w:customStyle="1">
    <w:name w:val="WW8Num66z0"/>
    <w:rPr>
      <w:rFonts w:ascii="Symbol" w:hAnsi="Symbol"/>
    </w:rPr>
  </w:style>
  <w:style w:type="character" w:styleId="WW8Num66z1" w:customStyle="1">
    <w:name w:val="WW8Num66z1"/>
    <w:rPr>
      <w:rFonts w:ascii="Courier New" w:cs="Courier New" w:hAnsi="Courier New"/>
    </w:rPr>
  </w:style>
  <w:style w:type="character" w:styleId="WW8Num66z2" w:customStyle="1">
    <w:name w:val="WW8Num66z2"/>
    <w:rPr>
      <w:rFonts w:ascii="Wingdings" w:hAnsi="Wingdings"/>
    </w:rPr>
  </w:style>
  <w:style w:type="character" w:styleId="WW8Num67z0" w:customStyle="1">
    <w:name w:val="WW8Num67z0"/>
    <w:rPr>
      <w:rFonts w:ascii="Symbol" w:hAnsi="Symbol"/>
    </w:rPr>
  </w:style>
  <w:style w:type="character" w:styleId="WW8Num67z1" w:customStyle="1">
    <w:name w:val="WW8Num67z1"/>
    <w:rPr>
      <w:rFonts w:ascii="Courier New" w:cs="Courier New" w:hAnsi="Courier New"/>
    </w:rPr>
  </w:style>
  <w:style w:type="character" w:styleId="WW8Num67z2" w:customStyle="1">
    <w:name w:val="WW8Num67z2"/>
    <w:rPr>
      <w:rFonts w:ascii="Wingdings" w:hAnsi="Wingdings"/>
    </w:rPr>
  </w:style>
  <w:style w:type="character" w:styleId="WW8Num69z0" w:customStyle="1">
    <w:name w:val="WW8Num69z0"/>
    <w:rPr>
      <w:rFonts w:ascii="Symbol" w:hAnsi="Symbol"/>
    </w:rPr>
  </w:style>
  <w:style w:type="character" w:styleId="WW8Num69z1" w:customStyle="1">
    <w:name w:val="WW8Num69z1"/>
    <w:rPr>
      <w:rFonts w:ascii="Courier New" w:cs="Courier New" w:hAnsi="Courier New"/>
    </w:rPr>
  </w:style>
  <w:style w:type="character" w:styleId="WW8Num69z2" w:customStyle="1">
    <w:name w:val="WW8Num69z2"/>
    <w:rPr>
      <w:rFonts w:ascii="Wingdings" w:hAnsi="Wingdings"/>
    </w:rPr>
  </w:style>
  <w:style w:type="character" w:styleId="WW8Num70z0" w:customStyle="1">
    <w:name w:val="WW8Num70z0"/>
    <w:rPr>
      <w:rFonts w:ascii="Symbol" w:hAnsi="Symbol"/>
    </w:rPr>
  </w:style>
  <w:style w:type="character" w:styleId="WW8Num70z1" w:customStyle="1">
    <w:name w:val="WW8Num70z1"/>
    <w:rPr>
      <w:rFonts w:ascii="Courier New" w:cs="Courier New" w:hAnsi="Courier New"/>
    </w:rPr>
  </w:style>
  <w:style w:type="character" w:styleId="WW8Num70z2" w:customStyle="1">
    <w:name w:val="WW8Num70z2"/>
    <w:rPr>
      <w:rFonts w:ascii="Wingdings" w:hAnsi="Wingdings"/>
    </w:rPr>
  </w:style>
  <w:style w:type="character" w:styleId="WW8Num71z0" w:customStyle="1">
    <w:name w:val="WW8Num71z0"/>
    <w:rPr>
      <w:rFonts w:ascii="Symbol" w:hAnsi="Symbol"/>
    </w:rPr>
  </w:style>
  <w:style w:type="character" w:styleId="WW8Num71z1" w:customStyle="1">
    <w:name w:val="WW8Num71z1"/>
    <w:rPr>
      <w:rFonts w:ascii="Courier New" w:cs="Courier New" w:hAnsi="Courier New"/>
    </w:rPr>
  </w:style>
  <w:style w:type="character" w:styleId="WW8Num71z2" w:customStyle="1">
    <w:name w:val="WW8Num71z2"/>
    <w:rPr>
      <w:rFonts w:ascii="Wingdings" w:hAnsi="Wingdings"/>
    </w:rPr>
  </w:style>
  <w:style w:type="character" w:styleId="WW8Num72z0" w:customStyle="1">
    <w:name w:val="WW8Num72z0"/>
    <w:rPr>
      <w:rFonts w:ascii="Symbol" w:hAnsi="Symbol"/>
    </w:rPr>
  </w:style>
  <w:style w:type="character" w:styleId="WW8Num72z1" w:customStyle="1">
    <w:name w:val="WW8Num72z1"/>
    <w:rPr>
      <w:rFonts w:ascii="Courier New" w:cs="Courier New" w:hAnsi="Courier New"/>
    </w:rPr>
  </w:style>
  <w:style w:type="character" w:styleId="WW8Num72z2" w:customStyle="1">
    <w:name w:val="WW8Num72z2"/>
    <w:rPr>
      <w:rFonts w:ascii="Wingdings" w:hAnsi="Wingdings"/>
    </w:rPr>
  </w:style>
  <w:style w:type="character" w:styleId="Fuentedeprrafopredeter1" w:customStyle="1">
    <w:name w:val="Fuente de párrafo predeter.1"/>
  </w:style>
  <w:style w:type="character" w:styleId="Heading1Char" w:customStyle="1">
    <w:name w:val="Heading 1 Char"/>
    <w:basedOn w:val="Fuentedeprrafopredeter1"/>
    <w:rPr>
      <w:rFonts w:ascii="AGaramond Bold" w:cs="Times New Roman" w:eastAsia="Times New Roman" w:hAnsi="AGaramond Bold"/>
      <w:sz w:val="28"/>
    </w:rPr>
  </w:style>
  <w:style w:type="character" w:styleId="Heading2Char" w:customStyle="1">
    <w:name w:val="Heading 2 Char"/>
    <w:basedOn w:val="Fuentedeprrafopredeter1"/>
    <w:rPr>
      <w:rFonts w:ascii="AGaramond Bold" w:cs="Times New Roman" w:eastAsia="Times New Roman" w:hAnsi="AGaramond Bold"/>
      <w:sz w:val="26"/>
    </w:rPr>
  </w:style>
  <w:style w:type="character" w:styleId="Heading3Char" w:customStyle="1">
    <w:name w:val="Heading 3 Char"/>
    <w:basedOn w:val="Fuentedeprrafopredeter1"/>
    <w:rPr>
      <w:rFonts w:ascii="AGaramond Bold" w:cs="Times New Roman" w:eastAsia="Times New Roman" w:hAnsi="AGaramond Bold"/>
      <w:sz w:val="24"/>
    </w:rPr>
  </w:style>
  <w:style w:type="character" w:styleId="PageNumber">
    <w:name w:val="page number"/>
    <w:basedOn w:val="Fuentedeprrafopredeter1"/>
    <w:semiHidden w:val="1"/>
    <w:rPr>
      <w:rFonts w:cs="Times New Roman"/>
    </w:rPr>
  </w:style>
  <w:style w:type="character" w:styleId="HeaderChar" w:customStyle="1">
    <w:name w:val="Header Char"/>
    <w:basedOn w:val="Fuentedeprrafopredeter1"/>
    <w:rPr>
      <w:rFonts w:ascii="NewsGotT" w:cs="Times New Roman" w:eastAsia="Times New Roman" w:hAnsi="NewsGotT"/>
    </w:rPr>
  </w:style>
  <w:style w:type="character" w:styleId="BalloonTextChar" w:customStyle="1">
    <w:name w:val="Balloon Text Char"/>
    <w:basedOn w:val="Fuentedeprrafopredeter1"/>
    <w:rPr>
      <w:rFonts w:ascii="Tahoma" w:cs="Tahoma" w:eastAsia="Times New Roman" w:hAnsi="Tahoma"/>
      <w:sz w:val="16"/>
      <w:szCs w:val="16"/>
    </w:rPr>
  </w:style>
  <w:style w:type="character" w:styleId="EndnoteTextChar" w:customStyle="1">
    <w:name w:val="Endnote Text Char"/>
    <w:basedOn w:val="Fuentedeprrafopredeter1"/>
    <w:rPr>
      <w:rFonts w:ascii="NewsGotT" w:eastAsia="Times New Roman" w:hAnsi="NewsGotT"/>
    </w:rPr>
  </w:style>
  <w:style w:type="character" w:styleId="Smbolodenotafinal" w:customStyle="1">
    <w:name w:val="Símbolo de nota final"/>
    <w:basedOn w:val="Fuentedeprrafopredeter1"/>
    <w:rPr>
      <w:vertAlign w:val="superscript"/>
    </w:rPr>
  </w:style>
  <w:style w:type="character" w:styleId="Hyperlink">
    <w:name w:val="Hyperlink"/>
    <w:basedOn w:val="Fuentedeprrafopredeter1"/>
    <w:uiPriority w:val="99"/>
    <w:rPr>
      <w:color w:val="0000ff"/>
      <w:u w:val="single"/>
    </w:rPr>
  </w:style>
  <w:style w:type="paragraph" w:styleId="Encabezado1" w:customStyle="1">
    <w:name w:val="Encabezado1"/>
    <w:basedOn w:val="Normal"/>
    <w:next w:val="BodyText"/>
    <w:pPr>
      <w:keepNext w:val="1"/>
      <w:spacing w:after="120" w:before="240"/>
    </w:pPr>
    <w:rPr>
      <w:rFonts w:ascii="Arial" w:cs="Tahoma" w:eastAsia="MS Mincho" w:hAnsi="Arial"/>
      <w:sz w:val="28"/>
      <w:szCs w:val="28"/>
    </w:rPr>
  </w:style>
  <w:style w:type="paragraph" w:styleId="BodyText">
    <w:name w:val="Body Text"/>
    <w:basedOn w:val="Normal"/>
    <w:semiHidden w:val="1"/>
    <w:pPr>
      <w:spacing w:after="120"/>
    </w:pPr>
  </w:style>
  <w:style w:type="paragraph" w:styleId="List">
    <w:name w:val="List"/>
    <w:basedOn w:val="BodyText"/>
    <w:semiHidden w:val="1"/>
    <w:rPr>
      <w:rFonts w:cs="Tahoma"/>
    </w:rPr>
  </w:style>
  <w:style w:type="paragraph" w:styleId="Etiqueta" w:customStyle="1">
    <w:name w:val="Etiqueta"/>
    <w:basedOn w:val="Normal"/>
    <w:pPr>
      <w:suppressLineNumbers w:val="1"/>
      <w:spacing w:after="120" w:before="120"/>
    </w:pPr>
    <w:rPr>
      <w:rFonts w:cs="Tahoma"/>
      <w:i w:val="1"/>
      <w:iCs w:val="1"/>
      <w:sz w:val="24"/>
      <w:szCs w:val="24"/>
    </w:rPr>
  </w:style>
  <w:style w:type="paragraph" w:styleId="ndice" w:customStyle="1">
    <w:name w:val="Índice"/>
    <w:basedOn w:val="Normal"/>
    <w:pPr>
      <w:suppressLineNumbers w:val="1"/>
    </w:pPr>
    <w:rPr>
      <w:rFonts w:cs="Tahoma"/>
    </w:rPr>
  </w:style>
  <w:style w:type="paragraph" w:styleId="Header">
    <w:name w:val="header"/>
    <w:basedOn w:val="Normal"/>
    <w:semiHidden w:val="1"/>
    <w:pPr>
      <w:tabs>
        <w:tab w:val="center" w:pos="4252"/>
        <w:tab w:val="right" w:pos="8504"/>
      </w:tabs>
    </w:pPr>
  </w:style>
  <w:style w:type="paragraph" w:styleId="TOC1">
    <w:name w:val="toc 1"/>
    <w:basedOn w:val="Normal"/>
    <w:next w:val="Normal"/>
    <w:uiPriority w:val="39"/>
    <w:pPr>
      <w:spacing w:after="120" w:before="120"/>
    </w:pPr>
    <w:rPr>
      <w:b w:val="1"/>
      <w:caps w:val="1"/>
    </w:rPr>
  </w:style>
  <w:style w:type="paragraph" w:styleId="TOC2">
    <w:name w:val="toc 2"/>
    <w:basedOn w:val="Normal"/>
    <w:next w:val="Normal"/>
    <w:uiPriority w:val="39"/>
    <w:pPr>
      <w:ind w:left="220"/>
    </w:pPr>
    <w:rPr>
      <w:smallCaps w:val="1"/>
    </w:rPr>
  </w:style>
  <w:style w:type="paragraph" w:styleId="TOC3">
    <w:name w:val="toc 3"/>
    <w:basedOn w:val="Normal"/>
    <w:next w:val="Normal"/>
    <w:uiPriority w:val="39"/>
    <w:pPr>
      <w:ind w:left="440"/>
    </w:pPr>
  </w:style>
  <w:style w:type="paragraph" w:styleId="ListParagraph1" w:customStyle="1">
    <w:name w:val="List Paragraph1"/>
    <w:basedOn w:val="Normal"/>
    <w:qFormat w:val="1"/>
    <w:pPr>
      <w:ind w:left="708"/>
    </w:pPr>
  </w:style>
  <w:style w:type="paragraph" w:styleId="Esquemapuntos" w:customStyle="1">
    <w:name w:val="Esquema puntos"/>
    <w:basedOn w:val="Normal"/>
    <w:pPr>
      <w:tabs>
        <w:tab w:val="left" w:pos="360"/>
      </w:tabs>
      <w:autoSpaceDE w:val="1"/>
      <w:spacing w:after="60" w:before="60"/>
    </w:pPr>
    <w:rPr>
      <w:sz w:val="24"/>
      <w:szCs w:val="20"/>
    </w:rPr>
  </w:style>
  <w:style w:type="paragraph" w:styleId="EsquemadeLista" w:customStyle="1">
    <w:name w:val="Esquema de Lista"/>
    <w:basedOn w:val="Normal"/>
    <w:pPr>
      <w:tabs>
        <w:tab w:val="left" w:pos="360"/>
      </w:tabs>
      <w:autoSpaceDE w:val="1"/>
      <w:spacing w:after="60" w:before="60"/>
    </w:pPr>
    <w:rPr>
      <w:sz w:val="24"/>
      <w:szCs w:val="20"/>
    </w:rPr>
  </w:style>
  <w:style w:type="paragraph" w:styleId="BalloonText">
    <w:name w:val="Balloon Text"/>
    <w:basedOn w:val="Normal"/>
    <w:rPr>
      <w:rFonts w:ascii="Tahoma" w:cs="Tahoma" w:hAnsi="Tahoma"/>
      <w:sz w:val="16"/>
      <w:szCs w:val="16"/>
    </w:rPr>
  </w:style>
  <w:style w:type="paragraph" w:styleId="EndnoteText">
    <w:name w:val="endnote text"/>
    <w:basedOn w:val="Normal"/>
    <w:semiHidden w:val="1"/>
    <w:rPr>
      <w:sz w:val="20"/>
      <w:szCs w:val="20"/>
    </w:rPr>
  </w:style>
  <w:style w:type="paragraph" w:styleId="Contenidodelmarco" w:customStyle="1">
    <w:name w:val="Contenido del marco"/>
    <w:basedOn w:val="BodyText"/>
  </w:style>
  <w:style w:type="paragraph" w:styleId="Contenidodelatabla" w:customStyle="1">
    <w:name w:val="Contenido de la tabla"/>
    <w:basedOn w:val="Normal"/>
    <w:pPr>
      <w:suppressLineNumbers w:val="1"/>
    </w:pPr>
  </w:style>
  <w:style w:type="paragraph" w:styleId="Encabezadodelatabla" w:customStyle="1">
    <w:name w:val="Encabezado de la tabla"/>
    <w:basedOn w:val="Contenidodelatabla"/>
    <w:pPr>
      <w:jc w:val="center"/>
    </w:pPr>
    <w:rPr>
      <w:b w:val="1"/>
      <w:bCs w:val="1"/>
    </w:rPr>
  </w:style>
  <w:style w:type="paragraph" w:styleId="TOC4">
    <w:name w:val="toc 4"/>
    <w:basedOn w:val="ndice"/>
    <w:uiPriority w:val="39"/>
    <w:rsid w:val="009628E8"/>
    <w:pPr>
      <w:tabs>
        <w:tab w:val="left" w:pos="1698"/>
        <w:tab w:val="right" w:leader="dot" w:pos="8749"/>
      </w:tabs>
      <w:ind w:left="849"/>
    </w:pPr>
    <w:rPr>
      <w:noProof w:val="1"/>
    </w:rPr>
  </w:style>
  <w:style w:type="paragraph" w:styleId="TOC5">
    <w:name w:val="toc 5"/>
    <w:basedOn w:val="ndice"/>
    <w:uiPriority w:val="39"/>
    <w:pPr>
      <w:tabs>
        <w:tab w:val="right" w:leader="dot" w:pos="9637"/>
      </w:tabs>
      <w:ind w:left="1132"/>
    </w:pPr>
  </w:style>
  <w:style w:type="paragraph" w:styleId="TOC6">
    <w:name w:val="toc 6"/>
    <w:basedOn w:val="ndice"/>
    <w:semiHidden w:val="1"/>
    <w:pPr>
      <w:tabs>
        <w:tab w:val="right" w:leader="dot" w:pos="9637"/>
      </w:tabs>
      <w:ind w:left="1415"/>
    </w:pPr>
  </w:style>
  <w:style w:type="paragraph" w:styleId="TOC7">
    <w:name w:val="toc 7"/>
    <w:basedOn w:val="ndice"/>
    <w:uiPriority w:val="39"/>
    <w:pPr>
      <w:tabs>
        <w:tab w:val="right" w:leader="dot" w:pos="9637"/>
      </w:tabs>
      <w:ind w:left="1698"/>
    </w:pPr>
  </w:style>
  <w:style w:type="paragraph" w:styleId="TOC8">
    <w:name w:val="toc 8"/>
    <w:basedOn w:val="ndice"/>
    <w:uiPriority w:val="39"/>
    <w:pPr>
      <w:tabs>
        <w:tab w:val="right" w:leader="dot" w:pos="9637"/>
      </w:tabs>
      <w:ind w:left="1981"/>
    </w:pPr>
  </w:style>
  <w:style w:type="paragraph" w:styleId="TOC9">
    <w:name w:val="toc 9"/>
    <w:basedOn w:val="ndice"/>
    <w:uiPriority w:val="39"/>
    <w:pPr>
      <w:tabs>
        <w:tab w:val="right" w:leader="dot" w:pos="9637"/>
      </w:tabs>
      <w:ind w:left="2264"/>
    </w:pPr>
  </w:style>
  <w:style w:type="paragraph" w:styleId="ndicel10" w:customStyle="1">
    <w:name w:val="Índicel 10"/>
    <w:basedOn w:val="ndice"/>
    <w:pPr>
      <w:tabs>
        <w:tab w:val="right" w:leader="dot" w:pos="9637"/>
      </w:tabs>
      <w:ind w:left="2547"/>
    </w:pPr>
  </w:style>
  <w:style w:type="paragraph" w:styleId="Footer">
    <w:name w:val="footer"/>
    <w:basedOn w:val="Normal"/>
    <w:semiHidden w:val="1"/>
    <w:pPr>
      <w:suppressLineNumbers w:val="1"/>
      <w:tabs>
        <w:tab w:val="center" w:pos="4818"/>
        <w:tab w:val="right" w:pos="9637"/>
      </w:tabs>
    </w:pPr>
  </w:style>
  <w:style w:type="character" w:styleId="Heading4Char" w:customStyle="1">
    <w:name w:val="Heading 4 Char"/>
    <w:basedOn w:val="DefaultParagraphFont"/>
    <w:link w:val="Heading4"/>
    <w:uiPriority w:val="9"/>
    <w:rsid w:val="00C75C10"/>
    <w:rPr>
      <w:rFonts w:ascii="NewsGotT" w:hAnsi="NewsGotT"/>
      <w:sz w:val="24"/>
      <w:szCs w:val="22"/>
      <w:lang w:bidi="ar-SA" w:eastAsia="en-US" w:val="es-ES_tradnl"/>
    </w:rPr>
  </w:style>
  <w:style w:type="character" w:styleId="CommentReference">
    <w:name w:val="annotation reference"/>
    <w:basedOn w:val="DefaultParagraphFont"/>
    <w:uiPriority w:val="99"/>
    <w:semiHidden w:val="1"/>
    <w:unhideWhenUsed w:val="1"/>
    <w:rsid w:val="00CC240E"/>
    <w:rPr>
      <w:sz w:val="16"/>
      <w:szCs w:val="16"/>
    </w:rPr>
  </w:style>
  <w:style w:type="paragraph" w:styleId="CommentText">
    <w:name w:val="annotation text"/>
    <w:basedOn w:val="Normal"/>
    <w:link w:val="CommentTextChar"/>
    <w:uiPriority w:val="99"/>
    <w:semiHidden w:val="1"/>
    <w:unhideWhenUsed w:val="1"/>
    <w:rsid w:val="00CC240E"/>
    <w:rPr>
      <w:sz w:val="20"/>
      <w:szCs w:val="20"/>
    </w:rPr>
  </w:style>
  <w:style w:type="character" w:styleId="CommentTextChar" w:customStyle="1">
    <w:name w:val="Comment Text Char"/>
    <w:basedOn w:val="DefaultParagraphFont"/>
    <w:link w:val="CommentText"/>
    <w:uiPriority w:val="99"/>
    <w:semiHidden w:val="1"/>
    <w:rsid w:val="00CC240E"/>
    <w:rPr>
      <w:rFonts w:ascii="NewsGotT" w:cs="Calibri" w:hAnsi="NewsGotT"/>
      <w:lang w:eastAsia="ar-SA" w:val="es-ES_tradnl"/>
    </w:rPr>
  </w:style>
  <w:style w:type="paragraph" w:styleId="CommentSubject">
    <w:name w:val="annotation subject"/>
    <w:basedOn w:val="CommentText"/>
    <w:next w:val="CommentText"/>
    <w:link w:val="CommentSubjectChar"/>
    <w:uiPriority w:val="99"/>
    <w:semiHidden w:val="1"/>
    <w:unhideWhenUsed w:val="1"/>
    <w:rsid w:val="00CC240E"/>
    <w:rPr>
      <w:b w:val="1"/>
      <w:bCs w:val="1"/>
    </w:rPr>
  </w:style>
  <w:style w:type="character" w:styleId="CommentSubjectChar" w:customStyle="1">
    <w:name w:val="Comment Subject Char"/>
    <w:basedOn w:val="CommentTextChar"/>
    <w:link w:val="CommentSubject"/>
    <w:uiPriority w:val="99"/>
    <w:semiHidden w:val="1"/>
    <w:rsid w:val="00CC240E"/>
    <w:rPr>
      <w:rFonts w:ascii="NewsGotT" w:cs="Calibri" w:hAnsi="NewsGotT"/>
      <w:b w:val="1"/>
      <w:bCs w:val="1"/>
      <w:lang w:eastAsia="ar-SA" w:val="es-ES_tradnl"/>
    </w:rPr>
  </w:style>
  <w:style w:type="paragraph" w:styleId="MMTopic1" w:customStyle="1">
    <w:name w:val="MM Topic 1"/>
    <w:basedOn w:val="Heading1"/>
    <w:rsid w:val="00D61BF2"/>
    <w:pPr>
      <w:pageBreakBefore w:val="0"/>
      <w:numPr>
        <w:numId w:val="4"/>
      </w:numPr>
      <w:tabs>
        <w:tab w:val="clear" w:pos="360"/>
        <w:tab w:val="clear" w:pos="680"/>
        <w:tab w:val="clear" w:pos="1021"/>
        <w:tab w:val="clear" w:pos="2381"/>
        <w:tab w:val="clear" w:pos="3742"/>
        <w:tab w:val="clear" w:pos="5103"/>
        <w:tab w:val="clear" w:pos="6804"/>
      </w:tabs>
      <w:suppressAutoHyphens w:val="0"/>
      <w:autoSpaceDE w:val="1"/>
      <w:spacing w:after="60" w:before="240"/>
      <w:jc w:val="left"/>
    </w:pPr>
    <w:rPr>
      <w:rFonts w:ascii="Book Antiqua" w:cs="Times New Roman" w:hAnsi="Book Antiqua"/>
      <w:b w:val="0"/>
      <w:kern w:val="28"/>
      <w:szCs w:val="20"/>
      <w:lang w:eastAsia="en-US"/>
    </w:rPr>
  </w:style>
  <w:style w:type="paragraph" w:styleId="MMTopic2" w:customStyle="1">
    <w:name w:val="MM Topic 2"/>
    <w:basedOn w:val="Heading2"/>
    <w:rsid w:val="00D61BF2"/>
    <w:pPr>
      <w:numPr>
        <w:ilvl w:val="0"/>
        <w:numId w:val="0"/>
      </w:numPr>
      <w:tabs>
        <w:tab w:val="clear" w:pos="1021"/>
        <w:tab w:val="clear" w:pos="2381"/>
        <w:tab w:val="clear" w:pos="3742"/>
        <w:tab w:val="clear" w:pos="5103"/>
        <w:tab w:val="clear" w:pos="6804"/>
      </w:tabs>
      <w:suppressAutoHyphens w:val="0"/>
      <w:autoSpaceDE w:val="1"/>
      <w:spacing w:after="60" w:before="240"/>
      <w:jc w:val="left"/>
    </w:pPr>
    <w:rPr>
      <w:rFonts w:ascii="Book Antiqua" w:cs="Times New Roman" w:hAnsi="Book Antiqua"/>
      <w:b w:val="1"/>
      <w:i w:val="1"/>
      <w:sz w:val="24"/>
      <w:szCs w:val="20"/>
      <w:lang w:eastAsia="en-US"/>
    </w:rPr>
  </w:style>
  <w:style w:type="paragraph" w:styleId="MMTopic3" w:customStyle="1">
    <w:name w:val="MM Topic 3"/>
    <w:basedOn w:val="Heading3"/>
    <w:rsid w:val="00D61BF2"/>
    <w:pPr>
      <w:numPr>
        <w:ilvl w:val="0"/>
        <w:numId w:val="0"/>
      </w:numPr>
      <w:tabs>
        <w:tab w:val="clear" w:pos="1021"/>
        <w:tab w:val="clear" w:pos="2381"/>
        <w:tab w:val="clear" w:pos="3742"/>
        <w:tab w:val="clear" w:pos="5103"/>
        <w:tab w:val="clear" w:pos="6804"/>
      </w:tabs>
      <w:suppressAutoHyphens w:val="0"/>
      <w:autoSpaceDE w:val="1"/>
      <w:spacing w:after="60" w:before="240"/>
      <w:jc w:val="left"/>
    </w:pPr>
    <w:rPr>
      <w:rFonts w:ascii="Book Antiqua" w:cs="Times New Roman" w:hAnsi="Book Antiqua"/>
      <w:szCs w:val="20"/>
      <w:lang w:eastAsia="en-US"/>
    </w:rPr>
  </w:style>
  <w:style w:type="paragraph" w:styleId="MMTopic4" w:customStyle="1">
    <w:name w:val="MM Topic 4"/>
    <w:basedOn w:val="Heading4"/>
    <w:rsid w:val="00D61BF2"/>
    <w:pPr>
      <w:numPr>
        <w:ilvl w:val="0"/>
        <w:numId w:val="0"/>
      </w:numPr>
      <w:tabs>
        <w:tab w:val="clear" w:pos="1021"/>
        <w:tab w:val="clear" w:pos="2381"/>
        <w:tab w:val="clear" w:pos="3742"/>
        <w:tab w:val="clear" w:pos="5103"/>
        <w:tab w:val="clear" w:pos="6804"/>
      </w:tabs>
      <w:autoSpaceDE w:val="1"/>
      <w:autoSpaceDN w:val="1"/>
      <w:adjustRightInd w:val="1"/>
      <w:spacing w:after="60" w:before="240"/>
    </w:pPr>
    <w:rPr>
      <w:rFonts w:ascii="Times New Roman" w:hAnsi="Times New Roman"/>
      <w:b w:val="1"/>
      <w:bCs w:val="1"/>
      <w:sz w:val="28"/>
      <w:szCs w:val="28"/>
    </w:rPr>
  </w:style>
  <w:style w:type="paragraph" w:styleId="MMTopic5" w:customStyle="1">
    <w:name w:val="MM Topic 5"/>
    <w:basedOn w:val="Heading5"/>
    <w:rsid w:val="00D61BF2"/>
    <w:pPr>
      <w:suppressAutoHyphens w:val="0"/>
      <w:autoSpaceDE w:val="1"/>
      <w:jc w:val="left"/>
    </w:pPr>
    <w:rPr>
      <w:rFonts w:ascii="Book Antiqua" w:hAnsi="Book Antiqua"/>
      <w:lang w:eastAsia="en-US"/>
    </w:rPr>
  </w:style>
  <w:style w:type="character" w:styleId="Heading5Char" w:customStyle="1">
    <w:name w:val="Heading 5 Char"/>
    <w:basedOn w:val="DefaultParagraphFont"/>
    <w:link w:val="Heading5"/>
    <w:uiPriority w:val="9"/>
    <w:semiHidden w:val="1"/>
    <w:rsid w:val="00D61BF2"/>
    <w:rPr>
      <w:rFonts w:ascii="Calibri" w:hAnsi="Calibri"/>
      <w:b w:val="1"/>
      <w:bCs w:val="1"/>
      <w:i w:val="1"/>
      <w:iCs w:val="1"/>
      <w:sz w:val="26"/>
      <w:szCs w:val="26"/>
      <w:lang w:bidi="ar-SA" w:eastAsia="ar-SA" w:val="es-ES_tradnl"/>
    </w:rPr>
  </w:style>
  <w:style w:type="paragraph" w:styleId="ListParagraph">
    <w:name w:val="List Paragraph"/>
    <w:basedOn w:val="Normal"/>
    <w:uiPriority w:val="34"/>
    <w:qFormat w:val="1"/>
    <w:rsid w:val="00576ACE"/>
    <w:pPr>
      <w:ind w:left="708"/>
    </w:pPr>
  </w:style>
  <w:style w:type="table" w:styleId="TableGrid">
    <w:name w:val="Table Grid"/>
    <w:basedOn w:val="TableNormal"/>
    <w:rsid w:val="00E04523"/>
    <w:rPr>
      <w:rFonts w:ascii="Calibri" w:eastAsia="Calibri" w:hAnsi="Calibri"/>
      <w:sz w:val="22"/>
      <w:szCs w:val="22"/>
      <w:lang w:eastAsia="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Revision">
    <w:name w:val="Revision"/>
    <w:hidden w:val="1"/>
    <w:uiPriority w:val="99"/>
    <w:semiHidden w:val="1"/>
    <w:rsid w:val="001C178C"/>
    <w:rPr>
      <w:rFonts w:ascii="NewsGotT" w:cs="Calibri" w:hAnsi="NewsGotT"/>
      <w:sz w:val="22"/>
      <w:szCs w:val="22"/>
      <w:lang w:eastAsia="ar-SA" w:val="es-ES_tradnl"/>
    </w:rPr>
  </w:style>
  <w:style w:type="table" w:styleId="LightShading-Accent11" w:customStyle="1">
    <w:name w:val="Light Shading - Accent 11"/>
    <w:basedOn w:val="TableNormal"/>
    <w:uiPriority w:val="60"/>
    <w:rsid w:val="001911FE"/>
    <w:rPr>
      <w:color w:val="365f91"/>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paragraph" w:styleId="BodyTextIndent2">
    <w:name w:val="Body Text Indent 2"/>
    <w:basedOn w:val="Normal"/>
    <w:link w:val="BodyTextIndent2Char"/>
    <w:semiHidden w:val="1"/>
    <w:rsid w:val="007E3808"/>
    <w:pPr>
      <w:suppressAutoHyphens w:val="0"/>
      <w:autoSpaceDE w:val="1"/>
      <w:ind w:left="227"/>
      <w:jc w:val="left"/>
    </w:pPr>
    <w:rPr>
      <w:rFonts w:ascii="Arial" w:cs="Times New Roman" w:hAnsi="Arial"/>
      <w:sz w:val="20"/>
      <w:szCs w:val="20"/>
      <w:lang w:eastAsia="es-ES" w:val="es-ES"/>
    </w:rPr>
  </w:style>
  <w:style w:type="character" w:styleId="BodyTextIndent2Char" w:customStyle="1">
    <w:name w:val="Body Text Indent 2 Char"/>
    <w:basedOn w:val="DefaultParagraphFont"/>
    <w:link w:val="BodyTextIndent2"/>
    <w:semiHidden w:val="1"/>
    <w:rsid w:val="007E3808"/>
    <w:rPr>
      <w:rFonts w:ascii="Arial" w:hAnsi="Arial"/>
    </w:rPr>
  </w:style>
  <w:style w:type="paragraph" w:styleId="BodyText3">
    <w:name w:val="Body Text 3"/>
    <w:basedOn w:val="Normal"/>
    <w:link w:val="BodyText3Char"/>
    <w:uiPriority w:val="99"/>
    <w:semiHidden w:val="1"/>
    <w:unhideWhenUsed w:val="1"/>
    <w:rsid w:val="004A0D79"/>
    <w:pPr>
      <w:spacing w:after="120"/>
    </w:pPr>
    <w:rPr>
      <w:sz w:val="16"/>
      <w:szCs w:val="16"/>
    </w:rPr>
  </w:style>
  <w:style w:type="character" w:styleId="BodyText3Char" w:customStyle="1">
    <w:name w:val="Body Text 3 Char"/>
    <w:basedOn w:val="DefaultParagraphFont"/>
    <w:link w:val="BodyText3"/>
    <w:uiPriority w:val="99"/>
    <w:semiHidden w:val="1"/>
    <w:rsid w:val="004A0D79"/>
    <w:rPr>
      <w:rFonts w:ascii="NewsGotT" w:cs="Calibri" w:hAnsi="NewsGotT"/>
      <w:sz w:val="16"/>
      <w:szCs w:val="16"/>
      <w:lang w:eastAsia="ar-SA" w:val="es-ES_tradnl"/>
    </w:rPr>
  </w:style>
  <w:style w:type="character" w:styleId="Heading7Char" w:customStyle="1">
    <w:name w:val="Heading 7 Char"/>
    <w:basedOn w:val="DefaultParagraphFont"/>
    <w:link w:val="Heading7"/>
    <w:uiPriority w:val="9"/>
    <w:semiHidden w:val="1"/>
    <w:rsid w:val="00F85B76"/>
    <w:rPr>
      <w:rFonts w:ascii="Calibri" w:hAnsi="Calibri"/>
      <w:sz w:val="24"/>
      <w:szCs w:val="24"/>
      <w:lang w:bidi="ar-SA" w:eastAsia="ar-SA" w:val="es-ES_tradnl"/>
    </w:rPr>
  </w:style>
  <w:style w:type="character" w:styleId="Heading8Char" w:customStyle="1">
    <w:name w:val="Heading 8 Char"/>
    <w:basedOn w:val="DefaultParagraphFont"/>
    <w:link w:val="Heading8"/>
    <w:uiPriority w:val="9"/>
    <w:semiHidden w:val="1"/>
    <w:rsid w:val="00F85B76"/>
    <w:rPr>
      <w:rFonts w:ascii="Calibri" w:hAnsi="Calibri"/>
      <w:i w:val="1"/>
      <w:iCs w:val="1"/>
      <w:sz w:val="24"/>
      <w:szCs w:val="24"/>
      <w:lang w:bidi="ar-SA" w:eastAsia="ar-SA" w:val="es-ES_tradnl"/>
    </w:rPr>
  </w:style>
  <w:style w:type="character" w:styleId="Heading9Char" w:customStyle="1">
    <w:name w:val="Heading 9 Char"/>
    <w:basedOn w:val="DefaultParagraphFont"/>
    <w:link w:val="Heading9"/>
    <w:uiPriority w:val="9"/>
    <w:semiHidden w:val="1"/>
    <w:rsid w:val="008900C0"/>
    <w:rPr>
      <w:rFonts w:ascii="Cambria" w:hAnsi="Cambria"/>
      <w:sz w:val="22"/>
      <w:szCs w:val="22"/>
      <w:lang w:bidi="ar-SA" w:eastAsia="ar-SA" w:val="es-ES_tradnl"/>
    </w:rPr>
  </w:style>
  <w:style w:type="paragraph" w:styleId="BodyTextIndent3">
    <w:name w:val="Body Text Indent 3"/>
    <w:basedOn w:val="Normal"/>
    <w:link w:val="BodyTextIndent3Char"/>
    <w:uiPriority w:val="99"/>
    <w:semiHidden w:val="1"/>
    <w:unhideWhenUsed w:val="1"/>
    <w:rsid w:val="008900C0"/>
    <w:pPr>
      <w:spacing w:after="120"/>
      <w:ind w:left="283"/>
    </w:pPr>
    <w:rPr>
      <w:sz w:val="16"/>
      <w:szCs w:val="16"/>
    </w:rPr>
  </w:style>
  <w:style w:type="character" w:styleId="BodyTextIndent3Char" w:customStyle="1">
    <w:name w:val="Body Text Indent 3 Char"/>
    <w:basedOn w:val="DefaultParagraphFont"/>
    <w:link w:val="BodyTextIndent3"/>
    <w:uiPriority w:val="99"/>
    <w:semiHidden w:val="1"/>
    <w:rsid w:val="008900C0"/>
    <w:rPr>
      <w:rFonts w:ascii="NewsGotT" w:cs="Calibri" w:hAnsi="NewsGotT"/>
      <w:sz w:val="16"/>
      <w:szCs w:val="16"/>
      <w:lang w:eastAsia="ar-SA" w:val="es-ES_tradnl"/>
    </w:rPr>
  </w:style>
  <w:style w:type="paragraph" w:styleId="Caption">
    <w:name w:val="caption"/>
    <w:basedOn w:val="Normal"/>
    <w:next w:val="Normal"/>
    <w:qFormat w:val="1"/>
    <w:rsid w:val="005A1F04"/>
    <w:rPr>
      <w:b w:val="1"/>
      <w:bCs w:val="1"/>
      <w:sz w:val="20"/>
      <w:szCs w:val="20"/>
    </w:rPr>
  </w:style>
  <w:style w:type="paragraph" w:styleId="ListBullet">
    <w:name w:val="List Bullet"/>
    <w:basedOn w:val="Normal"/>
    <w:rsid w:val="009D093C"/>
    <w:pPr>
      <w:numPr>
        <w:numId w:val="28"/>
      </w:numPr>
    </w:pPr>
  </w:style>
  <w:style w:type="paragraph" w:styleId="TtuloCentral" w:customStyle="1">
    <w:name w:val="Título Central"/>
    <w:basedOn w:val="Normal"/>
    <w:next w:val="Normal"/>
    <w:rsid w:val="00B75897"/>
    <w:pPr>
      <w:keepLines w:val="1"/>
      <w:suppressAutoHyphens w:val="0"/>
      <w:autoSpaceDE w:val="1"/>
      <w:spacing w:after="120" w:before="120"/>
      <w:jc w:val="center"/>
    </w:pPr>
    <w:rPr>
      <w:rFonts w:ascii="Tahoma" w:cs="Times New Roman" w:hAnsi="Tahoma"/>
      <w:b w:val="1"/>
      <w:sz w:val="32"/>
      <w:szCs w:val="32"/>
      <w:lang w:eastAsia="es-ES"/>
    </w:rPr>
  </w:style>
  <w:style w:type="paragraph" w:styleId="TableofFigures">
    <w:name w:val="table of figures"/>
    <w:basedOn w:val="Normal"/>
    <w:next w:val="Normal"/>
    <w:uiPriority w:val="99"/>
    <w:unhideWhenUsed w:val="1"/>
    <w:rsid w:val="00FA1328"/>
  </w:style>
  <w:style w:type="paragraph" w:styleId="Tabla" w:customStyle="1">
    <w:name w:val="Tabla"/>
    <w:basedOn w:val="Normal"/>
    <w:rsid w:val="00FA710F"/>
    <w:pPr>
      <w:suppressAutoHyphens w:val="0"/>
      <w:autoSpaceDE w:val="1"/>
      <w:spacing w:before="120"/>
      <w:jc w:val="center"/>
    </w:pPr>
    <w:rPr>
      <w:rFonts w:cs="Times New Roman"/>
      <w:sz w:val="20"/>
      <w:szCs w:val="20"/>
      <w:lang w:eastAsia="es-ES" w:val="es-ES"/>
    </w:rPr>
  </w:style>
  <w:style w:type="paragraph" w:styleId="Instructions" w:customStyle="1">
    <w:name w:val="Instructions"/>
    <w:basedOn w:val="Normal"/>
    <w:link w:val="InstructionsChar"/>
    <w:rsid w:val="00F346F0"/>
    <w:pPr>
      <w:pBdr>
        <w:top w:color="ff0000" w:shadow="1" w:space="1" w:sz="6" w:val="double"/>
        <w:left w:color="ff0000" w:shadow="1" w:space="1" w:sz="6" w:val="double"/>
        <w:bottom w:color="ff0000" w:shadow="1" w:space="1" w:sz="6" w:val="double"/>
        <w:right w:color="ff0000" w:shadow="1" w:space="1" w:sz="6" w:val="double"/>
      </w:pBdr>
      <w:shd w:color="ffff00" w:fill="auto" w:val="pct10"/>
      <w:suppressAutoHyphens w:val="0"/>
      <w:autoSpaceDE w:val="1"/>
      <w:spacing w:after="100" w:afterAutospacing="1" w:before="100" w:beforeAutospacing="1"/>
      <w:jc w:val="left"/>
    </w:pPr>
    <w:rPr>
      <w:rFonts w:ascii="Arial" w:cs="Times New Roman" w:hAnsi="Arial"/>
      <w:color w:val="ff0000"/>
      <w:szCs w:val="20"/>
      <w:lang w:eastAsia="en-US" w:val="en-US"/>
    </w:rPr>
  </w:style>
  <w:style w:type="character" w:styleId="InstructionsChar" w:customStyle="1">
    <w:name w:val="Instructions Char"/>
    <w:basedOn w:val="DefaultParagraphFont"/>
    <w:link w:val="Instructions"/>
    <w:rsid w:val="00F346F0"/>
    <w:rPr>
      <w:rFonts w:ascii="Arial" w:hAnsi="Arial"/>
      <w:color w:val="ff0000"/>
      <w:sz w:val="22"/>
      <w:shd w:color="ffff00" w:fill="auto" w:val="pct10"/>
      <w:lang w:eastAsia="en-US" w:val="en-US"/>
    </w:rPr>
  </w:style>
  <w:style w:type="paragraph" w:styleId="Prrafonivel1" w:customStyle="1">
    <w:name w:val="Párrafo nivel 1"/>
    <w:basedOn w:val="Normal"/>
    <w:rsid w:val="00AF4D14"/>
    <w:pPr>
      <w:keepLines w:val="1"/>
      <w:suppressAutoHyphens w:val="0"/>
      <w:autoSpaceDE w:val="1"/>
      <w:spacing w:after="60" w:before="60"/>
    </w:pPr>
    <w:rPr>
      <w:rFonts w:cs="Times New Roman"/>
      <w:szCs w:val="20"/>
      <w:lang w:eastAsia="es-ES"/>
    </w:rPr>
  </w:style>
  <w:style w:type="table" w:styleId="Table1">
    <w:basedOn w:val="TableNormal"/>
    <w:tblPr>
      <w:tblStyleRowBandSize w:val="1"/>
      <w:tblStyleColBandSize w:val="1"/>
      <w:tblCellMar>
        <w:top w:w="0.0" w:type="dxa"/>
        <w:left w:w="96.0" w:type="dxa"/>
        <w:bottom w:w="0.0" w:type="dxa"/>
        <w:right w:w="96.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6.0" w:type="dxa"/>
        <w:bottom w:w="0.0" w:type="dxa"/>
        <w:right w:w="96.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image" Target="media/image9.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8.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23.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20.png"/><Relationship Id="rId13" Type="http://schemas.openxmlformats.org/officeDocument/2006/relationships/image" Target="media/image17.png"/><Relationship Id="rId12"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21.png"/><Relationship Id="rId17" Type="http://schemas.openxmlformats.org/officeDocument/2006/relationships/image" Target="media/image14.png"/><Relationship Id="rId16" Type="http://schemas.openxmlformats.org/officeDocument/2006/relationships/image" Target="media/image22.png"/><Relationship Id="rId19" Type="http://schemas.openxmlformats.org/officeDocument/2006/relationships/image" Target="media/image2.png"/><Relationship Id="rId18"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QsCu4pWiOFrQsOI6lYi9d4rkQ==">CgMxLjAyD2lkLnZxb2kwY3M0dndqcjIOaC44MjNnNXlxYW1ncnEyDmguMjN6cDNreTFyemNiMg5oLjFzbTZxaTg5MmtpZjIOaC5jMXFmOWk1dDA5aW4yDmguazNvOWhlYXhkMTZwMg5oLnVhdDIzcnBhOHlwZTIOaC5qNGd2OGJ2ZzJobmcyDmguNW1ld2dtdWNpN2hhMg5oLm9pd3B5MGE2amE0NjIOaC5pODN0NXF0YmQ5eGsyDmgucWcxbm9vZmpobWkyMg1oLnRzMzk4c3ltNWFiOAByITFIOENLTkpfVUtqQV9vbjQ1ZGxZbm5UZ2M1TUt0ZTNY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2015-10-14T01:09:00Z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Title">
    <vt:lpwstr>Plan de Migración y Carga Inicial de Datos</vt:lpwstr>
  </property>
  <property fmtid="{D5CDD505-2E9C-101B-9397-08002B2CF9AE}" pid="4" name="Subject">
    <vt:lpwstr>Subject</vt:lpwstr>
  </property>
  <property fmtid="{D5CDD505-2E9C-101B-9397-08002B2CF9AE}" pid="5" name="Author">
    <vt:lpwstr>Author</vt:lpwstr>
  </property>
  <property fmtid="{D5CDD505-2E9C-101B-9397-08002B2CF9AE}" pid="6" name="CreateTime">
    <vt:lpwstr>CreateTime</vt:lpwstr>
  </property>
  <property fmtid="{D5CDD505-2E9C-101B-9397-08002B2CF9AE}" pid="7" name="Pages">
    <vt:lpwstr>Pages</vt:lpwstr>
  </property>
</Properties>
</file>