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200" w:after="0"/>
        <w:jc w:val="both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  <w:t>Documento de trabajo con especificaciones del modelo de programación lineal para la proyección de disponibilidad de madera de plantaciones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MRT – 23 de junio de 2022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esquemas de manejo definidos son los siguientes:</w:t>
      </w:r>
    </w:p>
    <w:tbl>
      <w:tblPr>
        <w:tblStyle w:val="Sombreadoclaro-nfasis12"/>
        <w:tblW w:w="617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81"/>
        <w:gridCol w:w="9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accent1" w:themeShade="bf"/>
                <w:sz w:val="20"/>
                <w:szCs w:val="20"/>
                <w:lang w:val="es-MX"/>
              </w:rPr>
              <w:t xml:space="preserve">Esquema de manejo </w:t>
            </w:r>
          </w:p>
        </w:tc>
        <w:tc>
          <w:tcPr>
            <w:tcW w:w="992" w:type="dxa"/>
            <w:tcBorders/>
          </w:tcPr>
          <w:p>
            <w:pPr>
              <w:pStyle w:val="Normal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accent1" w:themeShade="bf"/>
                <w:sz w:val="20"/>
                <w:szCs w:val="20"/>
                <w:lang w:val="es-MX"/>
              </w:rPr>
              <w:t xml:space="preserve">Código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Calibri"/>
                <w:b w:val="false"/>
                <w:bCs/>
                <w:color w:val="000000" w:themeColor="accent1" w:themeShade="bf"/>
                <w:sz w:val="20"/>
                <w:szCs w:val="20"/>
                <w:lang w:val="es-MX"/>
              </w:rPr>
              <w:t>sin manejo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accent1" w:themeShade="bf"/>
                <w:sz w:val="20"/>
                <w:szCs w:val="20"/>
                <w:lang w:val="es-MX"/>
              </w:rPr>
              <w:t>1</w:t>
            </w:r>
          </w:p>
        </w:tc>
      </w:tr>
      <w:tr>
        <w:trPr/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Calibri"/>
                <w:b w:val="false"/>
                <w:bCs/>
                <w:color w:val="000000" w:themeColor="accent1" w:themeShade="bf"/>
                <w:sz w:val="20"/>
                <w:szCs w:val="20"/>
                <w:lang w:val="es-MX"/>
              </w:rPr>
              <w:t xml:space="preserve">1 raleo, densidad final 650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accent1" w:themeShade="bf"/>
                <w:sz w:val="20"/>
                <w:szCs w:val="20"/>
                <w:lang w:val="es-MX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Calibri"/>
                <w:b w:val="false"/>
                <w:bCs/>
                <w:color w:val="000000" w:themeColor="accent1" w:themeShade="bf"/>
                <w:sz w:val="20"/>
                <w:szCs w:val="20"/>
                <w:lang w:val="es-MX"/>
              </w:rPr>
              <w:t xml:space="preserve">2 raleos, densidad final &lt; 500 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accent1" w:themeShade="bf"/>
                <w:sz w:val="20"/>
                <w:szCs w:val="20"/>
                <w:lang w:val="es-MX"/>
              </w:rPr>
              <w:t>3</w:t>
            </w:r>
          </w:p>
        </w:tc>
      </w:tr>
      <w:tr>
        <w:trPr/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Calibri"/>
                <w:b w:val="false"/>
                <w:bCs/>
                <w:color w:val="000000" w:themeColor="accent1" w:themeShade="bf"/>
                <w:sz w:val="20"/>
                <w:szCs w:val="20"/>
                <w:lang w:val="es-MX"/>
              </w:rPr>
              <w:t xml:space="preserve">2 poda bajas, un raleo a desecho, un raleo comercial, densidad final &lt;500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accent1" w:themeShade="bf"/>
                <w:sz w:val="20"/>
                <w:szCs w:val="20"/>
                <w:lang w:val="es-MX"/>
              </w:rPr>
              <w:t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Calibri"/>
                <w:b w:val="false"/>
                <w:bCs/>
                <w:color w:val="000000" w:themeColor="accent1" w:themeShade="bf"/>
                <w:sz w:val="20"/>
                <w:szCs w:val="20"/>
                <w:lang w:val="es-MX"/>
              </w:rPr>
              <w:t>2 poda bajas, una poda alta, un raleo a desecho, un raleo comercial, densidad final &lt;500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accent1" w:themeShade="bf"/>
                <w:sz w:val="20"/>
                <w:szCs w:val="20"/>
                <w:lang w:val="es-MX"/>
              </w:rPr>
              <w:t>8</w:t>
            </w:r>
          </w:p>
        </w:tc>
      </w:tr>
      <w:tr>
        <w:trPr/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Calibri"/>
                <w:b w:val="false"/>
                <w:bCs/>
                <w:color w:val="000000" w:themeColor="accent1" w:themeShade="bf"/>
                <w:sz w:val="20"/>
                <w:szCs w:val="20"/>
                <w:lang w:val="es-MX"/>
              </w:rPr>
              <w:t>2 poda bajas, una poda alta, dos raleos comerciales, densidad final &lt;500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accent1" w:themeShade="bf"/>
                <w:sz w:val="20"/>
                <w:szCs w:val="20"/>
                <w:lang w:val="es-MX"/>
              </w:rPr>
              <w:t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Calibri"/>
                <w:b w:val="false"/>
                <w:bCs/>
                <w:color w:val="000000" w:themeColor="accent1" w:themeShade="bf"/>
                <w:sz w:val="20"/>
                <w:szCs w:val="20"/>
                <w:lang w:val="es-MX"/>
              </w:rPr>
              <w:t>2 poda bajas, un raleo a desecho, un raleo comercial, densidad final &lt;500 (variante en hdom)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accent1" w:themeShade="bf"/>
                <w:sz w:val="20"/>
                <w:szCs w:val="20"/>
                <w:lang w:val="es-MX"/>
              </w:rPr>
              <w:t>10</w:t>
            </w:r>
          </w:p>
        </w:tc>
      </w:tr>
      <w:tr>
        <w:trPr/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Calibri"/>
                <w:b w:val="false"/>
                <w:bCs/>
                <w:color w:val="000000" w:themeColor="accent1" w:themeShade="bf"/>
                <w:sz w:val="20"/>
                <w:szCs w:val="20"/>
                <w:lang w:val="es-MX"/>
              </w:rPr>
              <w:t xml:space="preserve">E. globulus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accent1" w:themeShade="bf"/>
                <w:sz w:val="20"/>
                <w:szCs w:val="20"/>
                <w:lang w:val="es-MX"/>
              </w:rPr>
              <w:t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Calibri"/>
                <w:b w:val="false"/>
                <w:bCs/>
                <w:color w:val="000000" w:themeColor="accent1" w:themeShade="bf"/>
                <w:sz w:val="20"/>
                <w:szCs w:val="20"/>
                <w:lang w:val="es-MX"/>
              </w:rPr>
              <w:t xml:space="preserve">E. nitens </w:t>
            </w:r>
          </w:p>
        </w:tc>
        <w:tc>
          <w:tcPr>
            <w:tcW w:w="992" w:type="dxa"/>
            <w:tcBorders>
              <w:top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accent1" w:themeShade="bf"/>
                <w:sz w:val="20"/>
                <w:szCs w:val="20"/>
                <w:lang w:val="es-MX"/>
              </w:rPr>
              <w:t>12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Rangos de edades posibles de cosecha en años:</w:t>
      </w:r>
    </w:p>
    <w:tbl>
      <w:tblPr>
        <w:tblStyle w:val="Sombreadoclaro-nfasis12"/>
        <w:tblW w:w="84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709"/>
        <w:gridCol w:w="709"/>
        <w:gridCol w:w="689"/>
        <w:gridCol w:w="708"/>
        <w:gridCol w:w="689"/>
        <w:gridCol w:w="723"/>
        <w:gridCol w:w="688"/>
        <w:gridCol w:w="724"/>
        <w:gridCol w:w="688"/>
        <w:gridCol w:w="7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20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  <w:lang w:val="es-MX"/>
              </w:rPr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 xml:space="preserve">Manejo  </w:t>
            </w:r>
          </w:p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>1</w:t>
            </w:r>
          </w:p>
        </w:tc>
        <w:tc>
          <w:tcPr>
            <w:tcW w:w="1397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 xml:space="preserve">Manejos </w:t>
            </w:r>
          </w:p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>2,3</w:t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 xml:space="preserve">Manejos </w:t>
            </w:r>
          </w:p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>7,8,9,10</w:t>
            </w:r>
          </w:p>
        </w:tc>
        <w:tc>
          <w:tcPr>
            <w:tcW w:w="1412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 xml:space="preserve">Manejo </w:t>
            </w:r>
          </w:p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>11</w:t>
            </w:r>
          </w:p>
        </w:tc>
        <w:tc>
          <w:tcPr>
            <w:tcW w:w="1395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 xml:space="preserve">Manejo </w:t>
            </w:r>
          </w:p>
          <w:p>
            <w:pPr>
              <w:pStyle w:val="Normal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 w:themeColor="accent1" w:themeShade="bf"/>
                <w:sz w:val="20"/>
                <w:szCs w:val="20"/>
                <w:lang w:val="es-MX"/>
              </w:rPr>
              <w:t>Propietario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mín.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máx.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mín.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máx.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mín.</w:t>
            </w:r>
          </w:p>
        </w:tc>
        <w:tc>
          <w:tcPr>
            <w:tcW w:w="723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máx.</w:t>
            </w:r>
          </w:p>
        </w:tc>
        <w:tc>
          <w:tcPr>
            <w:tcW w:w="688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mín.</w:t>
            </w:r>
          </w:p>
        </w:tc>
        <w:tc>
          <w:tcPr>
            <w:tcW w:w="724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máx.</w:t>
            </w:r>
          </w:p>
        </w:tc>
        <w:tc>
          <w:tcPr>
            <w:tcW w:w="688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mín.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 w:themeColor="accent1" w:themeShade="bf"/>
                <w:sz w:val="20"/>
                <w:szCs w:val="20"/>
                <w:lang w:val="es-MX"/>
              </w:rPr>
              <w:t>máx.</w:t>
            </w:r>
          </w:p>
        </w:tc>
      </w:tr>
      <w:tr>
        <w:trPr/>
        <w:tc>
          <w:tcPr>
            <w:tcW w:w="13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rPr>
                <w:b w:val="false"/>
                <w:b w:val="false"/>
                <w:color w:val="auto"/>
                <w:sz w:val="20"/>
                <w:szCs w:val="20"/>
              </w:rPr>
            </w:pPr>
            <w:r>
              <w:rPr>
                <w:b w:val="false"/>
                <w:bCs/>
                <w:color w:val="auto" w:themeColor="accent1" w:themeShade="bf"/>
                <w:sz w:val="20"/>
                <w:szCs w:val="20"/>
                <w:lang w:val="es-MX"/>
              </w:rPr>
              <w:t>1. Grandes empresas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23</w:t>
            </w:r>
          </w:p>
        </w:tc>
        <w:tc>
          <w:tcPr>
            <w:tcW w:w="68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20</w:t>
            </w:r>
          </w:p>
        </w:tc>
        <w:tc>
          <w:tcPr>
            <w:tcW w:w="708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23</w:t>
            </w:r>
          </w:p>
        </w:tc>
        <w:tc>
          <w:tcPr>
            <w:tcW w:w="68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22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26</w:t>
            </w:r>
          </w:p>
        </w:tc>
        <w:tc>
          <w:tcPr>
            <w:tcW w:w="688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11</w:t>
            </w:r>
          </w:p>
        </w:tc>
        <w:tc>
          <w:tcPr>
            <w:tcW w:w="72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  <w:tc>
          <w:tcPr>
            <w:tcW w:w="688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13</w:t>
            </w:r>
          </w:p>
        </w:tc>
        <w:tc>
          <w:tcPr>
            <w:tcW w:w="707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b w:val="false"/>
                <w:b w:val="false"/>
                <w:color w:val="auto"/>
                <w:sz w:val="20"/>
                <w:szCs w:val="20"/>
              </w:rPr>
            </w:pPr>
            <w:r>
              <w:rPr>
                <w:b w:val="false"/>
                <w:bCs/>
                <w:color w:val="auto" w:themeColor="accent1" w:themeShade="bf"/>
                <w:sz w:val="20"/>
                <w:szCs w:val="20"/>
                <w:lang w:val="es-MX"/>
              </w:rPr>
              <w:t>2. Medianas empresas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23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23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22</w:t>
            </w:r>
          </w:p>
        </w:tc>
        <w:tc>
          <w:tcPr>
            <w:tcW w:w="723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26</w:t>
            </w:r>
          </w:p>
        </w:tc>
        <w:tc>
          <w:tcPr>
            <w:tcW w:w="688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10</w:t>
            </w:r>
          </w:p>
        </w:tc>
        <w:tc>
          <w:tcPr>
            <w:tcW w:w="724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  <w:tc>
          <w:tcPr>
            <w:tcW w:w="688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13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</w:tr>
      <w:tr>
        <w:trPr/>
        <w:tc>
          <w:tcPr>
            <w:tcW w:w="13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rPr>
                <w:b w:val="false"/>
                <w:b w:val="false"/>
                <w:color w:val="auto"/>
                <w:sz w:val="20"/>
                <w:szCs w:val="20"/>
              </w:rPr>
            </w:pPr>
            <w:r>
              <w:rPr>
                <w:b w:val="false"/>
                <w:bCs/>
                <w:color w:val="auto" w:themeColor="accent1" w:themeShade="bf"/>
                <w:sz w:val="20"/>
                <w:szCs w:val="20"/>
                <w:lang w:val="es-MX"/>
              </w:rPr>
              <w:t>3. Medianos propietarios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22</w:t>
            </w:r>
          </w:p>
        </w:tc>
        <w:tc>
          <w:tcPr>
            <w:tcW w:w="68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  <w:tc>
          <w:tcPr>
            <w:tcW w:w="708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23</w:t>
            </w:r>
          </w:p>
        </w:tc>
        <w:tc>
          <w:tcPr>
            <w:tcW w:w="68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22</w:t>
            </w:r>
          </w:p>
        </w:tc>
        <w:tc>
          <w:tcPr>
            <w:tcW w:w="723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25</w:t>
            </w:r>
          </w:p>
        </w:tc>
        <w:tc>
          <w:tcPr>
            <w:tcW w:w="688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highlight w:val="yellow"/>
              </w:rPr>
            </w:pPr>
            <w:r>
              <w:rPr>
                <w:color w:val="auto" w:themeColor="accent1" w:themeShade="bf"/>
                <w:sz w:val="20"/>
                <w:szCs w:val="20"/>
                <w:highlight w:val="yellow"/>
                <w:lang w:val="es-MX"/>
              </w:rPr>
              <w:t>9</w:t>
            </w:r>
          </w:p>
        </w:tc>
        <w:tc>
          <w:tcPr>
            <w:tcW w:w="72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highlight w:val="yellow"/>
              </w:rPr>
            </w:pPr>
            <w:r>
              <w:rPr>
                <w:color w:val="auto" w:themeColor="accent1" w:themeShade="bf"/>
                <w:sz w:val="20"/>
                <w:szCs w:val="20"/>
                <w:highlight w:val="yellow"/>
                <w:lang w:val="es-MX"/>
              </w:rPr>
              <w:t>12</w:t>
            </w:r>
          </w:p>
        </w:tc>
        <w:tc>
          <w:tcPr>
            <w:tcW w:w="688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11</w:t>
            </w:r>
          </w:p>
        </w:tc>
        <w:tc>
          <w:tcPr>
            <w:tcW w:w="707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before="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b w:val="false"/>
                <w:b w:val="false"/>
                <w:color w:val="auto"/>
                <w:sz w:val="20"/>
                <w:szCs w:val="20"/>
              </w:rPr>
            </w:pPr>
            <w:r>
              <w:rPr>
                <w:b w:val="false"/>
                <w:bCs/>
                <w:color w:val="auto" w:themeColor="accent1" w:themeShade="bf"/>
                <w:sz w:val="20"/>
                <w:szCs w:val="20"/>
                <w:lang w:val="es-MX"/>
              </w:rPr>
              <w:t>4. Pequeños propietarios</w:t>
            </w:r>
          </w:p>
        </w:tc>
        <w:tc>
          <w:tcPr>
            <w:tcW w:w="709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  <w:tc>
          <w:tcPr>
            <w:tcW w:w="709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22</w:t>
            </w:r>
          </w:p>
        </w:tc>
        <w:tc>
          <w:tcPr>
            <w:tcW w:w="689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  <w:tc>
          <w:tcPr>
            <w:tcW w:w="708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23</w:t>
            </w:r>
          </w:p>
        </w:tc>
        <w:tc>
          <w:tcPr>
            <w:tcW w:w="689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22</w:t>
            </w:r>
          </w:p>
        </w:tc>
        <w:tc>
          <w:tcPr>
            <w:tcW w:w="723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25</w:t>
            </w:r>
          </w:p>
        </w:tc>
        <w:tc>
          <w:tcPr>
            <w:tcW w:w="688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9</w:t>
            </w:r>
          </w:p>
        </w:tc>
        <w:tc>
          <w:tcPr>
            <w:tcW w:w="724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12</w:t>
            </w:r>
          </w:p>
        </w:tc>
        <w:tc>
          <w:tcPr>
            <w:tcW w:w="688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11</w:t>
            </w:r>
          </w:p>
        </w:tc>
        <w:tc>
          <w:tcPr>
            <w:tcW w:w="707" w:type="dxa"/>
            <w:tcBorders>
              <w:top w:val="nil"/>
            </w:tcBorders>
            <w:shd w:color="auto" w:fill="D0DBF0" w:themeFill="accent1" w:themeFillTint="3f" w:val="clear"/>
            <w:vAlign w:val="center"/>
          </w:tcPr>
          <w:p>
            <w:pPr>
              <w:pStyle w:val="Normal"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 w:themeColor="accent1" w:themeShade="bf"/>
                <w:sz w:val="20"/>
                <w:szCs w:val="20"/>
                <w:lang w:val="es-MX"/>
              </w:rPr>
              <w:t>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jc w:val="both"/>
        <w:rPr/>
      </w:pPr>
      <w:r>
        <w:rPr/>
        <w:t>- Parámetros generales (Año inicial, largo del horizonte de planificación)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708" w:hanging="0"/>
        <w:rPr/>
      </w:pPr>
      <w:r>
        <w:rPr/>
        <w:t xml:space="preserve">Año de actualización del inventario inicial de plantaciones: </w:t>
        <w:tab/>
        <w:t>2021 (Diciembre)</w:t>
      </w:r>
    </w:p>
    <w:p>
      <w:pPr>
        <w:pStyle w:val="Normal"/>
        <w:spacing w:lineRule="auto" w:line="240" w:before="0" w:after="0"/>
        <w:ind w:left="708" w:hanging="0"/>
        <w:rPr/>
      </w:pPr>
      <w:r>
        <w:rPr/>
        <w:t xml:space="preserve">Año cero del horizonte de planificación: </w:t>
        <w:tab/>
        <w:tab/>
        <w:tab/>
        <w:t>2022</w:t>
      </w:r>
    </w:p>
    <w:p>
      <w:pPr>
        <w:pStyle w:val="Normal"/>
        <w:spacing w:lineRule="auto" w:line="240" w:before="0" w:after="0"/>
        <w:ind w:left="708" w:hanging="0"/>
        <w:rPr/>
      </w:pPr>
      <w:r>
        <w:rPr/>
        <w:t>Horizonte de planificación:</w:t>
        <w:tab/>
        <w:tab/>
        <w:tab/>
        <w:tab/>
        <w:tab/>
        <w:t>41 años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Las plantaciones son clasificadas según los siguientes criterios: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Sombreadoclaro-nfasis12"/>
        <w:tblW w:w="779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2"/>
        <w:gridCol w:w="5103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bCs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Tipo de propietario</w:t>
            </w:r>
          </w:p>
        </w:tc>
        <w:tc>
          <w:tcPr>
            <w:tcW w:w="5103" w:type="dxa"/>
            <w:tcBorders/>
          </w:tcPr>
          <w:p>
            <w:pPr>
              <w:pStyle w:val="Normal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 w:val="false"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Grandes empresas</w:t>
            </w:r>
          </w:p>
          <w:p>
            <w:pPr>
              <w:pStyle w:val="Normal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 w:val="false"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Medianas empresas</w:t>
            </w:r>
          </w:p>
          <w:p>
            <w:pPr>
              <w:pStyle w:val="Normal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 w:val="false"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Medianos propietarios</w:t>
            </w:r>
          </w:p>
          <w:p>
            <w:pPr>
              <w:pStyle w:val="Normal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Cs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 w:val="false"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Pequeños propietarios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Región</w:t>
            </w:r>
          </w:p>
        </w:tc>
        <w:tc>
          <w:tcPr>
            <w:tcW w:w="5103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 w:themeColor="accent1" w:themeShade="bf"/>
                <w:sz w:val="20"/>
                <w:szCs w:val="20"/>
                <w:lang w:val="es-MX" w:eastAsia="es-MX"/>
              </w:rPr>
              <w:t>5,13,6,7,8,9,14,10</w:t>
            </w:r>
          </w:p>
        </w:tc>
      </w:tr>
      <w:tr>
        <w:trPr>
          <w:trHeight w:val="20" w:hRule="atLeast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Zona de crecimiento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 w:themeColor="accent1" w:themeShade="bf"/>
                <w:sz w:val="20"/>
                <w:szCs w:val="20"/>
                <w:lang w:val="es-MX" w:eastAsia="es-MX"/>
              </w:rPr>
              <w:t>1,2,4,5,6,7,9,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Clase de sitio</w:t>
            </w:r>
          </w:p>
        </w:tc>
        <w:tc>
          <w:tcPr>
            <w:tcW w:w="5103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 w:themeColor="accent1" w:themeShade="bf"/>
                <w:sz w:val="20"/>
                <w:szCs w:val="20"/>
                <w:lang w:val="es-MX" w:eastAsia="es-MX"/>
              </w:rPr>
              <w:t>4 clases:  1(más alta),..., 4 (más baja)</w:t>
            </w:r>
          </w:p>
        </w:tc>
      </w:tr>
      <w:tr>
        <w:trPr>
          <w:trHeight w:val="20" w:hRule="atLeast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Manejos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 w:themeColor="accent1" w:themeShade="bf"/>
                <w:sz w:val="20"/>
                <w:szCs w:val="20"/>
                <w:lang w:val="es-MX" w:eastAsia="es-MX"/>
              </w:rPr>
              <w:t>9 esquemas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Especie</w:t>
            </w:r>
          </w:p>
        </w:tc>
        <w:tc>
          <w:tcPr>
            <w:tcW w:w="5103" w:type="dxa"/>
            <w:tcBorders>
              <w:top w:val="nil"/>
              <w:bottom w:val="nil"/>
            </w:tcBorders>
            <w:shd w:color="auto" w:fill="D0DBF0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 w:themeColor="accent1" w:themeShade="bf"/>
                <w:sz w:val="20"/>
                <w:szCs w:val="20"/>
                <w:lang w:val="es-MX" w:eastAsia="es-MX"/>
              </w:rPr>
              <w:t>Considerada en el código del manejo: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 w:themeColor="accent1" w:themeShade="bf"/>
                <w:sz w:val="20"/>
                <w:szCs w:val="20"/>
                <w:lang w:val="es-MX" w:eastAsia="es-MX"/>
              </w:rPr>
              <w:t>Manejos 1,2,3,7,8,9,10: Pino radiata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 w:themeColor="accent1" w:themeShade="bf"/>
                <w:sz w:val="20"/>
                <w:szCs w:val="20"/>
                <w:lang w:val="es-MX" w:eastAsia="es-MX"/>
              </w:rPr>
              <w:t>Manejo 11: Eucaliptus globulus</w:t>
            </w:r>
          </w:p>
          <w:p>
            <w:pPr>
              <w:pStyle w:val="Normal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 w:themeColor="accent1" w:themeShade="bf"/>
                <w:sz w:val="20"/>
                <w:szCs w:val="20"/>
                <w:lang w:val="es-MX" w:eastAsia="es-MX"/>
              </w:rPr>
              <w:t>Manejo 12: Eucaliptus nitens</w:t>
            </w:r>
          </w:p>
        </w:tc>
      </w:tr>
      <w:tr>
        <w:trPr>
          <w:trHeight w:val="20" w:hRule="atLeast"/>
        </w:trPr>
        <w:tc>
          <w:tcPr>
            <w:tcW w:w="2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 w:themeColor="accent1" w:themeShade="bf"/>
                <w:sz w:val="20"/>
                <w:szCs w:val="20"/>
                <w:lang w:val="es-MX" w:eastAsia="es-MX"/>
              </w:rPr>
              <w:t>Año de plantación</w:t>
            </w:r>
          </w:p>
        </w:tc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s-MX" w:eastAsia="es-MX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Heading4"/>
        <w:rPr>
          <w:lang w:val="es-ES_tradnl"/>
        </w:rPr>
      </w:pPr>
      <w:r>
        <w:rPr>
          <w:lang w:val="es-ES_tradnl"/>
        </w:rPr>
      </w:r>
    </w:p>
    <w:p>
      <w:pPr>
        <w:pStyle w:val="Heading4"/>
        <w:rPr>
          <w:lang w:val="es-ES_tradnl"/>
        </w:rPr>
      </w:pPr>
      <w:r>
        <w:rPr>
          <w:lang w:val="es-ES_tradnl"/>
        </w:rPr>
      </w:r>
    </w:p>
    <w:p>
      <w:pPr>
        <w:pStyle w:val="Heading4"/>
        <w:rPr>
          <w:lang w:val="es-ES_tradnl"/>
        </w:rPr>
      </w:pPr>
      <w:r>
        <w:rPr>
          <w:lang w:val="es-ES_tradnl"/>
        </w:rPr>
        <w:t>Descripción de las variables del modelo de programación lineal</w:t>
      </w:r>
    </w:p>
    <w:p>
      <w:pPr>
        <w:pStyle w:val="NoSpacing"/>
        <w:rPr>
          <w:lang w:val="es-ES_tradnl"/>
        </w:rPr>
      </w:pPr>
      <w:r>
        <w:rPr>
          <w:lang w:val="es-ES_tradnl"/>
        </w:rPr>
      </w:r>
    </w:p>
    <w:p>
      <w:pPr>
        <w:pStyle w:val="Normal"/>
        <w:ind w:left="1410" w:hanging="1410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- X</w:t>
      </w:r>
      <w:r>
        <w:rPr>
          <w:rFonts w:cs="Arial"/>
          <w:vertAlign w:val="subscript"/>
          <w:lang w:val="es-ES_tradnl"/>
        </w:rPr>
        <w:t>przsmij</w:t>
      </w:r>
      <w:r>
        <w:rPr>
          <w:rFonts w:cs="Arial"/>
          <w:lang w:val="es-ES_tradnl"/>
        </w:rPr>
        <w:t xml:space="preserve">:  </w:t>
        <w:tab/>
        <w:t xml:space="preserve">Superficie [ha] de plantaciones del propietario </w:t>
      </w:r>
      <w:r>
        <w:rPr>
          <w:rFonts w:cs="Arial"/>
          <w:i/>
          <w:lang w:val="es-ES_tradnl"/>
        </w:rPr>
        <w:t>p</w:t>
      </w:r>
      <w:r>
        <w:rPr>
          <w:rFonts w:cs="Arial"/>
          <w:lang w:val="es-ES_tradnl"/>
        </w:rPr>
        <w:t xml:space="preserve">, en la región </w:t>
      </w:r>
      <w:r>
        <w:rPr>
          <w:rFonts w:cs="Arial"/>
          <w:i/>
          <w:lang w:val="es-ES_tradnl"/>
        </w:rPr>
        <w:t>r</w:t>
      </w:r>
      <w:r>
        <w:rPr>
          <w:rFonts w:cs="Arial"/>
          <w:lang w:val="es-ES_tradnl"/>
        </w:rPr>
        <w:t xml:space="preserve">, en zona de crecimiento </w:t>
      </w:r>
      <w:r>
        <w:rPr>
          <w:rFonts w:cs="Arial"/>
          <w:i/>
          <w:lang w:val="es-ES_tradnl"/>
        </w:rPr>
        <w:t>z</w:t>
      </w:r>
      <w:r>
        <w:rPr>
          <w:rFonts w:cs="Arial"/>
          <w:lang w:val="es-ES_tradnl"/>
        </w:rPr>
        <w:t xml:space="preserve">, clase de sitio </w:t>
      </w:r>
      <w:r>
        <w:rPr>
          <w:rFonts w:cs="Arial"/>
          <w:i/>
          <w:lang w:val="es-ES_tradnl"/>
        </w:rPr>
        <w:t>s</w:t>
      </w:r>
      <w:r>
        <w:rPr>
          <w:rFonts w:cs="Arial"/>
          <w:lang w:val="es-ES_tradnl"/>
        </w:rPr>
        <w:t xml:space="preserve">, esquema de manejo </w:t>
      </w:r>
      <w:r>
        <w:rPr>
          <w:rFonts w:cs="Arial"/>
          <w:i/>
          <w:lang w:val="es-ES_tradnl"/>
        </w:rPr>
        <w:t>m</w:t>
      </w:r>
      <w:r>
        <w:rPr>
          <w:rFonts w:cs="Arial"/>
          <w:lang w:val="es-ES_tradnl"/>
        </w:rPr>
        <w:t xml:space="preserve">, plantada en el período </w:t>
      </w:r>
      <w:r>
        <w:rPr>
          <w:rFonts w:cs="Arial"/>
          <w:i/>
          <w:lang w:val="es-ES_tradnl"/>
        </w:rPr>
        <w:t>i</w:t>
      </w:r>
      <w:r>
        <w:rPr>
          <w:rFonts w:cs="Arial"/>
          <w:lang w:val="es-ES_tradnl"/>
        </w:rPr>
        <w:t xml:space="preserve"> y cosechada en el período </w:t>
      </w:r>
      <w:r>
        <w:rPr>
          <w:rFonts w:cs="Arial"/>
          <w:i/>
          <w:lang w:val="es-ES_tradnl"/>
        </w:rPr>
        <w:t>j</w:t>
      </w:r>
      <w:r>
        <w:rPr>
          <w:rFonts w:cs="Arial"/>
          <w:lang w:val="es-ES_tradnl"/>
        </w:rPr>
        <w:t>. Para las plantaciones antiguas (</w:t>
      </w:r>
      <w:r>
        <w:rPr>
          <w:rFonts w:cs="Arial"/>
          <w:i/>
          <w:lang w:val="es-ES_tradnl"/>
        </w:rPr>
        <w:t>i</w:t>
      </w:r>
      <w:r>
        <w:rPr>
          <w:rFonts w:cs="Arial"/>
          <w:lang w:val="es-ES_tradnl"/>
        </w:rPr>
        <w:t>&lt;0) se utiliza el carácter 'Y' en vez de 'X' (Y</w:t>
      </w:r>
      <w:r>
        <w:rPr>
          <w:rFonts w:cs="Arial"/>
          <w:vertAlign w:val="subscript"/>
          <w:lang w:val="es-ES_tradnl"/>
        </w:rPr>
        <w:t>przsmij</w:t>
      </w:r>
      <w:r>
        <w:rPr>
          <w:rFonts w:cs="Arial"/>
          <w:lang w:val="es-ES_tradnl"/>
        </w:rPr>
        <w:t>).</w:t>
      </w:r>
    </w:p>
    <w:p>
      <w:pPr>
        <w:pStyle w:val="Normal"/>
        <w:ind w:left="1410" w:hanging="1410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- W</w:t>
      </w:r>
      <w:r>
        <w:rPr>
          <w:rFonts w:cs="Arial"/>
          <w:vertAlign w:val="subscript"/>
          <w:lang w:val="es-ES_tradnl"/>
        </w:rPr>
        <w:t>przsmi</w:t>
      </w:r>
      <w:r>
        <w:rPr>
          <w:rFonts w:cs="Arial"/>
          <w:lang w:val="es-ES_tradnl"/>
        </w:rPr>
        <w:t xml:space="preserve">:  </w:t>
        <w:tab/>
        <w:t xml:space="preserve">Superficie [ha] de plantaciones del propietario </w:t>
      </w:r>
      <w:r>
        <w:rPr>
          <w:rFonts w:cs="Arial"/>
          <w:i/>
          <w:lang w:val="es-ES_tradnl"/>
        </w:rPr>
        <w:t>p</w:t>
      </w:r>
      <w:r>
        <w:rPr>
          <w:rFonts w:cs="Arial"/>
          <w:lang w:val="es-ES_tradnl"/>
        </w:rPr>
        <w:t xml:space="preserve">, en la región </w:t>
      </w:r>
      <w:r>
        <w:rPr>
          <w:rFonts w:cs="Arial"/>
          <w:i/>
          <w:lang w:val="es-ES_tradnl"/>
        </w:rPr>
        <w:t>r</w:t>
      </w:r>
      <w:r>
        <w:rPr>
          <w:rFonts w:cs="Arial"/>
          <w:lang w:val="es-ES_tradnl"/>
        </w:rPr>
        <w:t xml:space="preserve">, en zona de crecimiento </w:t>
      </w:r>
      <w:r>
        <w:rPr>
          <w:rFonts w:cs="Arial"/>
          <w:i/>
          <w:lang w:val="es-ES_tradnl"/>
        </w:rPr>
        <w:t>z</w:t>
      </w:r>
      <w:r>
        <w:rPr>
          <w:rFonts w:cs="Arial"/>
          <w:lang w:val="es-ES_tradnl"/>
        </w:rPr>
        <w:t xml:space="preserve">, clase de sitio </w:t>
      </w:r>
      <w:r>
        <w:rPr>
          <w:rFonts w:cs="Arial"/>
          <w:i/>
          <w:lang w:val="es-ES_tradnl"/>
        </w:rPr>
        <w:t>s</w:t>
      </w:r>
      <w:r>
        <w:rPr>
          <w:rFonts w:cs="Arial"/>
          <w:lang w:val="es-ES_tradnl"/>
        </w:rPr>
        <w:t xml:space="preserve">, esquema de manejo </w:t>
      </w:r>
      <w:r>
        <w:rPr>
          <w:rFonts w:cs="Arial"/>
          <w:i/>
          <w:lang w:val="es-ES_tradnl"/>
        </w:rPr>
        <w:t>m</w:t>
      </w:r>
      <w:r>
        <w:rPr>
          <w:rFonts w:cs="Arial"/>
          <w:lang w:val="es-ES_tradnl"/>
        </w:rPr>
        <w:t xml:space="preserve">, plantada en el período </w:t>
      </w:r>
      <w:r>
        <w:rPr>
          <w:rFonts w:cs="Arial"/>
          <w:i/>
          <w:lang w:val="es-ES_tradnl"/>
        </w:rPr>
        <w:t>i</w:t>
      </w:r>
      <w:r>
        <w:rPr>
          <w:rFonts w:cs="Arial"/>
          <w:lang w:val="es-ES_tradnl"/>
        </w:rPr>
        <w:t xml:space="preserve"> que queda como inventario final (no es cosechada dentro del horizonte de planificación).</w:t>
      </w:r>
    </w:p>
    <w:p>
      <w:pPr>
        <w:pStyle w:val="Normal"/>
        <w:ind w:left="1410" w:hanging="1410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- S</w:t>
      </w:r>
      <w:r>
        <w:rPr>
          <w:rFonts w:cs="Arial"/>
          <w:vertAlign w:val="subscript"/>
          <w:lang w:val="es-ES_tradnl"/>
        </w:rPr>
        <w:t>przsmj</w:t>
      </w:r>
      <w:r>
        <w:rPr>
          <w:rFonts w:cs="Arial"/>
          <w:lang w:val="es-ES_tradnl"/>
        </w:rPr>
        <w:t>:</w:t>
        <w:tab/>
        <w:t xml:space="preserve">Superficie total [ha] de plantaciones en la región </w:t>
      </w:r>
      <w:r>
        <w:rPr>
          <w:rFonts w:cs="Arial"/>
          <w:i/>
          <w:lang w:val="es-ES_tradnl"/>
        </w:rPr>
        <w:t>r</w:t>
      </w:r>
      <w:r>
        <w:rPr>
          <w:rFonts w:cs="Arial"/>
          <w:lang w:val="es-ES_tradnl"/>
        </w:rPr>
        <w:t xml:space="preserve">, del propietario </w:t>
      </w:r>
      <w:r>
        <w:rPr>
          <w:rFonts w:cs="Arial"/>
          <w:i/>
          <w:lang w:val="es-ES_tradnl"/>
        </w:rPr>
        <w:t>p</w:t>
      </w:r>
      <w:r>
        <w:rPr>
          <w:rFonts w:cs="Arial"/>
          <w:lang w:val="es-ES_tradnl"/>
        </w:rPr>
        <w:t xml:space="preserve">, en zona de crecimiento </w:t>
      </w:r>
      <w:r>
        <w:rPr>
          <w:rFonts w:cs="Arial"/>
          <w:i/>
          <w:lang w:val="es-ES_tradnl"/>
        </w:rPr>
        <w:t>z</w:t>
      </w:r>
      <w:r>
        <w:rPr>
          <w:rFonts w:cs="Arial"/>
          <w:lang w:val="es-ES_tradnl"/>
        </w:rPr>
        <w:t xml:space="preserve">, clase de sitio </w:t>
      </w:r>
      <w:r>
        <w:rPr>
          <w:rFonts w:cs="Arial"/>
          <w:i/>
          <w:lang w:val="es-ES_tradnl"/>
        </w:rPr>
        <w:t>s</w:t>
      </w:r>
      <w:r>
        <w:rPr>
          <w:rFonts w:cs="Arial"/>
          <w:lang w:val="es-ES_tradnl"/>
        </w:rPr>
        <w:t xml:space="preserve">, esquema de manejo </w:t>
      </w:r>
      <w:r>
        <w:rPr>
          <w:rFonts w:cs="Arial"/>
          <w:i/>
          <w:lang w:val="es-ES_tradnl"/>
        </w:rPr>
        <w:t>m</w:t>
      </w:r>
      <w:r>
        <w:rPr>
          <w:rFonts w:cs="Arial"/>
          <w:lang w:val="es-ES_tradnl"/>
        </w:rPr>
        <w:t xml:space="preserve">, que es cosechada en el período </w:t>
      </w:r>
      <w:r>
        <w:rPr>
          <w:rFonts w:cs="Arial"/>
          <w:i/>
          <w:lang w:val="es-ES_tradnl"/>
        </w:rPr>
        <w:t>j</w:t>
      </w:r>
      <w:r>
        <w:rPr>
          <w:rFonts w:cs="Arial"/>
          <w:lang w:val="es-ES_tradnl"/>
        </w:rPr>
        <w:t>.</w:t>
      </w:r>
    </w:p>
    <w:p>
      <w:pPr>
        <w:pStyle w:val="Normal"/>
        <w:ind w:left="1410" w:hanging="1410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- SST</w:t>
      </w:r>
      <w:r>
        <w:rPr>
          <w:rFonts w:cs="Arial"/>
          <w:vertAlign w:val="subscript"/>
          <w:lang w:val="es-ES_tradnl"/>
        </w:rPr>
        <w:t>przsmj</w:t>
      </w:r>
      <w:r>
        <w:rPr>
          <w:rFonts w:cs="Arial"/>
          <w:lang w:val="es-ES_tradnl"/>
        </w:rPr>
        <w:t>:</w:t>
        <w:tab/>
        <w:t xml:space="preserve">Superficie [ha] de plantaciones en la región </w:t>
      </w:r>
      <w:r>
        <w:rPr>
          <w:rFonts w:cs="Arial"/>
          <w:i/>
          <w:lang w:val="es-ES_tradnl"/>
        </w:rPr>
        <w:t>r</w:t>
      </w:r>
      <w:r>
        <w:rPr>
          <w:rFonts w:cs="Arial"/>
          <w:lang w:val="es-ES_tradnl"/>
        </w:rPr>
        <w:t xml:space="preserve">, del propietario </w:t>
      </w:r>
      <w:r>
        <w:rPr>
          <w:rFonts w:cs="Arial"/>
          <w:i/>
          <w:lang w:val="es-ES_tradnl"/>
        </w:rPr>
        <w:t>p</w:t>
      </w:r>
      <w:r>
        <w:rPr>
          <w:rFonts w:cs="Arial"/>
          <w:lang w:val="es-ES_tradnl"/>
        </w:rPr>
        <w:t xml:space="preserve">, en zona de crecimiento </w:t>
      </w:r>
      <w:r>
        <w:rPr>
          <w:rFonts w:cs="Arial"/>
          <w:i/>
          <w:lang w:val="es-ES_tradnl"/>
        </w:rPr>
        <w:t>z</w:t>
      </w:r>
      <w:r>
        <w:rPr>
          <w:rFonts w:cs="Arial"/>
          <w:lang w:val="es-ES_tradnl"/>
        </w:rPr>
        <w:t xml:space="preserve">, clase de sitio </w:t>
      </w:r>
      <w:r>
        <w:rPr>
          <w:rFonts w:cs="Arial"/>
          <w:i/>
          <w:lang w:val="es-ES_tradnl"/>
        </w:rPr>
        <w:t>s</w:t>
      </w:r>
      <w:r>
        <w:rPr>
          <w:rFonts w:cs="Arial"/>
          <w:lang w:val="es-ES_tradnl"/>
        </w:rPr>
        <w:t xml:space="preserve">, esquema de manejo </w:t>
      </w:r>
      <w:r>
        <w:rPr>
          <w:rFonts w:cs="Arial"/>
          <w:i/>
          <w:lang w:val="es-ES_tradnl"/>
        </w:rPr>
        <w:t>m</w:t>
      </w:r>
      <w:r>
        <w:rPr>
          <w:rFonts w:cs="Arial"/>
          <w:lang w:val="es-ES_tradnl"/>
        </w:rPr>
        <w:t xml:space="preserve">, que es cosechada en el período </w:t>
      </w:r>
      <w:r>
        <w:rPr>
          <w:rFonts w:cs="Arial"/>
          <w:i/>
          <w:lang w:val="es-ES_tradnl"/>
        </w:rPr>
        <w:t xml:space="preserve">j </w:t>
      </w:r>
      <w:r>
        <w:rPr>
          <w:rFonts w:cs="Arial"/>
          <w:lang w:val="es-ES_tradnl"/>
        </w:rPr>
        <w:t xml:space="preserve">que no es reconvertida, por lo que está disponible para reforestación en </w:t>
      </w:r>
      <w:r>
        <w:rPr>
          <w:rFonts w:cs="Arial"/>
          <w:i/>
          <w:lang w:val="es-ES_tradnl"/>
        </w:rPr>
        <w:t>j</w:t>
      </w:r>
      <w:r>
        <w:rPr>
          <w:rFonts w:cs="Arial"/>
          <w:lang w:val="es-ES_tradnl"/>
        </w:rPr>
        <w:t>.</w:t>
      </w:r>
    </w:p>
    <w:p>
      <w:pPr>
        <w:pStyle w:val="Normal"/>
        <w:ind w:left="1410" w:hanging="1410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- F</w:t>
      </w:r>
      <w:r>
        <w:rPr>
          <w:rFonts w:cs="Arial"/>
          <w:vertAlign w:val="subscript"/>
          <w:lang w:val="es-ES_tradnl"/>
        </w:rPr>
        <w:t>przsmj</w:t>
      </w:r>
      <w:r>
        <w:rPr>
          <w:rFonts w:cs="Arial"/>
          <w:lang w:val="es-ES_tradnl"/>
        </w:rPr>
        <w:t>:</w:t>
        <w:tab/>
        <w:tab/>
        <w:t xml:space="preserve">Superficie [ha] a forestar por el propietario </w:t>
      </w:r>
      <w:r>
        <w:rPr>
          <w:rFonts w:cs="Arial"/>
          <w:i/>
          <w:lang w:val="es-ES_tradnl"/>
        </w:rPr>
        <w:t>p</w:t>
      </w:r>
      <w:r>
        <w:rPr>
          <w:rFonts w:cs="Arial"/>
          <w:lang w:val="es-ES_tradnl"/>
        </w:rPr>
        <w:t xml:space="preserve">, en la región </w:t>
      </w:r>
      <w:r>
        <w:rPr>
          <w:rFonts w:cs="Arial"/>
          <w:i/>
          <w:lang w:val="es-ES_tradnl"/>
        </w:rPr>
        <w:t>r</w:t>
      </w:r>
      <w:r>
        <w:rPr>
          <w:rFonts w:cs="Arial"/>
          <w:lang w:val="es-ES_tradnl"/>
        </w:rPr>
        <w:t xml:space="preserve">, en zona de crecimiento </w:t>
      </w:r>
      <w:r>
        <w:rPr>
          <w:rFonts w:cs="Arial"/>
          <w:i/>
          <w:lang w:val="es-ES_tradnl"/>
        </w:rPr>
        <w:t>z</w:t>
      </w:r>
      <w:r>
        <w:rPr>
          <w:rFonts w:cs="Arial"/>
          <w:lang w:val="es-ES_tradnl"/>
        </w:rPr>
        <w:t xml:space="preserve">, clase de sitio </w:t>
      </w:r>
      <w:r>
        <w:rPr>
          <w:rFonts w:cs="Arial"/>
          <w:i/>
          <w:lang w:val="es-ES_tradnl"/>
        </w:rPr>
        <w:t>s</w:t>
      </w:r>
      <w:r>
        <w:rPr>
          <w:rFonts w:cs="Arial"/>
          <w:lang w:val="es-ES_tradnl"/>
        </w:rPr>
        <w:t xml:space="preserve">, estableciendo una plantación en el período </w:t>
      </w:r>
      <w:r>
        <w:rPr>
          <w:rFonts w:cs="Arial"/>
          <w:i/>
          <w:lang w:val="es-ES_tradnl"/>
        </w:rPr>
        <w:t>j,</w:t>
      </w:r>
      <w:r>
        <w:rPr>
          <w:rFonts w:cs="Arial"/>
          <w:lang w:val="es-ES_tradnl"/>
        </w:rPr>
        <w:t xml:space="preserve"> con esquema de manejo </w:t>
      </w:r>
      <w:r>
        <w:rPr>
          <w:rFonts w:cs="Arial"/>
          <w:i/>
          <w:lang w:val="es-ES_tradnl"/>
        </w:rPr>
        <w:t>m</w:t>
      </w:r>
      <w:r>
        <w:rPr>
          <w:rFonts w:cs="Arial"/>
          <w:lang w:val="es-ES_tradnl"/>
        </w:rPr>
        <w:t>.</w:t>
      </w:r>
    </w:p>
    <w:p>
      <w:pPr>
        <w:pStyle w:val="Normal"/>
        <w:ind w:left="1410" w:hanging="1410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-V</w:t>
      </w:r>
      <w:r>
        <w:rPr>
          <w:rFonts w:cs="Arial"/>
          <w:vertAlign w:val="subscript"/>
          <w:lang w:val="es-ES_tradnl"/>
        </w:rPr>
        <w:t>rmkj</w:t>
      </w:r>
      <w:r>
        <w:rPr>
          <w:rFonts w:cs="Arial"/>
          <w:lang w:val="es-ES_tradnl"/>
        </w:rPr>
        <w:t>:</w:t>
        <w:tab/>
        <w:tab/>
        <w:t xml:space="preserve">Volumen [m3] de producto </w:t>
      </w:r>
      <w:r>
        <w:rPr>
          <w:rFonts w:cs="Arial"/>
          <w:i/>
          <w:lang w:val="es-ES_tradnl"/>
        </w:rPr>
        <w:t>k</w:t>
      </w:r>
      <w:r>
        <w:rPr>
          <w:rFonts w:cs="Arial"/>
          <w:lang w:val="es-ES_tradnl"/>
        </w:rPr>
        <w:t xml:space="preserve"> obtenido por corta final, en el período </w:t>
      </w:r>
      <w:r>
        <w:rPr>
          <w:rFonts w:cs="Arial"/>
          <w:i/>
          <w:lang w:val="es-ES_tradnl"/>
        </w:rPr>
        <w:t>j</w:t>
      </w:r>
      <w:r>
        <w:rPr>
          <w:rFonts w:cs="Arial"/>
          <w:lang w:val="es-ES_tradnl"/>
        </w:rPr>
        <w:t xml:space="preserve">, en la región </w:t>
      </w:r>
      <w:r>
        <w:rPr>
          <w:rFonts w:cs="Arial"/>
          <w:i/>
          <w:lang w:val="es-ES_tradnl"/>
        </w:rPr>
        <w:t>r</w:t>
      </w:r>
      <w:r>
        <w:rPr>
          <w:rFonts w:cs="Arial"/>
          <w:lang w:val="es-ES_tradnl"/>
        </w:rPr>
        <w:t xml:space="preserve">, proveniente de una plantación con esquema de manejo </w:t>
      </w:r>
      <w:r>
        <w:rPr>
          <w:rFonts w:cs="Arial"/>
          <w:i/>
          <w:lang w:val="es-ES_tradnl"/>
        </w:rPr>
        <w:t>m</w:t>
      </w:r>
      <w:r>
        <w:rPr>
          <w:rFonts w:cs="Arial"/>
          <w:lang w:val="es-ES_tradnl"/>
        </w:rPr>
        <w:t>.</w:t>
      </w:r>
    </w:p>
    <w:p>
      <w:pPr>
        <w:pStyle w:val="Normal"/>
        <w:ind w:left="1410" w:hanging="1410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-R</w:t>
      </w:r>
      <w:r>
        <w:rPr>
          <w:rFonts w:cs="Arial"/>
          <w:vertAlign w:val="subscript"/>
          <w:lang w:val="es-ES_tradnl"/>
        </w:rPr>
        <w:t>rmj</w:t>
      </w:r>
      <w:r>
        <w:rPr>
          <w:rFonts w:cs="Arial"/>
          <w:lang w:val="es-ES_tradnl"/>
        </w:rPr>
        <w:t>:</w:t>
        <w:tab/>
        <w:tab/>
        <w:t xml:space="preserve">Volumen [m3] de producto </w:t>
      </w:r>
      <w:r>
        <w:rPr>
          <w:rFonts w:cs="Arial"/>
          <w:i/>
          <w:lang w:val="es-ES_tradnl"/>
        </w:rPr>
        <w:t>pulpable</w:t>
      </w:r>
      <w:r>
        <w:rPr>
          <w:rFonts w:cs="Arial"/>
          <w:lang w:val="es-ES_tradnl"/>
        </w:rPr>
        <w:t xml:space="preserve"> obtenido por raleo comercial, en el período </w:t>
      </w:r>
      <w:r>
        <w:rPr>
          <w:rFonts w:cs="Arial"/>
          <w:i/>
          <w:lang w:val="es-ES_tradnl"/>
        </w:rPr>
        <w:t>j</w:t>
      </w:r>
      <w:r>
        <w:rPr>
          <w:rFonts w:cs="Arial"/>
          <w:lang w:val="es-ES_tradnl"/>
        </w:rPr>
        <w:t xml:space="preserve">, en la región </w:t>
      </w:r>
      <w:r>
        <w:rPr>
          <w:rFonts w:cs="Arial"/>
          <w:i/>
          <w:lang w:val="es-ES_tradnl"/>
        </w:rPr>
        <w:t>r</w:t>
      </w:r>
      <w:r>
        <w:rPr>
          <w:rFonts w:cs="Arial"/>
          <w:lang w:val="es-ES_tradnl"/>
        </w:rPr>
        <w:t xml:space="preserve">, proveniente de una plantación con esquema de manejo </w:t>
      </w:r>
      <w:r>
        <w:rPr>
          <w:rFonts w:cs="Arial"/>
          <w:i/>
          <w:lang w:val="es-ES_tradnl"/>
        </w:rPr>
        <w:t>m</w:t>
      </w:r>
      <w:r>
        <w:rPr>
          <w:rFonts w:cs="Arial"/>
          <w:lang w:val="es-ES_tradnl"/>
        </w:rPr>
        <w:t>.</w:t>
      </w:r>
    </w:p>
    <w:p>
      <w:pPr>
        <w:pStyle w:val="Normal"/>
        <w:ind w:left="1410" w:hanging="1410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-REC</w:t>
      </w:r>
      <w:r>
        <w:rPr>
          <w:rFonts w:cs="Arial"/>
          <w:vertAlign w:val="subscript"/>
          <w:lang w:val="es-ES_tradnl"/>
        </w:rPr>
        <w:t>przsrmj</w:t>
      </w:r>
      <w:r>
        <w:rPr>
          <w:rFonts w:cs="Arial"/>
          <w:lang w:val="es-ES_tradnl"/>
        </w:rPr>
        <w:t>:</w:t>
        <w:tab/>
        <w:t xml:space="preserve">Superficie [ha] de plantaciones del propietario </w:t>
      </w:r>
      <w:r>
        <w:rPr>
          <w:rFonts w:cs="Arial"/>
          <w:i/>
          <w:lang w:val="es-ES_tradnl"/>
        </w:rPr>
        <w:t>p</w:t>
      </w:r>
      <w:r>
        <w:rPr>
          <w:rFonts w:cs="Arial"/>
          <w:lang w:val="es-ES_tradnl"/>
        </w:rPr>
        <w:t xml:space="preserve">, en la región </w:t>
      </w:r>
      <w:r>
        <w:rPr>
          <w:rFonts w:cs="Arial"/>
          <w:i/>
          <w:lang w:val="es-ES_tradnl"/>
        </w:rPr>
        <w:t>r</w:t>
      </w:r>
      <w:r>
        <w:rPr>
          <w:rFonts w:cs="Arial"/>
          <w:lang w:val="es-ES_tradnl"/>
        </w:rPr>
        <w:t xml:space="preserve">, en zona de crecimiento </w:t>
      </w:r>
      <w:r>
        <w:rPr>
          <w:rFonts w:cs="Arial"/>
          <w:i/>
          <w:lang w:val="es-ES_tradnl"/>
        </w:rPr>
        <w:t>z</w:t>
      </w:r>
      <w:r>
        <w:rPr>
          <w:rFonts w:cs="Arial"/>
          <w:lang w:val="es-ES_tradnl"/>
        </w:rPr>
        <w:t xml:space="preserve">, clase de sitio </w:t>
      </w:r>
      <w:r>
        <w:rPr>
          <w:rFonts w:cs="Arial"/>
          <w:i/>
          <w:lang w:val="es-ES_tradnl"/>
        </w:rPr>
        <w:t>s</w:t>
      </w:r>
      <w:r>
        <w:rPr>
          <w:rFonts w:cs="Arial"/>
          <w:lang w:val="es-ES_tradnl"/>
        </w:rPr>
        <w:t xml:space="preserve">, esquema de manejo </w:t>
      </w:r>
      <w:r>
        <w:rPr>
          <w:rFonts w:cs="Arial"/>
          <w:i/>
          <w:lang w:val="es-ES_tradnl"/>
        </w:rPr>
        <w:t>m</w:t>
      </w:r>
      <w:r>
        <w:rPr>
          <w:rFonts w:cs="Arial"/>
          <w:lang w:val="es-ES_tradnl"/>
        </w:rPr>
        <w:t>,</w:t>
        <w:tab/>
        <w:t xml:space="preserve">cosechada en el período </w:t>
      </w:r>
      <w:r>
        <w:rPr>
          <w:rFonts w:cs="Arial"/>
          <w:i/>
          <w:lang w:val="es-ES_tradnl"/>
        </w:rPr>
        <w:t>j</w:t>
      </w:r>
      <w:r>
        <w:rPr>
          <w:rFonts w:cs="Arial"/>
          <w:lang w:val="es-ES_tradnl"/>
        </w:rPr>
        <w:t>, que no será reforestada, por reconversión.</w:t>
      </w:r>
    </w:p>
    <w:p>
      <w:pPr>
        <w:pStyle w:val="Normal"/>
        <w:ind w:left="1410" w:hanging="1410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-T</w:t>
      </w:r>
      <w:r>
        <w:rPr>
          <w:rFonts w:cs="Arial"/>
          <w:vertAlign w:val="subscript"/>
          <w:lang w:val="es-ES_tradnl"/>
        </w:rPr>
        <w:t>przsrmnj</w:t>
      </w:r>
      <w:r>
        <w:rPr>
          <w:rFonts w:cs="Arial"/>
          <w:lang w:val="es-ES_tradnl"/>
        </w:rPr>
        <w:t>:</w:t>
        <w:tab/>
        <w:t xml:space="preserve">Superficie [ha] de plantaciones del propietario </w:t>
      </w:r>
      <w:r>
        <w:rPr>
          <w:rFonts w:cs="Arial"/>
          <w:i/>
          <w:lang w:val="es-ES_tradnl"/>
        </w:rPr>
        <w:t>p</w:t>
      </w:r>
      <w:r>
        <w:rPr>
          <w:rFonts w:cs="Arial"/>
          <w:lang w:val="es-ES_tradnl"/>
        </w:rPr>
        <w:t xml:space="preserve">, en la región </w:t>
      </w:r>
      <w:r>
        <w:rPr>
          <w:rFonts w:cs="Arial"/>
          <w:i/>
          <w:lang w:val="es-ES_tradnl"/>
        </w:rPr>
        <w:t>r</w:t>
      </w:r>
      <w:r>
        <w:rPr>
          <w:rFonts w:cs="Arial"/>
          <w:lang w:val="es-ES_tradnl"/>
        </w:rPr>
        <w:t xml:space="preserve">, en zona de crecimiento </w:t>
      </w:r>
      <w:r>
        <w:rPr>
          <w:rFonts w:cs="Arial"/>
          <w:i/>
          <w:lang w:val="es-ES_tradnl"/>
        </w:rPr>
        <w:t>z</w:t>
      </w:r>
      <w:r>
        <w:rPr>
          <w:rFonts w:cs="Arial"/>
          <w:lang w:val="es-ES_tradnl"/>
        </w:rPr>
        <w:t xml:space="preserve">, clase de sitio </w:t>
      </w:r>
      <w:r>
        <w:rPr>
          <w:rFonts w:cs="Arial"/>
          <w:i/>
          <w:lang w:val="es-ES_tradnl"/>
        </w:rPr>
        <w:t>s</w:t>
      </w:r>
      <w:r>
        <w:rPr>
          <w:rFonts w:cs="Arial"/>
          <w:lang w:val="es-ES_tradnl"/>
        </w:rPr>
        <w:t xml:space="preserve">, esquema de manejo </w:t>
      </w:r>
      <w:r>
        <w:rPr>
          <w:rFonts w:cs="Arial"/>
          <w:i/>
          <w:lang w:val="es-ES_tradnl"/>
        </w:rPr>
        <w:t>m</w:t>
      </w:r>
      <w:r>
        <w:rPr>
          <w:rFonts w:cs="Arial"/>
          <w:lang w:val="es-ES_tradnl"/>
        </w:rPr>
        <w:t>,</w:t>
        <w:tab/>
        <w:t xml:space="preserve">cosechada en el período </w:t>
      </w:r>
      <w:r>
        <w:rPr>
          <w:rFonts w:cs="Arial"/>
          <w:i/>
          <w:lang w:val="es-ES_tradnl"/>
        </w:rPr>
        <w:t>j</w:t>
      </w:r>
      <w:r>
        <w:rPr>
          <w:rFonts w:cs="Arial"/>
          <w:lang w:val="es-ES_tradnl"/>
        </w:rPr>
        <w:t xml:space="preserve">, que cambia a manejo </w:t>
      </w:r>
      <w:r>
        <w:rPr>
          <w:rFonts w:cs="Arial"/>
          <w:i/>
          <w:lang w:val="es-ES_tradnl"/>
        </w:rPr>
        <w:t>n</w:t>
      </w:r>
      <w:r>
        <w:rPr>
          <w:rFonts w:cs="Arial"/>
          <w:lang w:val="es-ES_tradnl"/>
        </w:rPr>
        <w:t xml:space="preserve"> (posible cambio de especie).</w:t>
      </w:r>
    </w:p>
    <w:p>
      <w:pPr>
        <w:pStyle w:val="Normal"/>
        <w:rPr>
          <w:rFonts w:cs="Arial"/>
          <w:b/>
          <w:b/>
          <w:lang w:val="es-ES_tradnl"/>
        </w:rPr>
      </w:pPr>
      <w:r>
        <w:rPr>
          <w:rFonts w:cs="Arial"/>
          <w:b/>
          <w:lang w:val="es-ES_tradnl"/>
        </w:rPr>
      </w:r>
    </w:p>
    <w:p>
      <w:pPr>
        <w:pStyle w:val="Heading4"/>
        <w:rPr>
          <w:lang w:val="es-ES_tradnl"/>
        </w:rPr>
      </w:pPr>
      <w:r>
        <w:rPr>
          <w:lang w:val="es-ES_tradnl"/>
        </w:rPr>
        <w:t>Descripción de índices de las variables</w:t>
      </w:r>
    </w:p>
    <w:p>
      <w:pPr>
        <w:pStyle w:val="NoSpacing"/>
        <w:rPr>
          <w:lang w:val="es-ES_tradnl"/>
        </w:rPr>
      </w:pPr>
      <w:r>
        <w:rPr>
          <w:lang w:val="es-ES_tradnl"/>
        </w:rPr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2"/>
        <w:gridCol w:w="1573"/>
        <w:gridCol w:w="1813"/>
        <w:gridCol w:w="3539"/>
      </w:tblGrid>
      <w:tr>
        <w:trPr/>
        <w:tc>
          <w:tcPr>
            <w:tcW w:w="1542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Índice</w:t>
            </w:r>
          </w:p>
        </w:tc>
        <w:tc>
          <w:tcPr>
            <w:tcW w:w="3386" w:type="dxa"/>
            <w:gridSpan w:val="2"/>
            <w:tcBorders/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Conjunto</w:t>
            </w:r>
          </w:p>
        </w:tc>
        <w:tc>
          <w:tcPr>
            <w:tcW w:w="3539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Descripción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b/>
                <w:sz w:val="18"/>
                <w:lang w:val="es-ES_tradnl"/>
              </w:rPr>
              <w:t>p</w:t>
            </w:r>
            <w:r>
              <w:rPr>
                <w:rFonts w:cs="Arial"/>
                <w:sz w:val="18"/>
                <w:lang w:val="es-ES_tradnl"/>
              </w:rPr>
              <w:t>: propietario</w:t>
            </w:r>
          </w:p>
        </w:tc>
        <w:tc>
          <w:tcPr>
            <w:tcW w:w="3386" w:type="dxa"/>
            <w:gridSpan w:val="2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1,2,3,4</m:t>
              </m:r>
              <m:r>
                <w:rPr>
                  <w:rFonts w:ascii="Cambria Math" w:hAnsi="Cambria Math"/>
                </w:rPr>
                <m:t xml:space="preserve">}</m:t>
              </m:r>
            </m:oMath>
          </w:p>
        </w:tc>
        <w:tc>
          <w:tcPr>
            <w:tcW w:w="3539" w:type="dxa"/>
            <w:tcBorders/>
          </w:tcPr>
          <w:p>
            <w:pPr>
              <w:pStyle w:val="Normal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1: Grandes empresas</w:t>
            </w:r>
          </w:p>
          <w:p>
            <w:pPr>
              <w:pStyle w:val="Normal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2: Empresas medianas</w:t>
            </w:r>
          </w:p>
          <w:p>
            <w:pPr>
              <w:pStyle w:val="Normal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3: Medianos propietarios</w:t>
            </w:r>
          </w:p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4: Pequeños propietarios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b/>
                <w:i/>
                <w:sz w:val="18"/>
                <w:lang w:val="es-ES_tradnl"/>
              </w:rPr>
              <w:t>r</w:t>
            </w:r>
            <w:r>
              <w:rPr>
                <w:rFonts w:cs="Arial"/>
                <w:sz w:val="18"/>
                <w:lang w:val="es-ES_tradnl"/>
              </w:rPr>
              <w:t>: región administrativa</w:t>
            </w:r>
          </w:p>
        </w:tc>
        <w:tc>
          <w:tcPr>
            <w:tcW w:w="3386" w:type="dxa"/>
            <w:gridSpan w:val="2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5,6,7,8,9,10,13,14</m:t>
              </m:r>
              <m:r>
                <w:rPr>
                  <w:rFonts w:ascii="Cambria Math" w:hAnsi="Cambria Math"/>
                </w:rPr>
                <m:t xml:space="preserve">}</m:t>
              </m:r>
            </m:oMath>
          </w:p>
        </w:tc>
        <w:tc>
          <w:tcPr>
            <w:tcW w:w="3539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b/>
                <w:i/>
                <w:sz w:val="18"/>
                <w:lang w:val="es-ES_tradnl"/>
              </w:rPr>
              <w:t>z</w:t>
            </w:r>
            <w:r>
              <w:rPr>
                <w:rFonts w:cs="Arial"/>
                <w:sz w:val="18"/>
                <w:lang w:val="es-ES_tradnl"/>
              </w:rPr>
              <w:t>: zona de crecimiento</w:t>
            </w:r>
          </w:p>
        </w:tc>
        <w:tc>
          <w:tcPr>
            <w:tcW w:w="3386" w:type="dxa"/>
            <w:gridSpan w:val="2"/>
            <w:tcBorders/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1,2,4,5,6,7,9</m:t>
              </m:r>
              <m:r>
                <w:rPr>
                  <w:rFonts w:ascii="Cambria Math" w:hAnsi="Cambria Math"/>
                </w:rPr>
                <m:t xml:space="preserve">}</m:t>
              </m:r>
            </m:oMath>
          </w:p>
        </w:tc>
        <w:tc>
          <w:tcPr>
            <w:tcW w:w="3539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b/>
                <w:i/>
                <w:sz w:val="18"/>
                <w:lang w:val="es-ES_tradnl"/>
              </w:rPr>
              <w:t>s</w:t>
            </w:r>
            <w:r>
              <w:rPr>
                <w:rFonts w:cs="Arial"/>
                <w:sz w:val="18"/>
                <w:lang w:val="es-ES_tradnl"/>
              </w:rPr>
              <w:t>:clases de sitio</w:t>
            </w:r>
          </w:p>
        </w:tc>
        <w:tc>
          <w:tcPr>
            <w:tcW w:w="3386" w:type="dxa"/>
            <w:gridSpan w:val="2"/>
            <w:tcBorders/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1,2,3,4</m:t>
              </m:r>
              <m:r>
                <w:rPr>
                  <w:rFonts w:ascii="Cambria Math" w:hAnsi="Cambria Math"/>
                </w:rPr>
                <m:t xml:space="preserve">}</m:t>
              </m:r>
            </m:oMath>
          </w:p>
        </w:tc>
        <w:tc>
          <w:tcPr>
            <w:tcW w:w="3539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b/>
                <w:i/>
                <w:sz w:val="18"/>
                <w:lang w:val="es-ES_tradnl"/>
              </w:rPr>
              <w:t>m</w:t>
            </w:r>
            <w:r>
              <w:rPr>
                <w:rFonts w:cs="Arial"/>
                <w:sz w:val="18"/>
                <w:lang w:val="es-ES_tradnl"/>
              </w:rPr>
              <w:t>: esquemas de manejo</w:t>
            </w:r>
          </w:p>
        </w:tc>
        <w:tc>
          <w:tcPr>
            <w:tcW w:w="3386" w:type="dxa"/>
            <w:gridSpan w:val="2"/>
            <w:tcBorders/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1,2,3,7,8,9,10,11,12</m:t>
              </m:r>
              <m:r>
                <w:rPr>
                  <w:rFonts w:ascii="Cambria Math" w:hAnsi="Cambria Math"/>
                </w:rPr>
                <m:t xml:space="preserve">}</m:t>
              </m:r>
            </m:oMath>
          </w:p>
        </w:tc>
        <w:tc>
          <w:tcPr>
            <w:tcW w:w="3539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b/>
                <w:i/>
                <w:sz w:val="18"/>
                <w:lang w:val="es-ES_tradnl"/>
              </w:rPr>
              <w:t>k</w:t>
            </w:r>
            <w:r>
              <w:rPr>
                <w:rFonts w:cs="Arial"/>
                <w:sz w:val="18"/>
                <w:lang w:val="es-ES_tradnl"/>
              </w:rPr>
              <w:t>: productos</w:t>
            </w:r>
          </w:p>
        </w:tc>
        <w:tc>
          <w:tcPr>
            <w:tcW w:w="3386" w:type="dxa"/>
            <w:gridSpan w:val="2"/>
            <w:tcBorders/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1,2,3,4,5,6,7,8,9,10,11,12,13</m:t>
              </m:r>
              <m:r>
                <w:rPr>
                  <w:rFonts w:ascii="Cambria Math" w:hAnsi="Cambria Math"/>
                </w:rPr>
                <m:t xml:space="preserve">}</m:t>
              </m:r>
            </m:oMath>
          </w:p>
        </w:tc>
        <w:tc>
          <w:tcPr>
            <w:tcW w:w="3539" w:type="dxa"/>
            <w:tcBorders/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</w:r>
          </w:p>
        </w:tc>
      </w:tr>
      <w:tr>
        <w:trPr>
          <w:trHeight w:val="1217" w:hRule="atLeast"/>
        </w:trPr>
        <w:tc>
          <w:tcPr>
            <w:tcW w:w="1542" w:type="dxa"/>
            <w:tcBorders>
              <w:bottom w:val="nil"/>
            </w:tcBorders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b/>
                <w:i/>
                <w:sz w:val="18"/>
                <w:lang w:val="es-ES_tradnl"/>
              </w:rPr>
              <w:t>c</w:t>
            </w:r>
            <w:r>
              <w:rPr>
                <w:rFonts w:cs="Arial"/>
                <w:b/>
                <w:i/>
                <w:sz w:val="18"/>
                <w:vertAlign w:val="subscript"/>
                <w:lang w:val="es-ES_tradnl"/>
              </w:rPr>
              <w:t>m</w:t>
            </w:r>
            <w:r>
              <w:rPr>
                <w:rFonts w:cs="Arial"/>
                <w:sz w:val="18"/>
                <w:lang w:val="es-ES_tradnl"/>
              </w:rPr>
              <w:t>: cambio de especie desde manejo m</w:t>
            </w:r>
          </w:p>
        </w:tc>
        <w:tc>
          <w:tcPr>
            <w:tcW w:w="1573" w:type="dxa"/>
            <w:tcBorders>
              <w:bottom w:val="nil"/>
            </w:tcBorders>
          </w:tcPr>
          <w:p>
            <w:pPr>
              <w:pStyle w:val="Normal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1,11,12</m:t>
              </m:r>
              <m:r>
                <w:rPr>
                  <w:rFonts w:ascii="Cambria Math" w:hAnsi="Cambria Math"/>
                </w:rPr>
                <m:t xml:space="preserve">}</m:t>
              </m:r>
            </m:oMath>
          </w:p>
          <w:p>
            <w:pPr>
              <w:pStyle w:val="Normal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2,11,12</m:t>
                  </m:r>
                </m:e>
              </m:d>
            </m:oMath>
          </w:p>
          <w:p>
            <w:pPr>
              <w:pStyle w:val="Normal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3,11,12</m:t>
                  </m:r>
                </m:e>
              </m:d>
            </m:oMath>
          </w:p>
          <w:p>
            <w:pPr>
              <w:pStyle w:val="Normal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4,11,12</m:t>
                  </m:r>
                </m:e>
              </m:d>
            </m:oMath>
          </w:p>
          <w:p>
            <w:pPr>
              <w:pStyle w:val="Normal"/>
              <w:spacing w:before="0" w:after="20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5,11,12</m:t>
                  </m:r>
                </m:e>
              </m:d>
            </m:oMath>
          </w:p>
        </w:tc>
        <w:tc>
          <w:tcPr>
            <w:tcW w:w="1813" w:type="dxa"/>
            <w:tcBorders>
              <w:bottom w:val="nil"/>
            </w:tcBorders>
          </w:tcPr>
          <w:p>
            <w:pPr>
              <w:pStyle w:val="Normal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6,11,12</m:t>
                  </m:r>
                </m:e>
              </m:d>
            </m:oMath>
          </w:p>
          <w:p>
            <w:pPr>
              <w:pStyle w:val="Normal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7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7,11,12</m:t>
                  </m:r>
                </m:e>
              </m:d>
            </m:oMath>
          </w:p>
          <w:p>
            <w:pPr>
              <w:pStyle w:val="Normal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8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9,11,12</m:t>
                  </m:r>
                </m:e>
              </m:d>
            </m:oMath>
          </w:p>
          <w:p>
            <w:pPr>
              <w:pStyle w:val="Normal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9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9,11,12</m:t>
                  </m:r>
                </m:e>
              </m:d>
            </m:oMath>
          </w:p>
          <w:p>
            <w:pPr>
              <w:pStyle w:val="Normal"/>
              <w:spacing w:before="0" w:after="20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10,11,12</m:t>
                  </m:r>
                </m:e>
              </m:d>
            </m:oMath>
          </w:p>
        </w:tc>
        <w:tc>
          <w:tcPr>
            <w:tcW w:w="3539" w:type="dxa"/>
            <w:tcBorders>
              <w:bottom w:val="nil"/>
            </w:tcBorders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b/>
                <w:i/>
                <w:sz w:val="18"/>
                <w:lang w:val="es-ES_tradnl"/>
              </w:rPr>
              <w:t>c</w:t>
            </w:r>
            <w:r>
              <w:rPr>
                <w:rFonts w:cs="Arial"/>
                <w:b/>
                <w:i/>
                <w:sz w:val="18"/>
                <w:vertAlign w:val="subscript"/>
                <w:lang w:val="es-ES_tradnl"/>
              </w:rPr>
              <w:t>m</w:t>
            </w:r>
            <w:r>
              <w:rPr>
                <w:rFonts w:cs="Arial"/>
                <w:sz w:val="18"/>
                <w:lang w:val="es-ES_tradnl"/>
              </w:rPr>
              <w:t xml:space="preserve">: manejos (especie) a los que puede cambiar una plantación que proviene de manejo </w:t>
            </w:r>
            <w:r>
              <w:rPr>
                <w:rFonts w:cs="Arial"/>
                <w:b/>
                <w:i/>
                <w:sz w:val="18"/>
                <w:lang w:val="es-ES_tradnl"/>
              </w:rPr>
              <w:t>m</w:t>
            </w:r>
            <w:r>
              <w:rPr>
                <w:rFonts w:cs="Arial"/>
                <w:sz w:val="18"/>
                <w:lang w:val="es-ES_tradnl"/>
              </w:rPr>
              <w:t xml:space="preserve"> </w:t>
            </w:r>
          </w:p>
        </w:tc>
      </w:tr>
      <w:tr>
        <w:trPr/>
        <w:tc>
          <w:tcPr>
            <w:tcW w:w="1542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</w:r>
          </w:p>
        </w:tc>
        <w:tc>
          <w:tcPr>
            <w:tcW w:w="3386" w:type="dxa"/>
            <w:gridSpan w:val="2"/>
            <w:tcBorders>
              <w:top w:val="nil"/>
            </w:tcBorders>
          </w:tcPr>
          <w:p>
            <w:pPr>
              <w:pStyle w:val="Normal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1,2,3,4,5,6,7,9,11,12</m:t>
                  </m:r>
                </m:e>
              </m:d>
            </m:oMath>
          </w:p>
          <w:p>
            <w:pPr>
              <w:pStyle w:val="Normal"/>
              <w:spacing w:before="0" w:after="20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lang w:val="es-MX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1,2,3,4,5,6,7,9,11,12</m:t>
                  </m:r>
                </m:e>
              </m:d>
            </m:oMath>
          </w:p>
        </w:tc>
        <w:tc>
          <w:tcPr>
            <w:tcW w:w="3539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</w:r>
          </w:p>
        </w:tc>
      </w:tr>
    </w:tbl>
    <w:p>
      <w:pPr>
        <w:pStyle w:val="Heading4"/>
        <w:rPr>
          <w:lang w:val="es-ES_tradnl"/>
        </w:rPr>
      </w:pPr>
      <w:r>
        <w:rPr>
          <w:lang w:val="es-ES_tradnl"/>
        </w:rPr>
        <w:t xml:space="preserve"> </w:t>
      </w:r>
    </w:p>
    <w:p>
      <w:pPr>
        <w:pStyle w:val="Normal"/>
        <w:spacing w:lineRule="auto" w:line="259" w:before="0" w:after="16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i/>
          <w:i/>
          <w:iCs/>
          <w:color w:val="4472C4" w:themeColor="accent1"/>
          <w:lang w:val="es-ES_tradnl"/>
        </w:rPr>
      </w:pPr>
      <w:r>
        <w:rPr>
          <w:rFonts w:eastAsia="" w:cs="" w:cstheme="majorBidi" w:eastAsiaTheme="majorEastAsia" w:ascii="Calibri Light" w:hAnsi="Calibri Light"/>
          <w:b/>
          <w:bCs/>
          <w:i/>
          <w:iCs/>
          <w:color w:val="4472C4" w:themeColor="accent1"/>
          <w:lang w:val="es-ES_tradnl"/>
        </w:rPr>
      </w:r>
      <w:r>
        <w:br w:type="page"/>
      </w:r>
    </w:p>
    <w:p>
      <w:pPr>
        <w:pStyle w:val="Heading4"/>
        <w:rPr>
          <w:lang w:val="es-ES_tradnl"/>
        </w:rPr>
      </w:pPr>
      <w:r>
        <w:rPr>
          <w:lang w:val="es-ES_tradnl"/>
        </w:rPr>
        <w:t>Descripción del modelo de programación lineal</w:t>
      </w:r>
    </w:p>
    <w:p>
      <w:pPr>
        <w:pStyle w:val="Normal"/>
        <w:spacing w:lineRule="auto" w:line="240" w:before="0" w:after="0"/>
        <w:ind w:left="360" w:hanging="0"/>
        <w:rPr>
          <w:rFonts w:cs="Arial"/>
          <w:b/>
          <w:b/>
          <w:lang w:val="es-ES_tradnl"/>
        </w:rPr>
      </w:pPr>
      <w:r>
        <w:rPr>
          <w:rFonts w:cs="Arial"/>
          <w:b/>
          <w:lang w:val="es-ES_tradnl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cs="Arial"/>
          <w:b/>
          <w:b/>
          <w:lang w:val="es-ES_tradnl"/>
        </w:rPr>
      </w:pPr>
      <w:r>
        <w:rPr>
          <w:rFonts w:cs="Arial"/>
          <w:b/>
          <w:lang w:val="es-ES_tradnl"/>
        </w:rPr>
        <w:t>Función Objetivo:</w:t>
      </w:r>
    </w:p>
    <w:p>
      <w:pPr>
        <w:pStyle w:val="Normal"/>
        <w:jc w:val="right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Normal"/>
        <w:rPr>
          <w:rFonts w:cs="Arial"/>
          <w:lang w:val="es-ES_tradnl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MAX</m:t>
        </m:r>
        <m:r>
          <m:t xml:space="preserve"> </m:t>
        </m:r>
        <m:r>
          <w:rPr>
            <w:rFonts w:ascii="Cambria Math" w:hAnsi="Cambria Math"/>
          </w:rPr>
          <m:t xml:space="preserve">Z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(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kzsm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)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m:t xml:space="preserve"> </m:t>
            </m:r>
          </m:e>
        </m:nary>
        <m:r>
          <w:rPr>
            <w:rFonts w:ascii="Cambria Math" w:hAnsi="Cambria Math"/>
          </w:rPr>
          <m:t xml:space="preserve">∗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  <m:sup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sub>
                  <m:sup/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  <m:e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∈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30</m:t>
                                </m:r>
                              </m:sub>
                              <m:sup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35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9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sub>
                                  <m:sup>
                                    <m:r>
                                      <m:rPr>
                                        <m:lit/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35</m:t>
                                    </m:r>
                                  </m:sup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lit/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przsmij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>
        <w:rPr>
          <w:rFonts w:cs="Arial"/>
          <w:lang w:val="es-ES_tradnl"/>
        </w:rPr>
        <w:tab/>
        <w:t xml:space="preserve">Maximización del volumen total obtenido por corta final durante todo el horizonte de planificación. </w:t>
      </w:r>
    </w:p>
    <w:p>
      <w:pPr>
        <w:pStyle w:val="Normal"/>
        <w:rPr>
          <w:rFonts w:cs="Arial"/>
          <w:lang w:val="en-GB"/>
        </w:rPr>
      </w:pPr>
      <w:r>
        <w:rPr>
          <w:rFonts w:cs="Arial"/>
          <w:lang w:val="en-GB"/>
        </w:rPr>
        <w:t>i:-30,…,-1</w:t>
      </w:r>
    </w:p>
    <w:p>
      <w:pPr>
        <w:pStyle w:val="Normal"/>
        <w:rPr>
          <w:rFonts w:cs="Arial"/>
          <w:lang w:val="en-GB"/>
        </w:rPr>
      </w:pPr>
      <w:r>
        <w:rPr>
          <w:rFonts w:cs="Arial"/>
          <w:lang w:val="en-GB"/>
        </w:rPr>
        <w:t>j: i+edadMin(p,m),…, i+edadMax(p,m)</w:t>
      </w:r>
    </w:p>
    <w:p>
      <w:pPr>
        <w:pStyle w:val="Normal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ListParagraph"/>
        <w:numPr>
          <w:ilvl w:val="0"/>
          <w:numId w:val="3"/>
        </w:numPr>
        <w:rPr>
          <w:rFonts w:cs="Arial"/>
          <w:b/>
          <w:b/>
          <w:lang w:val="es-ES_tradnl"/>
        </w:rPr>
      </w:pPr>
      <w:r>
        <w:rPr>
          <w:rFonts w:cs="Arial"/>
          <w:b/>
          <w:lang w:val="es-ES_tradnl"/>
        </w:rPr>
        <w:t>Restricciones permanentes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>Restricción de inventario inicial</w:t>
      </w:r>
    </w:p>
    <w:p>
      <w:pPr>
        <w:pStyle w:val="Normal"/>
        <w:rPr>
          <w:rFonts w:cs="Arial"/>
          <w:b/>
          <w:b/>
          <w:i/>
          <w:i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przsmi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edmin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b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edmax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przsmij</m:t>
                </m:r>
              </m:sub>
            </m:sSub>
          </m:e>
        </m:nary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przsmi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SUP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przsmi</m:t>
            </m:r>
          </m:sub>
        </m:sSub>
      </m:oMath>
      <w:r>
        <w:rPr>
          <w:rFonts w:cs="Arial"/>
          <w:i/>
          <w:lang w:val="es-ES_tradnl"/>
        </w:rPr>
        <w:tab/>
        <w:tab/>
        <w:tab/>
        <w:tab/>
        <w:tab/>
        <w:tab/>
        <w:t>p = 1,..,4;</w:t>
        <w:tab/>
      </w:r>
      <w:r>
        <w:rPr>
          <w:rFonts w:cs="Arial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Arial"/>
        </w:rPr>
        <w:t>;</w:t>
        <w:tab/>
      </w:r>
      <w:r>
        <w:rPr>
          <w:rFonts w:cs="Arial"/>
          <w:i/>
          <w:lang w:val="es-ES_tradnl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  <w:r>
        <w:rPr>
          <w:rFonts w:cs="Arial"/>
          <w:i/>
          <w:lang w:val="es-ES_tradnl"/>
        </w:rPr>
        <w:t>;</w:t>
      </w:r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s-ES_tradnl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ES_tradnl"/>
        </w:rPr>
        <w:t>s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ES_tradnl"/>
        </w:rPr>
        <w:t>;</w:t>
        <w:tab/>
        <w:t>i = -30,..,-1</w:t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>Cuantificación de superficie cosechada</w:t>
      </w:r>
    </w:p>
    <w:p>
      <w:pPr>
        <w:pStyle w:val="Normal"/>
        <w:rPr>
          <w:rFonts w:cs="Aria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edmax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b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edmin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przsmij</m:t>
                </m:r>
              </m:sub>
            </m:sSub>
          </m:e>
        </m:nary>
        <m:r>
          <w:rPr>
            <w:rFonts w:ascii="Cambria Math" w:hAnsi="Cambria Math"/>
          </w:rPr>
          <m:t xml:space="preserve">−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s-MX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p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>;</w:t>
        <w:tab/>
      </w: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;</w:t>
      </w:r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n-US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s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;</w:t>
        <w:tab/>
        <w:t>j = 0,..,35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>Cuantificación de volumen  de corta final</w:t>
      </w:r>
    </w:p>
    <w:p>
      <w:pPr>
        <w:pStyle w:val="Normal"/>
        <w:rPr>
          <w:rFonts w:cs="Arial"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VC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prmkj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Z</m:t>
            </m:r>
          </m:sub>
          <m:sup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edmax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edmin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kzsm</m:t>
                        </m:r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przsmij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</m:nary>
              </m:e>
            </m:nary>
          </m:e>
        </m:nary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prmkj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n-US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p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>;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13</m:t>
        </m:r>
        <m:r>
          <w:rPr>
            <w:rFonts w:ascii="Cambria Math" w:hAnsi="Cambria Math"/>
          </w:rPr>
          <m:t xml:space="preserve">;</m:t>
        </m:r>
      </m:oMath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ant</m:t>
            </m:r>
          </m:sub>
        </m:sSub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;</w:t>
        <w:tab/>
        <w:tab/>
        <w:t>j = 0,..,35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Exclusión superficie de reconversión </w:t>
      </w:r>
    </w:p>
    <w:p>
      <w:pPr>
        <w:pStyle w:val="Normal"/>
        <w:tabs>
          <w:tab w:val="clear" w:pos="708"/>
          <w:tab w:val="left" w:pos="5387" w:leader="none"/>
        </w:tabs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Normal"/>
        <w:tabs>
          <w:tab w:val="clear" w:pos="708"/>
          <w:tab w:val="left" w:pos="5387" w:leader="none"/>
        </w:tabs>
        <w:rPr>
          <w:rFonts w:cs="Aria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LST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−</m:t>
        </m:r>
        <m:r>
          <m:t xml:space="preserve"> 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SST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−</m:t>
        </m:r>
        <m:r>
          <m:t xml:space="preserve"> 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REC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n-US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p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>;</w:t>
        <w:tab/>
      </w: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;</w:t>
      </w:r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n-US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s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;</w:t>
        <w:tab/>
        <w:t>j = 0,..,35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Límite de superficie de reconversión </w:t>
      </w:r>
    </w:p>
    <w:p>
      <w:pPr>
        <w:pStyle w:val="Normal"/>
        <w:tabs>
          <w:tab w:val="clear" w:pos="708"/>
          <w:tab w:val="left" w:pos="5387" w:leader="none"/>
        </w:tabs>
        <w:rPr>
          <w:rFonts w:cs="Aria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RET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rzm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≤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b>
          <m:sup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  <m:e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rzsmj</m:t>
                    </m:r>
                  </m:sub>
                </m:sSub>
              </m:e>
            </m:nary>
          </m:e>
        </m:nary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superficieReconversión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rzm</m:t>
            </m:r>
          </m:sub>
        </m:sSub>
      </m:oMath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sz w:val="22"/>
          <w:szCs w:val="22"/>
          <w:lang w:val="es-MX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>;</w:t>
        <w:tab/>
      </w: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ab/>
        <w:t>s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;</w:t>
        <w:tab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>Reforestación  A (superficie disponible para reforestar con o sin cambio de especie)</w:t>
      </w:r>
    </w:p>
    <w:p>
      <w:pPr>
        <w:pStyle w:val="Normal"/>
        <w:tabs>
          <w:tab w:val="clear" w:pos="708"/>
          <w:tab w:val="left" w:pos="5387" w:leader="none"/>
        </w:tabs>
        <w:rPr>
          <w:rFonts w:cs="Arial"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RFA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SST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∈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przsmnj</m:t>
                </m:r>
              </m:sub>
            </m:sSub>
          </m:e>
        </m:nary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s-MX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p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>;</w:t>
        <w:tab/>
      </w: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;</w:t>
      </w:r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s-MX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s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;</w:t>
        <w:tab/>
        <w:t>j = 0,..,35</w:t>
      </w:r>
    </w:p>
    <w:p>
      <w:pPr>
        <w:pStyle w:val="Normal"/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>Reforestación  B (superficie a reforestar con una especie igual o distinta a la anterior)</w:t>
      </w:r>
    </w:p>
    <w:p>
      <w:pPr>
        <w:pStyle w:val="Normal"/>
        <w:tabs>
          <w:tab w:val="clear" w:pos="708"/>
          <w:tab w:val="left" w:pos="5387" w:leader="none"/>
        </w:tabs>
        <w:rPr>
          <w:rFonts w:cs="Arial"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RFB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∈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przslmj</m:t>
                </m:r>
              </m:sub>
            </m:sSub>
          </m:e>
        </m:nary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−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edmin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edmax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przsmjk</m:t>
                </m:r>
              </m:sub>
            </m:sSub>
          </m:e>
        </m:nary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n-US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p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>;</w:t>
        <w:tab/>
      </w: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;</w:t>
      </w:r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n-US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s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n-US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n-US"/>
        </w:rPr>
        <w:t>;</w:t>
        <w:tab/>
        <w:t xml:space="preserve">j = 0,..,35; 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>Límite de superficie con cambio de especie</w:t>
      </w:r>
    </w:p>
    <w:p>
      <w:pPr>
        <w:pStyle w:val="Normal"/>
        <w:tabs>
          <w:tab w:val="clear" w:pos="708"/>
          <w:tab w:val="left" w:pos="5387" w:leader="none"/>
        </w:tabs>
        <w:rPr>
          <w:rFonts w:cs="Arial"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TT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przsmc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∈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sub>
          <m:sup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sub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przsmnj</m:t>
                    </m:r>
                  </m:sub>
                </m:sSub>
              </m:e>
            </m:nary>
          </m:e>
        </m:nary>
        <m:r>
          <m:t xml:space="preserve"> </m:t>
        </m:r>
        <m:r>
          <w:rPr>
            <w:rFonts w:ascii="Cambria Math" w:hAnsi="Cambria Math"/>
          </w:rPr>
          <m:t xml:space="preserve">≤</m:t>
        </m:r>
        <m:r>
          <m:t xml:space="preserve"> 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supMáximaCambioTipo_c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przsmc</m:t>
            </m:r>
          </m:sub>
        </m:sSub>
        <m:r>
          <m:t xml:space="preserve"> </m:t>
        </m:r>
      </m:oMath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s-MX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p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>;</w:t>
        <w:tab/>
      </w: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;</w:t>
      </w:r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s-MX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s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;</w:t>
        <w:tab/>
        <w:t>j = 0,..,35;</w:t>
        <w:tab/>
      </w:r>
      <w:r>
        <w:rPr/>
      </w:r>
      <m:oMath xmlns:m="http://schemas.openxmlformats.org/officeDocument/2006/math">
        <m:r>
          <m:t xml:space="preserve"> 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</m:oMath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  <w:t>Cuantificación de volumen de raleos</w:t>
      </w:r>
    </w:p>
    <w:p>
      <w:pPr>
        <w:pStyle w:val="Normal"/>
        <w:rPr>
          <w:rFonts w:eastAsia="" w:cs="Arial" w:eastAsiaTheme="minorEastAsia"/>
          <w:b/>
          <w:b/>
          <w:bCs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Z</m:t>
            </m:r>
          </m:sub>
          <m:sup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ed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min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ral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ed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ral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zsm</m:t>
                        </m:r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przsm</m:t>
                        </m:r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sub>
                    </m:sSub>
                    <m:r>
                      <m:t xml:space="preserve"> </m:t>
                    </m:r>
                  </m:e>
                </m:nary>
              </m:e>
            </m:nary>
          </m:e>
        </m:nary>
        <m:r>
          <w:rPr>
            <w:rFonts w:ascii="Cambria Math" w:hAnsi="Cambria Math"/>
          </w:rPr>
          <m:t xml:space="preserve">−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prmj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RT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prmj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Z</m:t>
            </m:r>
          </m:sub>
          <m:sup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ed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min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ral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ed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max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ral</m:t>
                    </m:r>
                  </m:sup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35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zsm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przsm</m:t>
                        </m:r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  <m:r>
                      <m:t xml:space="preserve"> </m:t>
                    </m:r>
                  </m:e>
                </m:nary>
              </m:e>
            </m:nary>
          </m:e>
        </m:nary>
        <m:r>
          <w:rPr>
            <w:rFonts w:ascii="Cambria Math" w:hAnsi="Cambria Math"/>
          </w:rPr>
          <m:t xml:space="preserve">+</m:t>
        </m:r>
      </m:oMath>
    </w:p>
    <w:p>
      <w:pPr>
        <w:pStyle w:val="Normal"/>
        <w:spacing w:lineRule="auto" w:line="240" w:before="0" w:after="0"/>
        <w:rPr>
          <w:lang w:val="es-ES_tradnl"/>
        </w:rPr>
      </w:pPr>
      <w:r>
        <w:rPr>
          <w:rFonts w:eastAsia="" w:cs="Arial" w:eastAsiaTheme="minorEastAsia"/>
          <w:b/>
          <w:bCs/>
        </w:rPr>
        <w:tab/>
        <w:tab/>
        <w:tab/>
        <w:tab/>
        <w:tab/>
        <w:tab/>
        <w:tab/>
        <w:tab/>
        <w:tab/>
      </w:r>
      <w:r>
        <w:rPr>
          <w:rFonts w:eastAsia="" w:cs="Arial" w:eastAsiaTheme="minorEastAsia"/>
          <w:bCs/>
        </w:rPr>
        <w:t xml:space="preserve">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lang w:val="es-ES_tradnl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</w:p>
    <w:p>
      <w:pPr>
        <w:pStyle w:val="NoSpacing"/>
        <w:jc w:val="right"/>
        <w:rPr>
          <w:lang w:val="es-ES_tradnl"/>
        </w:rPr>
      </w:pPr>
      <w:r>
        <w:rPr>
          <w:lang w:val="es-ES_tradnl"/>
        </w:rPr>
        <w:tab/>
      </w:r>
      <w:r>
        <w:rPr/>
        <w:t xml:space="preserve">p = 1,..,4;    </w:t>
      </w:r>
      <w:r>
        <w:rPr>
          <w:lang w:val="es-ES_tradnl"/>
        </w:rPr>
        <w:t>j = 0,..,35</w:t>
      </w:r>
    </w:p>
    <w:p>
      <w:pPr>
        <w:pStyle w:val="NoSpacing"/>
        <w:jc w:val="right"/>
        <w:rPr>
          <w:lang w:val="es-ES_tradnl"/>
        </w:rPr>
      </w:pPr>
      <w:r>
        <w:rPr>
          <w:lang w:val="es-ES_tradn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>Superficie disponible para forestación</w:t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Normal"/>
        <w:rPr>
          <w:rFonts w:cs="Arial"/>
          <w:b/>
          <w:b/>
          <w:i/>
          <w:i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FT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≤</m:t>
        </m:r>
        <m:r>
          <m:t xml:space="preserve"> 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superficieForestación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przsmj</m:t>
            </m:r>
          </m:sub>
        </m:sSub>
      </m:oMath>
      <w:r>
        <w:rPr>
          <w:rFonts w:cs="Arial"/>
          <w:i/>
        </w:rPr>
        <w:tab/>
        <w:tab/>
        <w:tab/>
        <w:tab/>
        <w:tab/>
        <w:tab/>
        <w:t>p = 1,..,4;</w:t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Arial"/>
        </w:rPr>
        <w:t>;</w:t>
        <w:tab/>
      </w:r>
      <w:r>
        <w:rPr>
          <w:rFonts w:cs="Arial"/>
          <w:i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  <w:r>
        <w:rPr>
          <w:rFonts w:cs="Arial"/>
          <w:i/>
        </w:rPr>
        <w:t>;</w:t>
      </w:r>
    </w:p>
    <w:p>
      <w:pPr>
        <w:pStyle w:val="TextBodyIndent"/>
        <w:ind w:left="3540" w:firstLine="708"/>
        <w:rPr>
          <w:rFonts w:ascii="Calibri" w:hAnsi="Calibri" w:cs="Arial" w:asciiTheme="minorHAnsi" w:hAnsiTheme="minorHAnsi"/>
          <w:b w:val="false"/>
          <w:b w:val="false"/>
          <w:i/>
          <w:i/>
          <w:sz w:val="22"/>
          <w:szCs w:val="22"/>
          <w:lang w:val="es-MX"/>
        </w:rPr>
      </w:pPr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s = 1,..,4;</w:t>
        <w:tab/>
      </w:r>
      <w:r>
        <w:rPr>
          <w:rFonts w:cs="Arial" w:ascii="Calibri" w:hAnsi="Calibri" w:asciiTheme="minorHAnsi" w:hAnsiTheme="minorHAnsi"/>
          <w:b w:val="false"/>
          <w:sz w:val="22"/>
          <w:szCs w:val="22"/>
          <w:lang w:val="es-MX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  <w:r>
        <w:rPr>
          <w:rFonts w:cs="Arial" w:ascii="Calibri" w:hAnsi="Calibri" w:asciiTheme="minorHAnsi" w:hAnsiTheme="minorHAnsi"/>
          <w:b w:val="false"/>
          <w:i/>
          <w:sz w:val="22"/>
          <w:szCs w:val="22"/>
          <w:lang w:val="es-MX"/>
        </w:rPr>
        <w:t>;</w:t>
        <w:tab/>
        <w:t>j = 0,..,9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  <w:r>
        <w:br w:type="page"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4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rFonts w:ascii="Calibri" w:hAnsi="Calibri" w:eastAsia="Calibri" w:cs="Arial" w:asciiTheme="minorHAnsi" w:eastAsiaTheme="minorHAnsi" w:hAnsiTheme="minorHAnsi"/>
          <w:bCs w:val="false"/>
          <w:i w:val="false"/>
          <w:i w:val="false"/>
          <w:iCs w:val="false"/>
          <w:color w:val="auto"/>
          <w:lang w:val="es-ES_tradnl"/>
        </w:rPr>
      </w:pPr>
      <w:r>
        <w:rPr>
          <w:rFonts w:eastAsia="Calibri" w:cs="Arial" w:ascii="Calibri" w:hAnsi="Calibri" w:asciiTheme="minorHAnsi" w:eastAsiaTheme="minorHAnsi" w:hAnsiTheme="minorHAnsi"/>
          <w:bCs w:val="false"/>
          <w:i w:val="false"/>
          <w:iCs w:val="false"/>
          <w:color w:val="auto"/>
          <w:lang w:val="es-ES_tradnl"/>
        </w:rPr>
        <w:t>Restricciones opcionales para modelación de escenarios</w:t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Foot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ZPULAD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limLow>
              <m:e>
                <m:nary>
                  <m:naryPr>
                    <m:chr m:val="∑"/>
                  </m:naryPr>
                  <m:sub/>
                  <m:sup/>
                  <m:e/>
                </m:nary>
              </m:e>
              <m:lim/>
            </m:limLow>
          </m:e>
        </m:nary>
        <m:r>
          <m:t xml:space="preserve"> </m:t>
        </m:r>
        <m:r>
          <w:rPr>
            <w:rFonts w:ascii="Cambria Math" w:hAnsi="Cambria Math"/>
          </w:rPr>
          <m:t xml:space="preserve">≥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>
          <w:rFonts w:cs="Arial" w:ascii="Calibri" w:hAnsi="Calibri" w:asciiTheme="minorHAnsi" w:hAnsiTheme="minorHAnsi"/>
          <w:sz w:val="22"/>
          <w:szCs w:val="22"/>
          <w:lang w:val="es-ES_tradnl"/>
        </w:rPr>
        <w:t>- Oferta no decreciente de volumen pulpable más aserrable delgado de pino radiata</w:t>
      </w:r>
    </w:p>
    <w:p>
      <w:pPr>
        <w:pStyle w:val="Normal"/>
        <w:rPr>
          <w:rFonts w:cs="Arial"/>
          <w:i/>
          <w:i/>
          <w:lang w:val="es-ES_tradnl"/>
        </w:rPr>
      </w:pPr>
      <w:r>
        <w:rPr>
          <w:rFonts w:cs="Arial"/>
          <w:lang w:val="es-ES_tradnl"/>
        </w:rPr>
        <w:tab/>
        <w:tab/>
        <w:tab/>
        <w:tab/>
        <w:tab/>
        <w:tab/>
        <w:tab/>
        <w:tab/>
        <w:tab/>
      </w:r>
      <w:r>
        <w:rPr>
          <w:rFonts w:cs="Arial"/>
          <w:i/>
          <w:lang w:val="es-ES_tradnl"/>
        </w:rPr>
        <w:t>j = 1,..,35</w:t>
      </w:r>
    </w:p>
    <w:p>
      <w:pPr>
        <w:pStyle w:val="Foot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>
          <w:rFonts w:cs="Arial" w:ascii="Calibri" w:hAnsi="Calibri"/>
          <w:sz w:val="22"/>
          <w:szCs w:val="22"/>
          <w:lang w:val="es-ES_tradnl"/>
        </w:rPr>
      </w:r>
    </w:p>
    <w:p>
      <w:pPr>
        <w:pStyle w:val="Foot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>
          <w:rFonts w:cs="Arial" w:ascii="Calibri" w:hAnsi="Calibri"/>
          <w:sz w:val="22"/>
          <w:szCs w:val="22"/>
          <w:lang w:val="es-ES_tradnl"/>
        </w:rPr>
      </w:r>
    </w:p>
    <w:p>
      <w:pPr>
        <w:pStyle w:val="Foot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ZAGPOD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limLow>
              <m:e>
                <m:nary>
                  <m:naryPr>
                    <m:chr m:val="∑"/>
                  </m:naryPr>
                  <m:sub/>
                  <m:sup/>
                  <m:e/>
                </m:nary>
              </m:e>
              <m:lim/>
            </m:limLow>
          </m:e>
        </m:nary>
        <m:r>
          <m:t xml:space="preserve"> </m:t>
        </m:r>
        <m:r>
          <w:rPr>
            <w:rFonts w:ascii="Cambria Math" w:hAnsi="Cambria Math"/>
          </w:rPr>
          <m:t xml:space="preserve">≥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>
          <w:rFonts w:cs="Arial" w:ascii="Calibri" w:hAnsi="Calibri" w:asciiTheme="minorHAnsi" w:hAnsiTheme="minorHAnsi"/>
          <w:sz w:val="22"/>
          <w:szCs w:val="22"/>
          <w:lang w:val="es-ES_tradnl"/>
        </w:rPr>
        <w:t>- Oferta no decreciente de volumen aserrable grueso más podado de pino radiata</w:t>
      </w:r>
    </w:p>
    <w:p>
      <w:pPr>
        <w:pStyle w:val="Normal"/>
        <w:rPr>
          <w:rFonts w:cs="Arial"/>
          <w:i/>
          <w:i/>
          <w:lang w:val="es-ES_tradnl"/>
        </w:rPr>
      </w:pPr>
      <w:r>
        <w:rPr>
          <w:rFonts w:cs="Arial"/>
          <w:lang w:val="es-ES_tradnl"/>
        </w:rPr>
        <w:tab/>
        <w:tab/>
        <w:tab/>
        <w:tab/>
        <w:tab/>
        <w:tab/>
        <w:tab/>
        <w:tab/>
        <w:tab/>
      </w:r>
      <w:r>
        <w:rPr>
          <w:rFonts w:cs="Arial"/>
          <w:i/>
          <w:lang w:val="es-ES_tradnl"/>
        </w:rPr>
        <w:t>j = 1,..,35</w:t>
      </w:r>
    </w:p>
    <w:p>
      <w:pPr>
        <w:pStyle w:val="Foot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>
          <w:rFonts w:cs="Arial" w:ascii="Calibri" w:hAnsi="Calibri"/>
          <w:sz w:val="22"/>
          <w:szCs w:val="22"/>
          <w:lang w:val="es-ES_tradnl"/>
        </w:rPr>
      </w:r>
    </w:p>
    <w:p>
      <w:pPr>
        <w:pStyle w:val="Foot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ZEG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pr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pr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</m:e>
            </m:nary>
          </m:e>
        </m:nary>
        <m:r>
          <m:t xml:space="preserve"> </m:t>
        </m:r>
        <m:r>
          <w:rPr>
            <w:rFonts w:ascii="Cambria Math" w:hAnsi="Cambria Math"/>
          </w:rPr>
          <m:t xml:space="preserve">≥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>
          <w:rFonts w:cs="Arial" w:ascii="Calibri" w:hAnsi="Calibri" w:asciiTheme="minorHAnsi" w:hAnsiTheme="minorHAnsi"/>
          <w:sz w:val="22"/>
          <w:szCs w:val="22"/>
          <w:lang w:val="es-ES_tradnl"/>
        </w:rPr>
        <w:t>- Oferta no decreciente de volumen de Eucaliptus globulus</w:t>
      </w:r>
    </w:p>
    <w:p>
      <w:pPr>
        <w:pStyle w:val="Normal"/>
        <w:rPr>
          <w:rFonts w:cs="Arial"/>
          <w:i/>
          <w:i/>
          <w:lang w:val="es-ES_tradnl"/>
        </w:rPr>
      </w:pPr>
      <w:r>
        <w:rPr>
          <w:rFonts w:cs="Arial"/>
          <w:lang w:val="es-ES_tradnl"/>
        </w:rPr>
        <w:tab/>
        <w:tab/>
        <w:tab/>
        <w:tab/>
        <w:tab/>
        <w:tab/>
        <w:tab/>
        <w:tab/>
        <w:tab/>
      </w:r>
      <w:r>
        <w:rPr>
          <w:rFonts w:cs="Arial"/>
          <w:i/>
          <w:lang w:val="es-ES_tradnl"/>
        </w:rPr>
        <w:t>j = 1,..,35</w:t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Foot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ZEN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  <m:sup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≥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pr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12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kj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pr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12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</m:nary>
              </m:e>
            </m:nary>
          </m:e>
        </m:nary>
        <m:r>
          <m:t xml:space="preserve"> </m:t>
        </m:r>
        <m:r>
          <w:rPr>
            <w:rFonts w:ascii="Cambria Math" w:hAnsi="Cambria Math"/>
          </w:rPr>
          <m:t xml:space="preserve">≥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>
          <w:rFonts w:cs="Arial" w:ascii="Calibri" w:hAnsi="Calibri" w:asciiTheme="minorHAnsi" w:hAnsiTheme="minorHAnsi"/>
          <w:sz w:val="22"/>
          <w:szCs w:val="22"/>
          <w:lang w:val="es-ES_tradnl"/>
        </w:rPr>
        <w:t xml:space="preserve">- Oferta no decreciente de volumen de Eucaliptus nitens </w:t>
      </w:r>
    </w:p>
    <w:p>
      <w:pPr>
        <w:pStyle w:val="Normal"/>
        <w:rPr>
          <w:rFonts w:cs="Arial"/>
          <w:i/>
          <w:i/>
          <w:lang w:val="es-ES_tradnl"/>
        </w:rPr>
      </w:pPr>
      <w:r>
        <w:rPr>
          <w:rFonts w:cs="Arial"/>
          <w:lang w:val="es-ES_tradnl"/>
        </w:rPr>
        <w:tab/>
        <w:tab/>
        <w:tab/>
        <w:tab/>
        <w:tab/>
        <w:tab/>
        <w:tab/>
        <w:tab/>
        <w:tab/>
      </w:r>
      <w:r>
        <w:rPr>
          <w:rFonts w:cs="Arial"/>
          <w:i/>
          <w:lang w:val="es-ES_tradnl"/>
        </w:rPr>
        <w:t>j = 1,..,35</w:t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Foot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ZOF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PPUL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limLow>
              <m:e>
                <m:nary>
                  <m:naryPr>
                    <m:chr m:val="∑"/>
                  </m:naryPr>
                  <m:sub/>
                  <m:sup/>
                  <m:e/>
                </m:nary>
              </m:e>
              <m:lim/>
            </m:limLow>
          </m:e>
        </m:nary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11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464</m:t>
        </m:r>
      </m:oMath>
      <w:r>
        <w:rPr>
          <w:rFonts w:cs="Arial" w:ascii="Calibri" w:hAnsi="Calibri" w:asciiTheme="minorHAnsi" w:hAnsiTheme="minorHAnsi"/>
          <w:sz w:val="22"/>
          <w:szCs w:val="22"/>
          <w:lang w:val="es-ES_tradnl"/>
        </w:rPr>
        <w:t>- Ajuste de oferta a consumo 2017 pulpable, pino radiata</w:t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Normal"/>
        <w:rPr>
          <w:rFonts w:cs="Arial"/>
          <w:i/>
          <w:i/>
          <w:lang w:val="es-ES_tradnl"/>
        </w:rPr>
      </w:pPr>
      <w:r>
        <w:rPr>
          <w:rFonts w:cs="Arial"/>
          <w:lang w:val="es-ES_tradnl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Foot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ZOF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PASP</m:t>
        </m:r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limLow>
              <m:e>
                <m:nary>
                  <m:naryPr>
                    <m:chr m:val="∑"/>
                  </m:naryPr>
                  <m:sub/>
                  <m:sup/>
                  <m:e/>
                </m:nary>
              </m:e>
              <m:lim/>
            </m:limLow>
          </m:e>
        </m:nary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13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361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606</m:t>
        </m:r>
      </m:oMath>
      <w:r>
        <w:rPr>
          <w:rFonts w:cs="Arial" w:ascii="Calibri" w:hAnsi="Calibri" w:asciiTheme="minorHAnsi" w:hAnsiTheme="minorHAnsi"/>
          <w:sz w:val="22"/>
          <w:szCs w:val="22"/>
          <w:lang w:val="es-ES_tradnl"/>
        </w:rPr>
        <w:t>- Ajuste de oferta a consumo 2017 aserrable más podado, pino radiata</w:t>
      </w:r>
    </w:p>
    <w:p>
      <w:pPr>
        <w:pStyle w:val="Normal"/>
        <w:rPr>
          <w:rFonts w:cs="Arial"/>
          <w:i/>
          <w:i/>
          <w:lang w:val="es-ES_tradnl"/>
        </w:rPr>
      </w:pPr>
      <w:r>
        <w:rPr>
          <w:rFonts w:cs="Arial"/>
          <w:lang w:val="es-ES_tradnl"/>
        </w:rPr>
        <w:tab/>
        <w:tab/>
        <w:tab/>
        <w:tab/>
        <w:tab/>
        <w:tab/>
        <w:tab/>
        <w:tab/>
        <w:tab/>
      </w:r>
      <w:r>
        <w:rPr>
          <w:rFonts w:cs="Arial"/>
          <w:i/>
          <w:lang w:val="es-ES_tradnl"/>
        </w:rPr>
        <w:t>j = 1,..,35</w:t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rial"/>
          <w:lang w:val="es-ES_tradnl"/>
        </w:rPr>
      </w:pPr>
      <w:r>
        <w:rPr>
          <w:rFonts w:cs="Arial"/>
          <w:lang w:val="es-ES_tradnl"/>
        </w:rPr>
        <w:t>Superficie mínima por clase de edad en inventario final</w:t>
      </w:r>
    </w:p>
    <w:p>
      <w:pPr>
        <w:pStyle w:val="Normal"/>
        <w:rPr>
          <w:rFonts w:cs="Arial"/>
          <w:lang w:val="es-ES_tradnl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IF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mi</m:t>
            </m:r>
          </m:sub>
        </m:sSub>
        <m:r>
          <w:rPr>
            <w:rFonts w:ascii="Cambria Math" w:hAnsi="Cambria Math"/>
          </w:rPr>
          <m:t xml:space="preserve">)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  <m:sup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sub>
                  <m:sup/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W</m:t>
                            </m:r>
                          </m:e>
                          <m:sub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przsmi</m:t>
                            </m:r>
                          </m:sub>
                        </m:sSub>
                        <m: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≥</m:t>
                        </m:r>
                        <m:r>
                          <m:t xml:space="preserve"> </m:t>
                        </m:r>
                        <m:sSub>
                          <m:e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SMIN</m:t>
                            </m:r>
                          </m:e>
                          <m:sub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mi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nary>
      </m:oMath>
    </w:p>
    <w:p>
      <w:pPr>
        <w:pStyle w:val="Normal"/>
        <w:ind w:left="4248" w:firstLine="708"/>
        <w:rPr>
          <w:rFonts w:cs="Arial"/>
          <w:i/>
          <w:i/>
          <w:lang w:val="es-ES_tradnl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</m:oMath>
      <w:r>
        <w:rPr>
          <w:rFonts w:cs="Arial"/>
          <w:i/>
          <w:lang w:val="es-ES_tradnl"/>
        </w:rPr>
        <w:t>;</w:t>
        <w:tab/>
        <w:tab/>
        <w:t>i = 0,..,35</w:t>
      </w:r>
    </w:p>
    <w:p>
      <w:pPr>
        <w:pStyle w:val="Normal"/>
        <w:rPr>
          <w:rFonts w:cs="Arial"/>
          <w:lang w:val="es-ES_tradnl"/>
        </w:rPr>
      </w:pPr>
      <w:r>
        <w:rPr>
          <w:rFonts w:cs="Arial"/>
          <w:lang w:val="es-ES_tradn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276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532769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4Car" w:customStyle="1">
    <w:name w:val="Título 4 Car"/>
    <w:basedOn w:val="DefaultParagraphFont"/>
    <w:link w:val="Ttulo4"/>
    <w:uiPriority w:val="9"/>
    <w:qFormat/>
    <w:rsid w:val="0053276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  <w:lang w:val="es-MX"/>
    </w:rPr>
  </w:style>
  <w:style w:type="character" w:styleId="SangradetextonormalCar" w:customStyle="1">
    <w:name w:val="Sangría de texto normal Car"/>
    <w:basedOn w:val="DefaultParagraphFont"/>
    <w:link w:val="Sangradetextonormal"/>
    <w:semiHidden/>
    <w:qFormat/>
    <w:rsid w:val="00532769"/>
    <w:rPr>
      <w:rFonts w:ascii="Bookman Old Style" w:hAnsi="Bookman Old Style" w:eastAsia="Times New Roman" w:cs="Times New Roman"/>
      <w:b/>
      <w:sz w:val="20"/>
      <w:szCs w:val="20"/>
      <w:lang w:val="es-ES" w:eastAsia="es-MX"/>
    </w:rPr>
  </w:style>
  <w:style w:type="character" w:styleId="PiedepginaCar" w:customStyle="1">
    <w:name w:val="Pie de página Car"/>
    <w:basedOn w:val="DefaultParagraphFont"/>
    <w:link w:val="Piedepgina"/>
    <w:semiHidden/>
    <w:qFormat/>
    <w:rsid w:val="00532769"/>
    <w:rPr>
      <w:rFonts w:ascii="Arial" w:hAnsi="Arial" w:eastAsia="Times New Roman" w:cs="Times New Roman"/>
      <w:sz w:val="20"/>
      <w:szCs w:val="20"/>
      <w:lang w:val="es-ES" w:eastAsia="es-MX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a0193"/>
    <w:rPr>
      <w:lang w:val="es-M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2769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53276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extBodyIndent">
    <w:name w:val="Body Text Indent"/>
    <w:basedOn w:val="Normal"/>
    <w:link w:val="SangradetextonormalCar"/>
    <w:semiHidden/>
    <w:rsid w:val="00532769"/>
    <w:pPr>
      <w:spacing w:lineRule="auto" w:line="240" w:before="0" w:after="0"/>
      <w:ind w:left="1416" w:hanging="1416"/>
    </w:pPr>
    <w:rPr>
      <w:rFonts w:ascii="Bookman Old Style" w:hAnsi="Bookman Old Style" w:eastAsia="Times New Roman" w:cs="Times New Roman"/>
      <w:b/>
      <w:sz w:val="20"/>
      <w:szCs w:val="20"/>
      <w:lang w:val="es-ES" w:eastAsia="es-M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semiHidden/>
    <w:rsid w:val="0053276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Arial" w:hAnsi="Arial" w:eastAsia="Times New Roman" w:cs="Times New Roman"/>
      <w:sz w:val="20"/>
      <w:szCs w:val="20"/>
      <w:lang w:val="es-ES" w:eastAsia="es-MX"/>
    </w:rPr>
  </w:style>
  <w:style w:type="paragraph" w:styleId="Header">
    <w:name w:val="Header"/>
    <w:basedOn w:val="Normal"/>
    <w:link w:val="EncabezadoCar"/>
    <w:uiPriority w:val="99"/>
    <w:unhideWhenUsed/>
    <w:rsid w:val="003a01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03844"/>
    <w:pPr>
      <w:spacing w:after="0" w:line="240" w:lineRule="auto"/>
    </w:pPr>
    <w:rPr>
      <w:lang w:val="es-MX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ombreadoclaro-nfasis12">
    <w:name w:val="Sombreado claro - Énfasis 12"/>
    <w:basedOn w:val="Tablanormal"/>
    <w:uiPriority w:val="60"/>
    <w:rsid w:val="00a03844"/>
    <w:pPr>
      <w:spacing w:after="0" w:line="240" w:lineRule="auto"/>
    </w:pPr>
    <w:rPr>
      <w:lang w:val="es-MX"/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LibreOffice/6.4.7.2$Linux_X86_64 LibreOffice_project/40$Build-2</Application>
  <Pages>10</Pages>
  <Words>1012</Words>
  <Characters>4814</Characters>
  <CharactersWithSpaces>5790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2022-06-23T13:12:00Z</dcterms:created>
  <dc:creator>Mauricio Ruiz-Tagle</dc:creator>
  <dc:description/>
  <dc:language>en-US</dc:language>
  <cp:lastModifiedBy/>
  <dcterms:modified xsi:type="dcterms:W3CDTF">2022-06-23T16:45:32Z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