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240"/>
        <w:jc w:val="center"/>
      </w:pPr>
      <w:r>
        <w:rPr>
          <w:rFonts w:ascii="Times New Roman" w:hAnsi="Times New Roman"/>
          <w:b/>
          <w:color w:val="002B5C"/>
          <w:sz w:val="36"/>
        </w:rPr>
        <w:t>INFORME TÉCNICO Y PEDAGÓGICO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before="240" w:after="480"/>
        <w:jc w:val="center"/>
      </w:pPr>
      <w:r>
        <w:rPr>
          <w:rFonts w:ascii="Times New Roman" w:hAnsi="Times New Roman"/>
          <w:b/>
          <w:color w:val="002B5C"/>
          <w:sz w:val="28"/>
        </w:rPr>
        <w:t>DISEÑO E IMPLEMENTACIÓN DEL MUSEO INTERACTIVO VIRTUAL:</w:t>
        <w:br/>
        <w:t>PENSAMIENTO LÓGICO Y RESOLUCIÓN DE PROBLEMAS</w:t>
        <w:br/>
        <w:t>MEDIANTE RECURSOS EDUCATIVOS DIGITALES (RED)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before="0" w:after="32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Estudiante: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000000"/>
          <w:sz w:val="28"/>
        </w:rPr>
        <w:t>Juana Yasiris Valoyes Serna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Docente: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000000"/>
          <w:sz w:val="24"/>
        </w:rPr>
        <w:t>Profesora Ilsy del Pilar Rodríguez Bernal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Módulo: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000000"/>
          <w:sz w:val="24"/>
        </w:rPr>
        <w:t>Herramientas Digitales y Didáctica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Institución Educativa: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000000"/>
          <w:sz w:val="24"/>
        </w:rPr>
        <w:t>Institución Las Planadas — Tolima, Colombia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Grado: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000000"/>
          <w:sz w:val="24"/>
        </w:rPr>
        <w:t>5.°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Lienzo Virtual y Entorno de Despliegue: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color w:val="000000"/>
          <w:sz w:val="24"/>
        </w:rPr>
        <w:t>Genially &amp; Aplicación Web Interactiva React + Vite (ReactBits)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color w:val="555555"/>
          <w:sz w:val="22"/>
        </w:rPr>
        <w:t>Temática Central:</w:t>
      </w:r>
    </w:p>
    <w:p>
      <w:pPr>
        <w:spacing w:before="0" w:after="480"/>
        <w:jc w:val="center"/>
      </w:pPr>
      <w:r>
        <w:rPr>
          <w:rFonts w:ascii="Times New Roman" w:hAnsi="Times New Roman"/>
          <w:b/>
          <w:color w:val="000000"/>
          <w:sz w:val="24"/>
        </w:rPr>
        <w:t>Pensamiento Lógico, Razonamiento Deductivo y Algorítmico</w:t>
      </w:r>
    </w:p>
    <w:p>
      <w:pPr>
        <w:spacing w:before="0" w:after="320"/>
        <w:jc w:val="center"/>
      </w:pPr>
      <w:r>
        <w:rPr>
          <w:rFonts w:ascii="Times New Roman" w:hAnsi="Times New Roman"/>
          <w:b w:val="0"/>
          <w:color w:val="000000"/>
          <w:sz w:val="24"/>
        </w:rPr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color w:val="555555"/>
          <w:sz w:val="22"/>
        </w:rPr>
        <w:t>Norma Editorial: American Psychological Association (APA), 7.ª edición</w:t>
      </w:r>
    </w:p>
    <w:p>
      <w:pPr>
        <w:spacing w:before="0" w:after="0"/>
        <w:jc w:val="center"/>
      </w:pPr>
      <w:r>
        <w:rPr>
          <w:rFonts w:ascii="Times New Roman" w:hAnsi="Times New Roman"/>
          <w:b/>
          <w:color w:val="002B5C"/>
          <w:sz w:val="28"/>
        </w:rPr>
        <w:t>Año 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B5C"/>
          <w:sz w:val="28"/>
        </w:rPr>
        <w:t>TABLA DE CONTENIDO</w:t>
      </w:r>
    </w:p>
    <w:p>
      <w:pPr>
        <w:spacing w:before="120" w:after="120"/>
        <w:pBdr>
          <w:bottom w:val="single" w:sz="6" w:space="1" w:color="002B5C"/>
        </w:pBdr>
      </w:pP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</w:rPr>
        <w:t>Ficha Técnica Formal del Museo</w:t>
      </w:r>
      <w:r>
        <w:tab/>
      </w:r>
      <w:r>
        <w:rPr>
          <w:rFonts w:ascii="Times New Roman" w:hAnsi="Times New Roman"/>
          <w:color w:val="555555"/>
          <w:sz w:val="24"/>
        </w:rPr>
        <w:t>3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Introducción y Descripción de lo Realizado</w:t>
      </w:r>
      <w:r>
        <w:tab/>
      </w:r>
      <w:r>
        <w:rPr>
          <w:rFonts w:ascii="Times New Roman" w:hAnsi="Times New Roman"/>
          <w:color w:val="555555"/>
          <w:sz w:val="24"/>
        </w:rPr>
        <w:t>4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3. </w:t>
      </w:r>
      <w:r>
        <w:rPr>
          <w:rFonts w:ascii="Times New Roman" w:hAnsi="Times New Roman"/>
          <w:color w:val="000000"/>
          <w:sz w:val="24"/>
        </w:rPr>
        <w:t>Productos a Entregar y Estructura de las Salas</w:t>
      </w:r>
      <w:r>
        <w:tab/>
      </w:r>
      <w:r>
        <w:rPr>
          <w:rFonts w:ascii="Times New Roman" w:hAnsi="Times New Roman"/>
          <w:color w:val="555555"/>
          <w:sz w:val="24"/>
        </w:rPr>
        <w:t>5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3.1. </w:t>
      </w:r>
      <w:r>
        <w:rPr>
          <w:rFonts w:ascii="Times New Roman" w:hAnsi="Times New Roman"/>
          <w:color w:val="000000"/>
          <w:sz w:val="24"/>
        </w:rPr>
        <w:t>Enlace y Repositorio del Museo</w:t>
      </w:r>
      <w:r>
        <w:tab/>
      </w:r>
      <w:r>
        <w:rPr>
          <w:rFonts w:ascii="Times New Roman" w:hAnsi="Times New Roman"/>
          <w:color w:val="555555"/>
          <w:sz w:val="24"/>
        </w:rPr>
        <w:t>5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3.2. </w:t>
      </w:r>
      <w:r>
        <w:rPr>
          <w:rFonts w:ascii="Times New Roman" w:hAnsi="Times New Roman"/>
          <w:color w:val="000000"/>
          <w:sz w:val="24"/>
        </w:rPr>
        <w:t>Desglose Curricular de las 4 Salas y sus 20 REDs</w:t>
      </w:r>
      <w:r>
        <w:tab/>
      </w:r>
      <w:r>
        <w:rPr>
          <w:rFonts w:ascii="Times New Roman" w:hAnsi="Times New Roman"/>
          <w:color w:val="555555"/>
          <w:sz w:val="24"/>
        </w:rPr>
        <w:t>5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      </w:t>
      </w:r>
      <w:r>
        <w:rPr>
          <w:rFonts w:ascii="Times New Roman" w:hAnsi="Times New Roman"/>
          <w:color w:val="000000"/>
          <w:sz w:val="24"/>
        </w:rPr>
        <w:t>Sala 1: Organizadores Gráficos y Algoritmos</w:t>
      </w:r>
      <w:r>
        <w:tab/>
      </w:r>
      <w:r>
        <w:rPr>
          <w:rFonts w:ascii="Times New Roman" w:hAnsi="Times New Roman"/>
          <w:color w:val="555555"/>
          <w:sz w:val="24"/>
        </w:rPr>
        <w:t>5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      </w:t>
      </w:r>
      <w:r>
        <w:rPr>
          <w:rFonts w:ascii="Times New Roman" w:hAnsi="Times New Roman"/>
          <w:color w:val="000000"/>
          <w:sz w:val="24"/>
        </w:rPr>
        <w:t>Sala 2: Presentaciones Interactivas y Gamificación</w:t>
      </w:r>
      <w:r>
        <w:tab/>
      </w:r>
      <w:r>
        <w:rPr>
          <w:rFonts w:ascii="Times New Roman" w:hAnsi="Times New Roman"/>
          <w:color w:val="555555"/>
          <w:sz w:val="24"/>
        </w:rPr>
        <w:t>6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      </w:t>
      </w:r>
      <w:r>
        <w:rPr>
          <w:rFonts w:ascii="Times New Roman" w:hAnsi="Times New Roman"/>
          <w:color w:val="000000"/>
          <w:sz w:val="24"/>
        </w:rPr>
        <w:t>Sala 3: Video Educativo Interactivo</w:t>
      </w:r>
      <w:r>
        <w:tab/>
      </w:r>
      <w:r>
        <w:rPr>
          <w:rFonts w:ascii="Times New Roman" w:hAnsi="Times New Roman"/>
          <w:color w:val="555555"/>
          <w:sz w:val="24"/>
        </w:rPr>
        <w:t>7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      </w:t>
      </w:r>
      <w:r>
        <w:rPr>
          <w:rFonts w:ascii="Times New Roman" w:hAnsi="Times New Roman"/>
          <w:color w:val="000000"/>
          <w:sz w:val="24"/>
        </w:rPr>
        <w:t>Sala 4: Blogs, Metacognición y el Reto Culminante</w:t>
      </w:r>
      <w:r>
        <w:tab/>
      </w:r>
      <w:r>
        <w:rPr>
          <w:rFonts w:ascii="Times New Roman" w:hAnsi="Times New Roman"/>
          <w:color w:val="555555"/>
          <w:sz w:val="24"/>
        </w:rPr>
        <w:t>8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   3.3. </w:t>
      </w:r>
      <w:r>
        <w:rPr>
          <w:rFonts w:ascii="Times New Roman" w:hAnsi="Times New Roman"/>
          <w:color w:val="000000"/>
          <w:sz w:val="24"/>
        </w:rPr>
        <w:t>El Cuarto Elemento: Reto del Visitante y Votación Rápida</w:t>
      </w:r>
      <w:r>
        <w:tab/>
      </w:r>
      <w:r>
        <w:rPr>
          <w:rFonts w:ascii="Times New Roman" w:hAnsi="Times New Roman"/>
          <w:color w:val="555555"/>
          <w:sz w:val="24"/>
        </w:rPr>
        <w:t>9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4. </w:t>
      </w:r>
      <w:r>
        <w:rPr>
          <w:rFonts w:ascii="Times New Roman" w:hAnsi="Times New Roman"/>
          <w:color w:val="000000"/>
          <w:sz w:val="24"/>
        </w:rPr>
        <w:t>Conclusiones</w:t>
      </w:r>
      <w:r>
        <w:tab/>
      </w:r>
      <w:r>
        <w:rPr>
          <w:rFonts w:ascii="Times New Roman" w:hAnsi="Times New Roman"/>
          <w:color w:val="555555"/>
          <w:sz w:val="24"/>
        </w:rPr>
        <w:t>10</w:t>
      </w:r>
    </w:p>
    <w:p>
      <w:pPr>
        <w:tabs>
          <w:tab w:pos="8787" w:val="right" w:leader="dot"/>
        </w:tabs>
        <w:spacing w:after="80"/>
        <w:jc w:val="left"/>
      </w:pPr>
      <w:r>
        <w:rPr>
          <w:rFonts w:ascii="Times New Roman" w:hAnsi="Times New Roman"/>
          <w:b/>
          <w:color w:val="002B5C"/>
          <w:sz w:val="24"/>
        </w:rPr>
        <w:t xml:space="preserve">5. </w:t>
      </w:r>
      <w:r>
        <w:rPr>
          <w:rFonts w:ascii="Times New Roman" w:hAnsi="Times New Roman"/>
          <w:color w:val="000000"/>
          <w:sz w:val="24"/>
        </w:rPr>
        <w:t>Referencias Bibliográficas (Norma APA v7)</w:t>
      </w:r>
      <w:r>
        <w:tab/>
      </w:r>
      <w:r>
        <w:rPr>
          <w:rFonts w:ascii="Times New Roman" w:hAnsi="Times New Roman"/>
          <w:color w:val="555555"/>
          <w:sz w:val="24"/>
        </w:rPr>
        <w:t>11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B5C"/>
          <w:sz w:val="28"/>
        </w:rPr>
        <w:t>1. Ficha Técnica Formal del Museo</w:t>
      </w:r>
    </w:p>
    <w:p>
      <w:pPr>
        <w:spacing w:before="120" w:after="120"/>
        <w:pBdr>
          <w:bottom w:val="single" w:sz="6" w:space="1" w:color="002B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Dimensión</w:t>
            </w:r>
          </w:p>
        </w:tc>
        <w:tc>
          <w:tcPr>
            <w:tcW w:type="dxa" w:w="6520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Especificación Técnica y Curricular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Tema Central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Pensamiento Lógico y Resolución de Problemas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Población Destinataria</w:t>
            </w:r>
          </w:p>
        </w:tc>
        <w:tc>
          <w:tcPr>
            <w:tcW w:type="dxa" w:w="6520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Estudiantes de Grado 5.° — Institución Las Planadas, Tolima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Lienzo Virtual Unificado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Genially / Entorno Web Inmersivo React + Vite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Estructura Arquitectónica</w:t>
            </w:r>
          </w:p>
        </w:tc>
        <w:tc>
          <w:tcPr>
            <w:tcW w:type="dxa" w:w="6520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4 Salas Temáticas de navegación no lineal + Reto Final del Visitante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Herramientas TIC Articuladas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Padlet, Canva, MindMeister, Genially, Prezi, SlideShare, Edpuzzle, H5P, Nearpod, Blogger, WordPress y Wix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Inventario de REDs</w:t>
            </w:r>
          </w:p>
        </w:tc>
        <w:tc>
          <w:tcPr>
            <w:tcW w:type="dxa" w:w="6520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20 Recursos Educativos Digitales propios (5 por sala) + Actividades interactivas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Mecanismo de Evaluación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Reto gamificado de 5 preguntas tipo quiz con cronómetro + Votación rápida de experiencia + Certificado Oficial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Enfoque Pedagógico</w:t>
            </w:r>
          </w:p>
        </w:tc>
        <w:tc>
          <w:tcPr>
            <w:tcW w:type="dxa" w:w="6520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Constructivismo social, conectivismo, método de Pólya y neurodidáctica</w:t>
            </w:r>
          </w:p>
        </w:tc>
      </w:tr>
    </w:tbl>
    <w:p>
      <w:pPr>
        <w:spacing w:after="2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Datos Institucionales</w:t>
            </w:r>
          </w:p>
        </w:tc>
        <w:tc>
          <w:tcPr>
            <w:tcW w:type="dxa" w:w="6520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Detalle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Estudiante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Juana Yasiris Valoyes Serna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Docente</w:t>
            </w:r>
          </w:p>
        </w:tc>
        <w:tc>
          <w:tcPr>
            <w:tcW w:type="dxa" w:w="6520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Profesora Ilsy del Pilar Rodríguez Bernal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Módulo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Herramientas Digitales y Didáctica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Institución</w:t>
            </w:r>
          </w:p>
        </w:tc>
        <w:tc>
          <w:tcPr>
            <w:tcW w:type="dxa" w:w="6520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Las Planadas — Tolima, Colombia</w:t>
            </w:r>
          </w:p>
        </w:tc>
      </w:tr>
      <w:tr>
        <w:tc>
          <w:tcPr>
            <w:tcW w:type="dxa" w:w="2835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Grado</w:t>
            </w:r>
          </w:p>
        </w:tc>
        <w:tc>
          <w:tcPr>
            <w:tcW w:type="dxa" w:w="6520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5.°</w:t>
            </w:r>
          </w:p>
        </w:tc>
      </w:tr>
    </w:tbl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B5C"/>
          <w:sz w:val="28"/>
        </w:rPr>
        <w:t>2. Introducción y Descripción de lo Realizado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vertiginoso avance de la sociedad digital impone a la educación contemporánea el imperativo de superar las metodologías pasivas y transmisivas. Como señalan Siemens (2005) y Jonassen (2000), el aprendizaje en la era digital no radica en la memorización estéril de fórmulas, sino en la capacidad de conectar nodos de información, discernir patrones, estructurar algoritmos y resolver problemas complejos.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En respuesta a este desafío, se diseñó e implementó el Museo Interactivo Virtual: Pensamiento Lógico y Resolución de Problemas, concebido como una exposición inmersiva donde el visitante deja de ser un mero espectador pasivo para erigirse en un sujeto activo y co-creador de su propio aprendizaje (Coll et al., 2008).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El museo unifica una narrativa tecnopedagógica estructurada en cuatro salas no lineales, en las que se investigan, explican y aplican herramientas digitales de vanguardia: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1. Sala 1 (Organizadores Gráficos): </w:t>
      </w:r>
      <w:r>
        <w:rPr>
          <w:rFonts w:ascii="Times New Roman" w:hAnsi="Times New Roman"/>
          <w:color w:val="000000"/>
          <w:sz w:val="24"/>
        </w:rPr>
        <w:t>Desarrollada con Canva, Padlet y MindMeister, enfocada en la representación visual de premisas deductivas, secuencias inductivas y diagramas de flujo algorítmicos.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2. Sala 2 (Presentaciones y Gamificación): </w:t>
      </w:r>
      <w:r>
        <w:rPr>
          <w:rFonts w:ascii="Times New Roman" w:hAnsi="Times New Roman"/>
          <w:color w:val="000000"/>
          <w:sz w:val="24"/>
        </w:rPr>
        <w:t>Conducida mediante Genially y Prezi, orientada a la inmersión en paradojas célebres, árboles de decisión, la guía didáctica de George Pólya y una experiencia de Escape Room lógico.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 Sala 3 (Video Educativo Interactivo): </w:t>
      </w:r>
      <w:r>
        <w:rPr>
          <w:rFonts w:ascii="Times New Roman" w:hAnsi="Times New Roman"/>
          <w:color w:val="000000"/>
          <w:sz w:val="24"/>
        </w:rPr>
        <w:t>Impulsada con Edpuzzle, H5P y Nearpod, dirigida al análisis audiovisual de sesgos cognitivos, silogismos formales y toma de decisiones en momentos clave.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4. Sala 4 (Blogs, Metacognición y Reto Culminante): </w:t>
      </w:r>
      <w:r>
        <w:rPr>
          <w:rFonts w:ascii="Times New Roman" w:hAnsi="Times New Roman"/>
          <w:color w:val="000000"/>
          <w:sz w:val="24"/>
        </w:rPr>
        <w:t>Creada con Blogger, WordPress y Wix, orientada a la deliberación ética en la era de la IA, bitácoras metacognitivas y un foro argumentativo, rematando con el Reto del Visitante y la Votación de Evaluación.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B5C"/>
          <w:sz w:val="28"/>
        </w:rPr>
        <w:t>3. Productos a Entregar y Estructura de las Salas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before="240" w:after="120"/>
        <w:jc w:val="left"/>
      </w:pPr>
      <w:r>
        <w:rPr>
          <w:rFonts w:ascii="Times New Roman" w:hAnsi="Times New Roman"/>
          <w:b/>
          <w:color w:val="002B5C"/>
          <w:sz w:val="26"/>
        </w:rPr>
        <w:t>3.1. Enlace y Repositorio del Museo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Lienzo Virtual: </w:t>
      </w:r>
      <w:r>
        <w:rPr>
          <w:rFonts w:ascii="Times New Roman" w:hAnsi="Times New Roman"/>
          <w:color w:val="000000"/>
          <w:sz w:val="24"/>
        </w:rPr>
        <w:t>Aplicación Web React 19 + Vite desplegada en entorno local y web con aceleración gráfica por hardware.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Repositorio Oficial: </w:t>
      </w:r>
      <w:r>
        <w:rPr>
          <w:rFonts w:ascii="Times New Roman" w:hAnsi="Times New Roman"/>
          <w:color w:val="000000"/>
          <w:sz w:val="24"/>
        </w:rPr>
        <w:t>https://github.com/CrisAguirre/app.genially.com-museo-interactivo-herramientas-digitales.git</w:t>
      </w:r>
    </w:p>
    <w:p>
      <w:pPr>
        <w:spacing w:after="24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2B5C"/>
          <w:sz w:val="26"/>
        </w:rPr>
        <w:t>3.2. Desglose Curricular de las 4 Salas y sus 20 REDs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/>
          <w:color w:val="002B5C"/>
          <w:sz w:val="24"/>
        </w:rPr>
        <w:t>Sala 1: Organizadores Gráficos y Algoritmos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Herramientas TIC: </w:t>
      </w:r>
      <w:r>
        <w:rPr>
          <w:rFonts w:ascii="Times New Roman" w:hAnsi="Times New Roman"/>
          <w:color w:val="000000"/>
          <w:sz w:val="24"/>
        </w:rPr>
        <w:t>Padlet / Canva / MindMeister.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Aporte al Campo Educativo: </w:t>
      </w:r>
      <w:r>
        <w:rPr>
          <w:rFonts w:ascii="Times New Roman" w:hAnsi="Times New Roman"/>
          <w:color w:val="000000"/>
          <w:sz w:val="24"/>
        </w:rPr>
        <w:t>Facilita la descarga cognitiva (Sweller, 2011) mediante organizadores visuales que permiten a los estudiantes jerarquizar conceptos y modelar procesos paso a paso.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Recursos Educativos Digitales (RED):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#1: </w:t>
      </w:r>
      <w:r>
        <w:rPr>
          <w:rFonts w:ascii="Times New Roman" w:hAnsi="Times New Roman"/>
          <w:i/>
          <w:sz w:val="24"/>
        </w:rPr>
        <w:t xml:space="preserve">Mapa conceptual de razonamiento deductivo e inductivo. </w:t>
      </w:r>
      <w:r>
        <w:rPr>
          <w:rFonts w:ascii="Times New Roman" w:hAnsi="Times New Roman"/>
          <w:sz w:val="24"/>
        </w:rPr>
        <w:t>Permite contrastar la inferencia desde leyes generales hacia casos concretos frente a la generalización inductiva empírica.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#2: </w:t>
      </w:r>
      <w:r>
        <w:rPr>
          <w:rFonts w:ascii="Times New Roman" w:hAnsi="Times New Roman"/>
          <w:i/>
          <w:sz w:val="24"/>
        </w:rPr>
        <w:t xml:space="preserve">Diagrama de flujo: Algoritmo para problemas cotidianos. </w:t>
      </w:r>
      <w:r>
        <w:rPr>
          <w:rFonts w:ascii="Times New Roman" w:hAnsi="Times New Roman"/>
          <w:sz w:val="24"/>
        </w:rPr>
        <w:t>Aplica la norma internacional de simbología (rombos de decisión, rectángulos de proceso, óvalos de inicio/fin) para resolver la detección de desinformación digital.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#3: </w:t>
      </w:r>
      <w:r>
        <w:rPr>
          <w:rFonts w:ascii="Times New Roman" w:hAnsi="Times New Roman"/>
          <w:i/>
          <w:sz w:val="24"/>
        </w:rPr>
        <w:t xml:space="preserve">Infografía: Patrones lógicos en la naturaleza. </w:t>
      </w:r>
      <w:r>
        <w:rPr>
          <w:rFonts w:ascii="Times New Roman" w:hAnsi="Times New Roman"/>
          <w:sz w:val="24"/>
        </w:rPr>
        <w:t>Demuestra la ubicuidad de la sucesión de Fibonacci y la geometría fractal en el orden biológico.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#4: </w:t>
      </w:r>
      <w:r>
        <w:rPr>
          <w:rFonts w:ascii="Times New Roman" w:hAnsi="Times New Roman"/>
          <w:i/>
          <w:sz w:val="24"/>
        </w:rPr>
        <w:t xml:space="preserve">Muro colaborativo: Estrategias lógicas grupales (Padlet). </w:t>
      </w:r>
      <w:r>
        <w:rPr>
          <w:rFonts w:ascii="Times New Roman" w:hAnsi="Times New Roman"/>
          <w:sz w:val="24"/>
        </w:rPr>
        <w:t>Pizarra interactiva donde los estudiantes co-diseñan diversas rutas algorítmicas de solución.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#5 (Actividad del Visitante): </w:t>
      </w:r>
      <w:r>
        <w:rPr>
          <w:rFonts w:ascii="Times New Roman" w:hAnsi="Times New Roman"/>
          <w:i/>
          <w:sz w:val="24"/>
        </w:rPr>
        <w:t xml:space="preserve">Clasificador interactivo de pasos de un algoritmo desordenado. </w:t>
      </w:r>
      <w:r>
        <w:rPr>
          <w:rFonts w:ascii="Times New Roman" w:hAnsi="Times New Roman"/>
          <w:sz w:val="24"/>
        </w:rPr>
        <w:t>Juego donde el usuario reordena secuencialmente los 5 pasos críticos para validar una noticia antes de difundirla.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before="240" w:after="120"/>
        <w:jc w:val="left"/>
      </w:pPr>
      <w:r>
        <w:rPr>
          <w:rFonts w:ascii="Times New Roman" w:hAnsi="Times New Roman"/>
          <w:b/>
          <w:i/>
          <w:color w:val="002B5C"/>
          <w:sz w:val="24"/>
        </w:rPr>
        <w:t>Sala 2: Presentaciones Interactivas y Gamificación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Herramientas TIC: </w:t>
      </w:r>
      <w:r>
        <w:rPr>
          <w:rFonts w:ascii="Times New Roman" w:hAnsi="Times New Roman"/>
          <w:color w:val="000000"/>
          <w:sz w:val="24"/>
        </w:rPr>
        <w:t>Genially / Prezi / SlideShare.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Aporte al Campo Educativo: </w:t>
      </w:r>
      <w:r>
        <w:rPr>
          <w:rFonts w:ascii="Times New Roman" w:hAnsi="Times New Roman"/>
          <w:color w:val="000000"/>
          <w:sz w:val="24"/>
        </w:rPr>
        <w:t>Rompe la linealidad discursiva mediante narrativas ramificadas y gamificación que incrementan la motivación intrínseca y la persistencia ante el error (Dichev &amp; Dicheva, 2017).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Recursos Educativos Digitales (RED):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#6: </w:t>
      </w:r>
      <w:r>
        <w:rPr>
          <w:rFonts w:ascii="Times New Roman" w:hAnsi="Times New Roman"/>
          <w:i/>
          <w:sz w:val="24"/>
        </w:rPr>
        <w:t xml:space="preserve">Presentación interactiva: Paradojas lógicas célebres. </w:t>
      </w:r>
      <w:r>
        <w:rPr>
          <w:rFonts w:ascii="Times New Roman" w:hAnsi="Times New Roman"/>
          <w:sz w:val="24"/>
        </w:rPr>
        <w:t>Análisis interactivo de las aporías de Zenón (Aquiles y la tortuga), el barbero de Russell y el mentiroso de Creta.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#7: </w:t>
      </w:r>
      <w:r>
        <w:rPr>
          <w:rFonts w:ascii="Times New Roman" w:hAnsi="Times New Roman"/>
          <w:i/>
          <w:sz w:val="24"/>
        </w:rPr>
        <w:t xml:space="preserve">Infografía animada: Árboles de decisión. </w:t>
      </w:r>
      <w:r>
        <w:rPr>
          <w:rFonts w:ascii="Times New Roman" w:hAnsi="Times New Roman"/>
          <w:sz w:val="24"/>
        </w:rPr>
        <w:t>Modelado visual de ramificaciones condicionales (If-Then-Else) para la anticipación de riesgos y probabilidades.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#8: </w:t>
      </w:r>
      <w:r>
        <w:rPr>
          <w:rFonts w:ascii="Times New Roman" w:hAnsi="Times New Roman"/>
          <w:i/>
          <w:sz w:val="24"/>
        </w:rPr>
        <w:t xml:space="preserve">Imagen interactiva: Enigmas visuales desplegables. </w:t>
      </w:r>
      <w:r>
        <w:rPr>
          <w:rFonts w:ascii="Times New Roman" w:hAnsi="Times New Roman"/>
          <w:sz w:val="24"/>
        </w:rPr>
        <w:t>Escena con zonas interactivas (hotspots) que exigen atención focalizada e inferencia espacial.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#9: </w:t>
      </w:r>
      <w:r>
        <w:rPr>
          <w:rFonts w:ascii="Times New Roman" w:hAnsi="Times New Roman"/>
          <w:i/>
          <w:sz w:val="24"/>
        </w:rPr>
        <w:t xml:space="preserve">Guía didáctica: El Método Pólya para resolver dilemas. </w:t>
      </w:r>
      <w:r>
        <w:rPr>
          <w:rFonts w:ascii="Times New Roman" w:hAnsi="Times New Roman"/>
          <w:sz w:val="24"/>
        </w:rPr>
        <w:t>Andamiaje formal en cuatro momentos: comprender, planificar, ejecutar y examinar (Pólya, 1945).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#10 (Actividad del Visitante): </w:t>
      </w:r>
      <w:r>
        <w:rPr>
          <w:rFonts w:ascii="Times New Roman" w:hAnsi="Times New Roman"/>
          <w:i/>
          <w:sz w:val="24"/>
        </w:rPr>
        <w:t xml:space="preserve">Escape Room digital con 3 acertijos lógicos. </w:t>
      </w:r>
      <w:r>
        <w:rPr>
          <w:rFonts w:ascii="Times New Roman" w:hAnsi="Times New Roman"/>
          <w:sz w:val="24"/>
        </w:rPr>
        <w:t>Mecánica de candados secuenciales que valida respuestas lógicas numéricas, deductivas y metodológicas para abrir la salida.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before="240" w:after="120"/>
        <w:jc w:val="left"/>
      </w:pPr>
      <w:r>
        <w:rPr>
          <w:rFonts w:ascii="Times New Roman" w:hAnsi="Times New Roman"/>
          <w:b/>
          <w:i/>
          <w:color w:val="002B5C"/>
          <w:sz w:val="24"/>
        </w:rPr>
        <w:t>Sala 3: Video Educativo Interactivo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Herramientas TIC: </w:t>
      </w:r>
      <w:r>
        <w:rPr>
          <w:rFonts w:ascii="Times New Roman" w:hAnsi="Times New Roman"/>
          <w:color w:val="000000"/>
          <w:sz w:val="24"/>
        </w:rPr>
        <w:t>Edpuzzle / H5P / Nearpod.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Aporte al Campo Educativo: </w:t>
      </w:r>
      <w:r>
        <w:rPr>
          <w:rFonts w:ascii="Times New Roman" w:hAnsi="Times New Roman"/>
          <w:color w:val="000000"/>
          <w:sz w:val="24"/>
        </w:rPr>
        <w:t>Transforma el consumo pasivo de video en una experiencia atencional activa, intercalando puntos de parada diagnósticos y retroalimentación inmediata (Mayer, 2009).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Recursos Educativos Digitales (RED):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#11: </w:t>
      </w:r>
      <w:r>
        <w:rPr>
          <w:rFonts w:ascii="Times New Roman" w:hAnsi="Times New Roman"/>
          <w:i/>
          <w:sz w:val="24"/>
        </w:rPr>
        <w:t xml:space="preserve">Vlog educativo: Sesgos cognitivos cotidianos. </w:t>
      </w:r>
      <w:r>
        <w:rPr>
          <w:rFonts w:ascii="Times New Roman" w:hAnsi="Times New Roman"/>
          <w:sz w:val="24"/>
        </w:rPr>
        <w:t>Explicación analítica del sesgo de confirmación, disponibilidad y anclaje que sesgan la deliberación racional.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#12: </w:t>
      </w:r>
      <w:r>
        <w:rPr>
          <w:rFonts w:ascii="Times New Roman" w:hAnsi="Times New Roman"/>
          <w:i/>
          <w:sz w:val="24"/>
        </w:rPr>
        <w:t xml:space="preserve">Video lección: Preguntas sobre silogismos. </w:t>
      </w:r>
      <w:r>
        <w:rPr>
          <w:rFonts w:ascii="Times New Roman" w:hAnsi="Times New Roman"/>
          <w:sz w:val="24"/>
        </w:rPr>
        <w:t>Ejercicios guiados de deducción aristotélica válida vs. falacias formales de afirmación del consecuente.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#13: </w:t>
      </w:r>
      <w:r>
        <w:rPr>
          <w:rFonts w:ascii="Times New Roman" w:hAnsi="Times New Roman"/>
          <w:i/>
          <w:sz w:val="24"/>
        </w:rPr>
        <w:t xml:space="preserve">Video interactivo: Preguntas Verdadero/Falso con pistas contextuales. </w:t>
      </w:r>
      <w:r>
        <w:rPr>
          <w:rFonts w:ascii="Times New Roman" w:hAnsi="Times New Roman"/>
          <w:sz w:val="24"/>
        </w:rPr>
        <w:t>Sistema de autoevaluación con andamiaje dinámico para clarificar dudas inmediatas.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#14: </w:t>
      </w:r>
      <w:r>
        <w:rPr>
          <w:rFonts w:ascii="Times New Roman" w:hAnsi="Times New Roman"/>
          <w:i/>
          <w:sz w:val="24"/>
        </w:rPr>
        <w:t xml:space="preserve">Micro-vídeo: Patrones numéricos y secuencias. </w:t>
      </w:r>
      <w:r>
        <w:rPr>
          <w:rFonts w:ascii="Times New Roman" w:hAnsi="Times New Roman"/>
          <w:sz w:val="24"/>
        </w:rPr>
        <w:t>Descomposición visual en 90 segundos de progresiones aritméticas, geométricas y cuadráticas.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#15 (Actividad del Visitante): </w:t>
      </w:r>
      <w:r>
        <w:rPr>
          <w:rFonts w:ascii="Times New Roman" w:hAnsi="Times New Roman"/>
          <w:i/>
          <w:sz w:val="24"/>
        </w:rPr>
        <w:t xml:space="preserve">Simulador de decisiones lógicas en momentos clave. </w:t>
      </w:r>
      <w:r>
        <w:rPr>
          <w:rFonts w:ascii="Times New Roman" w:hAnsi="Times New Roman"/>
          <w:sz w:val="24"/>
        </w:rPr>
        <w:t>El reproductor se pausa en 3 hitos temporales obligando al estudiante a inferir la consecuencia lógica correcta para continuar la marcha audiovisual.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before="240" w:after="120"/>
        <w:jc w:val="left"/>
      </w:pPr>
      <w:r>
        <w:rPr>
          <w:rFonts w:ascii="Times New Roman" w:hAnsi="Times New Roman"/>
          <w:b/>
          <w:i/>
          <w:color w:val="002B5C"/>
          <w:sz w:val="24"/>
        </w:rPr>
        <w:t>Sala 4: Blogs, Metacognición y el Reto Culminante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Herramientas TIC: </w:t>
      </w:r>
      <w:r>
        <w:rPr>
          <w:rFonts w:ascii="Times New Roman" w:hAnsi="Times New Roman"/>
          <w:color w:val="000000"/>
          <w:sz w:val="24"/>
        </w:rPr>
        <w:t>Blogger / WordPress / Wix.</w:t>
      </w:r>
    </w:p>
    <w:p>
      <w:pPr>
        <w:spacing w:after="60"/>
        <w:ind w:left="720" w:hanging="357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Aporte al Campo Educativo: </w:t>
      </w:r>
      <w:r>
        <w:rPr>
          <w:rFonts w:ascii="Times New Roman" w:hAnsi="Times New Roman"/>
          <w:color w:val="000000"/>
          <w:sz w:val="24"/>
        </w:rPr>
        <w:t>Favorece la metacognición profunda a través de la escritura reflexiva, el debate argumentativo y la confrontación ética de las tecnologías emergentes (Flavell, 1979).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Recursos Educativos Digitales (RED):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#16: </w:t>
      </w:r>
      <w:r>
        <w:rPr>
          <w:rFonts w:ascii="Times New Roman" w:hAnsi="Times New Roman"/>
          <w:i/>
          <w:sz w:val="24"/>
        </w:rPr>
        <w:t xml:space="preserve">Artículo de opinión: Lógica formal en la era de la IA. </w:t>
      </w:r>
      <w:r>
        <w:rPr>
          <w:rFonts w:ascii="Times New Roman" w:hAnsi="Times New Roman"/>
          <w:sz w:val="24"/>
        </w:rPr>
        <w:t>Reflexión crítica sobre la necesidad de la supervisión lógica humana frente a las alucinaciones de los grandes modelos de lenguaje (LLM).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#17: </w:t>
      </w:r>
      <w:r>
        <w:rPr>
          <w:rFonts w:ascii="Times New Roman" w:hAnsi="Times New Roman"/>
          <w:i/>
          <w:sz w:val="24"/>
        </w:rPr>
        <w:t xml:space="preserve">Bitácora digital: Resolución de retos semanales. </w:t>
      </w:r>
      <w:r>
        <w:rPr>
          <w:rFonts w:ascii="Times New Roman" w:hAnsi="Times New Roman"/>
          <w:sz w:val="24"/>
        </w:rPr>
        <w:t>Registro longitudinal de autogestión del error, perseverancia y evolución de estrategias heurísticas.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#18: </w:t>
      </w:r>
      <w:r>
        <w:rPr>
          <w:rFonts w:ascii="Times New Roman" w:hAnsi="Times New Roman"/>
          <w:i/>
          <w:sz w:val="24"/>
        </w:rPr>
        <w:t xml:space="preserve">Guía de recursos: Aplicaciones para ejercitación mental. </w:t>
      </w:r>
      <w:r>
        <w:rPr>
          <w:rFonts w:ascii="Times New Roman" w:hAnsi="Times New Roman"/>
          <w:sz w:val="24"/>
        </w:rPr>
        <w:t>Catálogo curado de plataformas abiertas (Lightbot, GeoGebra, Scratch, Brilliant).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#19: </w:t>
      </w:r>
      <w:r>
        <w:rPr>
          <w:rFonts w:ascii="Times New Roman" w:hAnsi="Times New Roman"/>
          <w:i/>
          <w:sz w:val="24"/>
        </w:rPr>
        <w:t xml:space="preserve">Reseña crítica: Plataformas de bloques como Scratch. </w:t>
      </w:r>
      <w:r>
        <w:rPr>
          <w:rFonts w:ascii="Times New Roman" w:hAnsi="Times New Roman"/>
          <w:sz w:val="24"/>
        </w:rPr>
        <w:t>Análisis del pensamiento computacional como puente entre la lógica formal y la creación multimedia.</w:t>
      </w:r>
    </w:p>
    <w:p>
      <w:pPr>
        <w:spacing w:after="80"/>
        <w:ind w:left="720"/>
        <w:jc w:val="both"/>
      </w:pPr>
      <w:r>
        <w:rPr>
          <w:rFonts w:ascii="Times New Roman" w:hAnsi="Times New Roman"/>
          <w:b/>
          <w:sz w:val="24"/>
        </w:rPr>
        <w:t xml:space="preserve">• RED #20 (Actividad del Visitante): </w:t>
      </w:r>
      <w:r>
        <w:rPr>
          <w:rFonts w:ascii="Times New Roman" w:hAnsi="Times New Roman"/>
          <w:i/>
          <w:sz w:val="24"/>
        </w:rPr>
        <w:t xml:space="preserve">Foro de debate sobre dilema ético-lógico. </w:t>
      </w:r>
      <w:r>
        <w:rPr>
          <w:rFonts w:ascii="Times New Roman" w:hAnsi="Times New Roman"/>
          <w:sz w:val="24"/>
        </w:rPr>
        <w:t>Discusión interactiva y votación argumentativa sobre el dilema moral de los vehículos autónomos.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2B5C"/>
          <w:sz w:val="26"/>
        </w:rPr>
        <w:t>3.3. El Cuarto Elemento del Museo: Reto del Visitante y Votación Rápida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Tal como exige la rúbrica del proyecto, la experiencia culmina con tres dispositivos de evaluación auténtica integrados en la Sala 4: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1. Quiz Gamificado de 5 Preguntas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Batería de reactivos de alta demanda cognitiva con cronómetro visual (15 segundos por pregunta), multiplicadores de racha, síntesis sonora sintetizada mediante Web Audio API y sistema honorífico de insignias según desempeño: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Icono</w:t>
            </w:r>
          </w:p>
        </w:tc>
        <w:tc>
          <w:tcPr>
            <w:tcW w:type="dxa" w:w="5102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Insignia</w:t>
            </w:r>
          </w:p>
        </w:tc>
        <w:tc>
          <w:tcPr>
            <w:tcW w:type="dxa" w:w="2268"/>
            <w:shd w:fill="002B5C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Requisito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🏆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Gran Maestro del Pensamiento Lógico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5/5 aciertos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🥇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Arquitecto de Algoritmos &amp; TIC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4/5 aciertos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🥈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Investigador de Patrones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3/5 aciertos</w:t>
            </w:r>
          </w:p>
        </w:tc>
      </w:tr>
      <w:tr>
        <w:tc>
          <w:tcPr>
            <w:tcW w:type="dxa" w:w="1134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🥉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Explorador Deductivo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2/5 aciertos</w:t>
            </w:r>
          </w:p>
        </w:tc>
      </w:tr>
      <w:tr>
        <w:tc>
          <w:tcPr>
            <w:tcW w:type="dxa" w:w="1134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💡</w:t>
            </w:r>
          </w:p>
        </w:tc>
        <w:tc>
          <w:tcPr>
            <w:tcW w:type="dxa" w:w="5102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22"/>
              </w:rPr>
              <w:t>Pensador en Formación</w:t>
            </w:r>
          </w:p>
        </w:tc>
        <w:tc>
          <w:tcPr>
            <w:tcW w:type="dxa" w:w="2268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2"/>
              </w:rPr>
              <w:t>0-1/5 aciertos</w:t>
            </w:r>
          </w:p>
        </w:tc>
      </w:tr>
    </w:tbl>
    <w:p>
      <w:pPr>
        <w:spacing w:after="16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2. Votación Rápida de la Experiencia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Mecanismo interactivo con calificación visual de 1 a 5 estrellas (componente PeekRating), selección de emoticón de impacto emocional, discriminación de sala favorita y caja de retroalimentación metacognitiva cualitativa.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3. Certificado Oficial de Visitante</w:t>
      </w:r>
    </w:p>
    <w:p>
      <w:pPr>
        <w:spacing w:after="120"/>
        <w:ind w:firstLine="7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Documento descargable e imprimible con código de verificación alfanumérico, nombre personalizable del visitante y fecha de expedición. Diseñado con estética institucional premium acorde al museo.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B5C"/>
          <w:sz w:val="28"/>
        </w:rPr>
        <w:t>4. Conclusiones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after="160"/>
        <w:ind w:firstLine="720"/>
        <w:jc w:val="both"/>
      </w:pPr>
      <w:r>
        <w:rPr>
          <w:rFonts w:ascii="Times New Roman" w:hAnsi="Times New Roman"/>
          <w:b/>
          <w:color w:val="002B5C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 xml:space="preserve">Transformación del Rol del Estudiante. </w:t>
      </w:r>
      <w:r>
        <w:rPr>
          <w:rFonts w:ascii="Times New Roman" w:hAnsi="Times New Roman"/>
          <w:sz w:val="24"/>
        </w:rPr>
        <w:t>La articulación de 20 Recursos Educativos Digitales distribuidos en 4 salas demostró que los entornos virtuales inmersivos logran que el estudiante pase de una actitud pasiva receptiva a una condición de sujeto activo que interactúa, hipotetiza y valida sus inferencias.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/>
          <w:color w:val="002B5C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 xml:space="preserve">Potencial Didáctico del Pensamiento Lógico. </w:t>
      </w:r>
      <w:r>
        <w:rPr>
          <w:rFonts w:ascii="Times New Roman" w:hAnsi="Times New Roman"/>
          <w:sz w:val="24"/>
        </w:rPr>
        <w:t>El pensamiento lógico no es una competencia abstracta aislada; al integrarse con organizadores visuales, gamificación, video interactivo y blogs, se convierte en una herramienta transversal aplicable a la resolución de problemas cotidianos y la ciudadanía digital crítica.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/>
          <w:color w:val="002B5C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 xml:space="preserve">Pertinencia de la Evaluación Formativa Inmediata. </w:t>
      </w:r>
      <w:r>
        <w:rPr>
          <w:rFonts w:ascii="Times New Roman" w:hAnsi="Times New Roman"/>
          <w:sz w:val="24"/>
        </w:rPr>
        <w:t>La integración del reto gamificado y la votación rápida confirma los postulados de Black y Wiliam (1998): la retroalimentación oportuna en el punto de necesidad afianza los aciertos y desestigmatiza el error como motor de aprendizaje continuo.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/>
          <w:color w:val="002B5C"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 xml:space="preserve">Integración Tecnopedagógica Coherente. </w:t>
      </w:r>
      <w:r>
        <w:rPr>
          <w:rFonts w:ascii="Times New Roman" w:hAnsi="Times New Roman"/>
          <w:sz w:val="24"/>
        </w:rPr>
        <w:t>La selección de 12 herramientas TIC diversas (Padlet, Canva, MindMeister, Genially, Prezi, SlideShare, Edpuzzle, H5P, Nearpod, Blogger, WordPress y Wix) no fue aleatoria, sino que respondió a criterios de complementariedad didáctica, accesibilidad y pertinencia curricular, alineados con el Marco de Competencias TIC para Docentes de la UNESCO (2018).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color w:val="002B5C"/>
          <w:sz w:val="28"/>
        </w:rPr>
        <w:t>5. Referencias Bibliográficas</w:t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color w:val="555555"/>
          <w:sz w:val="22"/>
        </w:rPr>
        <w:t>(Norma APA, 7.ª edición)</w:t>
      </w:r>
    </w:p>
    <w:p>
      <w:pPr>
        <w:spacing w:before="120" w:after="120"/>
        <w:pBdr>
          <w:bottom w:val="single" w:sz="6" w:space="1" w:color="002B5C"/>
        </w:pBdr>
      </w:pP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Black, P., &amp; Wiliam, D. (1998). Assessment and classroom learning. Assessment in Education: Principles, Policy &amp; Practice, 5(1), 7–74. https://doi.org/10.1080/0969595980050102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Coll, C., Mauri, T., &amp; Onrubia, J. (2008). Los entornos virtuales de aprendizaje basados en el diseño de materiales autosuficientes y en el aprendizaje colaborativo. Revista de Educación, 347, 51–77.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Dichev, C., &amp; Dicheva, D. (2017). Gamifying education: what is known, what is believed and what remains uncertain: a critical review. International Journal of Educational Technology in Higher Education, 14(1), 9. https://doi.org/10.1186/s41239-017-0042-5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Flavell, J. H. (1979). Metacognition and cognitive monitoring: A new area of cognitive-developmental inquiry. American Psychologist, 34(10), 906–911. https://doi.org/10.1037/0003-066X.34.10.906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Jonassen, D. H. (2000). Toward a design theory of problem solving. Educational Technology Research and Development, 48(4), 63–85. https://doi.org/10.1007/BF02300500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Mayer, R. E. (2009). Multimedia Learning (2nd ed.). Cambridge University Press. https://doi.org/10.1017/CBO9780511811677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Pólya, G. (1945). How to Solve It: A New Aspect of Mathematical Method. Princeton University Press.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Siemens, G. (2005). Connectivism: A learning theory for the digital age. International Journal of Instructional Technology and Distance Learning, 2(1), 3–10.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Sweller, J. (2011). Cognitive load theory. En J. P. Mestre &amp; B. H. Ross (Eds.), The Psychology of Learning and Motivation: Cognition in Education (Vol. 55, pp. 37–76). Academic Press. https://doi.org/10.1016/B978-0-12-387693-5.00002-8</w:t>
      </w:r>
    </w:p>
    <w:p>
      <w:pPr>
        <w:spacing w:after="160"/>
        <w:ind w:left="720" w:hanging="720"/>
        <w:jc w:val="both"/>
      </w:pPr>
      <w:r>
        <w:rPr>
          <w:rFonts w:ascii="Times New Roman" w:hAnsi="Times New Roman"/>
          <w:color w:val="000000"/>
          <w:sz w:val="24"/>
        </w:rPr>
        <w:t>UNESCO. (2018). Marco de competencias de los docentes en materia de TIC. Organización de las Naciones Unidas para la Educación, la Ciencia y la Cultura.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480" w:lineRule="auto"/>
    </w:pPr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