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5FE17" w14:textId="057BB738" w:rsidR="00D10BD9" w:rsidRPr="004E545D" w:rsidRDefault="004E545D">
      <w:pPr>
        <w:rPr>
          <w:b/>
          <w:bCs/>
          <w:lang w:val="es-ES"/>
        </w:rPr>
      </w:pPr>
      <w:r w:rsidRPr="004E545D">
        <w:rPr>
          <w:b/>
          <w:bCs/>
          <w:lang w:val="es-ES"/>
        </w:rPr>
        <w:t xml:space="preserve">INNGENIUS </w:t>
      </w:r>
    </w:p>
    <w:p w14:paraId="763095F7" w14:textId="058A767E" w:rsidR="004E545D" w:rsidRPr="004E545D" w:rsidRDefault="004E545D">
      <w:pPr>
        <w:rPr>
          <w:b/>
          <w:bCs/>
          <w:lang w:val="es-ES"/>
        </w:rPr>
      </w:pPr>
      <w:r w:rsidRPr="004E545D">
        <w:rPr>
          <w:b/>
          <w:bCs/>
          <w:lang w:val="es-ES"/>
        </w:rPr>
        <w:t>Enfoque pedagógico</w:t>
      </w:r>
    </w:p>
    <w:p w14:paraId="2BF06BC2" w14:textId="176818F3" w:rsidR="004E545D" w:rsidRPr="00C04BD4" w:rsidRDefault="004E545D" w:rsidP="004E545D">
      <w:pPr>
        <w:rPr>
          <w:sz w:val="23"/>
          <w:szCs w:val="23"/>
        </w:rPr>
      </w:pPr>
      <w:r w:rsidRPr="004E545D">
        <w:rPr>
          <w:lang w:eastAsia="es-CO"/>
        </w:rPr>
        <w:t xml:space="preserve">Se fundamenta en la teoría del </w:t>
      </w:r>
      <w:r>
        <w:rPr>
          <w:lang w:eastAsia="es-CO"/>
        </w:rPr>
        <w:t>pensamiento creativo</w:t>
      </w:r>
      <w:r w:rsidRPr="004E545D">
        <w:rPr>
          <w:lang w:eastAsia="es-CO"/>
        </w:rPr>
        <w:t xml:space="preserve">, combinada con </w:t>
      </w:r>
      <w:proofErr w:type="spellStart"/>
      <w:r w:rsidRPr="004E545D">
        <w:rPr>
          <w:lang w:eastAsia="es-CO"/>
        </w:rPr>
        <w:t>Design</w:t>
      </w:r>
      <w:proofErr w:type="spellEnd"/>
      <w:r w:rsidRPr="004E545D">
        <w:rPr>
          <w:lang w:eastAsia="es-CO"/>
        </w:rPr>
        <w:t xml:space="preserve"> </w:t>
      </w:r>
      <w:proofErr w:type="spellStart"/>
      <w:r w:rsidRPr="004E545D">
        <w:rPr>
          <w:lang w:eastAsia="es-CO"/>
        </w:rPr>
        <w:t>Thinking</w:t>
      </w:r>
      <w:proofErr w:type="spellEnd"/>
      <w:r w:rsidRPr="004E545D">
        <w:rPr>
          <w:lang w:eastAsia="es-CO"/>
        </w:rPr>
        <w:t>. El estudiante es protagonista activo; el docente actúa como facilitador de experiencias. Promueve metacognición, trabajo colaborativo y conexión entre conocimiento académico y problemas reales</w:t>
      </w:r>
      <w:r>
        <w:rPr>
          <w:lang w:eastAsia="es-CO"/>
        </w:rPr>
        <w:t xml:space="preserve">, </w:t>
      </w:r>
      <w:r w:rsidRPr="00C04BD4">
        <w:rPr>
          <w:lang w:eastAsia="es-CO"/>
        </w:rPr>
        <w:t xml:space="preserve">según </w:t>
      </w:r>
      <w:bookmarkStart w:id="0" w:name="_Hlk211437823"/>
      <w:proofErr w:type="spellStart"/>
      <w:r w:rsidRPr="00C04BD4">
        <w:rPr>
          <w:lang w:eastAsia="es-CO"/>
        </w:rPr>
        <w:t>Menchen</w:t>
      </w:r>
      <w:proofErr w:type="spellEnd"/>
      <w:r w:rsidRPr="00C04BD4">
        <w:rPr>
          <w:lang w:eastAsia="es-CO"/>
        </w:rPr>
        <w:t xml:space="preserve"> (2001, citado en Gutiérrez, 2023) la define como “una característica natural y básica de la mente humana y que se encuentra potencialmente en todas las personas” (p. 8), </w:t>
      </w:r>
      <w:bookmarkEnd w:id="0"/>
      <w:r w:rsidRPr="00C04BD4">
        <w:rPr>
          <w:lang w:eastAsia="es-CO"/>
        </w:rPr>
        <w:t xml:space="preserve">es decir </w:t>
      </w:r>
      <w:bookmarkStart w:id="1" w:name="_Hlk224241680"/>
      <w:r w:rsidRPr="00C04BD4">
        <w:rPr>
          <w:lang w:eastAsia="es-CO"/>
        </w:rPr>
        <w:t xml:space="preserve">la creatividad es una habilidad innata que se encuentra en todos los individuos, factible de desarrollar y potenciar a través de estrategias adecuadas, así, pensar de manera creativa según </w:t>
      </w:r>
      <w:proofErr w:type="spellStart"/>
      <w:r w:rsidRPr="00C04BD4">
        <w:rPr>
          <w:sz w:val="23"/>
          <w:szCs w:val="23"/>
        </w:rPr>
        <w:t>Summo</w:t>
      </w:r>
      <w:proofErr w:type="spellEnd"/>
      <w:r w:rsidRPr="00C04BD4">
        <w:rPr>
          <w:sz w:val="23"/>
          <w:szCs w:val="23"/>
        </w:rPr>
        <w:t xml:space="preserve"> et al (2016, citado en Delgado, 2022)</w:t>
      </w:r>
      <w:bookmarkEnd w:id="1"/>
      <w:r w:rsidRPr="00C04BD4">
        <w:rPr>
          <w:lang w:eastAsia="es-CO"/>
        </w:rPr>
        <w:t xml:space="preserve"> </w:t>
      </w:r>
      <w:r w:rsidRPr="00C04BD4">
        <w:rPr>
          <w:sz w:val="23"/>
          <w:szCs w:val="23"/>
        </w:rPr>
        <w:t xml:space="preserve">“se relaciona estrechamente con la capacidad de crear, idear algo nuevo apartándose de las conductas habituales” (p.52), es decir, </w:t>
      </w:r>
      <w:bookmarkStart w:id="2" w:name="_Hlk224242281"/>
      <w:r w:rsidRPr="00C04BD4">
        <w:rPr>
          <w:lang w:eastAsia="es-CO"/>
        </w:rPr>
        <w:t>la habilidad de generar resultados originales, enfatizando que el valor de la creatividad no está únicamente en la novedad de la idea, sino en el impacto y la efectividad del resultado alcanzado en relación con el objetivo planteado</w:t>
      </w:r>
      <w:bookmarkEnd w:id="2"/>
      <w:r w:rsidRPr="00C04BD4">
        <w:rPr>
          <w:lang w:eastAsia="es-CO"/>
        </w:rPr>
        <w:t>, este enfoque, resalta que la creatividad es un proceso orientado a resolver problemas y generar soluciones que sean significativas y útiles en un contexto determinado, para PISA (2022)</w:t>
      </w:r>
      <w:r w:rsidRPr="00C04BD4">
        <w:rPr>
          <w:sz w:val="23"/>
          <w:szCs w:val="23"/>
        </w:rPr>
        <w:t>, el pensamiento creativo se define como “la competencia para participar productivamente en la generación, evaluación y mejora de ideas, que puede dar como resultado soluciones originales y efectivas, avances en el conocimiento y expresiones impactantes de la imaginación” (P.12).</w:t>
      </w:r>
    </w:p>
    <w:p w14:paraId="4162BCDB" w14:textId="6CB5F143" w:rsidR="004E545D" w:rsidRDefault="004E545D" w:rsidP="004E545D">
      <w:pPr>
        <w:rPr>
          <w:sz w:val="23"/>
          <w:szCs w:val="23"/>
        </w:rPr>
      </w:pPr>
      <w:r w:rsidRPr="00C04BD4">
        <w:rPr>
          <w:sz w:val="23"/>
          <w:szCs w:val="23"/>
        </w:rPr>
        <w:t xml:space="preserve">En atención a lo anterior citado, propiciar el pensamiento creativo en aula, </w:t>
      </w:r>
      <w:bookmarkStart w:id="3" w:name="_Hlk213050899"/>
      <w:r w:rsidRPr="00C04BD4">
        <w:rPr>
          <w:sz w:val="23"/>
          <w:szCs w:val="23"/>
        </w:rPr>
        <w:t>conlleva a la organización planificada de estrategias donde los estudiantes puedan expresar sus ideas sin temores ni juicios y se sientan seguros que al generar estas, realizaran la contribución a soluciones no solamente convencionales, sino a plantear problemas complejos y relevantes</w:t>
      </w:r>
      <w:bookmarkEnd w:id="3"/>
      <w:r w:rsidRPr="00C04BD4">
        <w:rPr>
          <w:sz w:val="23"/>
          <w:szCs w:val="23"/>
        </w:rPr>
        <w:t>, donde activen su pensamiento divergente a través de actividades que vayan desde la verbalización de sus ideas, el análisis crítico y la evaluación de las mismas en busca del perfeccionamiento.</w:t>
      </w:r>
    </w:p>
    <w:p w14:paraId="1AF577ED" w14:textId="28EDF710" w:rsidR="004E545D" w:rsidRPr="00ED4C98" w:rsidRDefault="00ED4C98" w:rsidP="004E545D">
      <w:pPr>
        <w:rPr>
          <w:b/>
          <w:bCs/>
          <w:sz w:val="23"/>
          <w:szCs w:val="23"/>
        </w:rPr>
      </w:pPr>
      <w:r w:rsidRPr="00ED4C98">
        <w:rPr>
          <w:b/>
          <w:bCs/>
          <w:sz w:val="23"/>
          <w:szCs w:val="23"/>
        </w:rPr>
        <w:t>Metodología</w:t>
      </w:r>
      <w:r w:rsidR="004E545D" w:rsidRPr="00ED4C98">
        <w:rPr>
          <w:b/>
          <w:bCs/>
          <w:sz w:val="23"/>
          <w:szCs w:val="23"/>
        </w:rPr>
        <w:t xml:space="preserve"> activa</w:t>
      </w:r>
    </w:p>
    <w:p w14:paraId="698C178B" w14:textId="71640FF5" w:rsidR="004E545D" w:rsidRPr="004E545D" w:rsidRDefault="004E545D" w:rsidP="004E545D">
      <w:pPr>
        <w:rPr>
          <w:sz w:val="23"/>
          <w:szCs w:val="23"/>
        </w:rPr>
      </w:pPr>
      <w:r w:rsidRPr="004E545D">
        <w:rPr>
          <w:sz w:val="23"/>
          <w:szCs w:val="23"/>
        </w:rPr>
        <w:t xml:space="preserve">La metodología activa del proyecto </w:t>
      </w:r>
      <w:proofErr w:type="spellStart"/>
      <w:r w:rsidRPr="004E545D">
        <w:rPr>
          <w:sz w:val="23"/>
          <w:szCs w:val="23"/>
        </w:rPr>
        <w:t>Inngenius</w:t>
      </w:r>
      <w:proofErr w:type="spellEnd"/>
      <w:r w:rsidRPr="004E545D">
        <w:rPr>
          <w:sz w:val="23"/>
          <w:szCs w:val="23"/>
        </w:rPr>
        <w:t xml:space="preserve">, basada en el </w:t>
      </w:r>
      <w:proofErr w:type="spellStart"/>
      <w:r w:rsidRPr="004E545D">
        <w:rPr>
          <w:sz w:val="23"/>
          <w:szCs w:val="23"/>
        </w:rPr>
        <w:t>Design</w:t>
      </w:r>
      <w:proofErr w:type="spellEnd"/>
      <w:r w:rsidRPr="004E545D">
        <w:rPr>
          <w:sz w:val="23"/>
          <w:szCs w:val="23"/>
        </w:rPr>
        <w:t xml:space="preserve"> </w:t>
      </w:r>
      <w:proofErr w:type="spellStart"/>
      <w:r w:rsidRPr="004E545D">
        <w:rPr>
          <w:sz w:val="23"/>
          <w:szCs w:val="23"/>
        </w:rPr>
        <w:t>Thinking</w:t>
      </w:r>
      <w:proofErr w:type="spellEnd"/>
      <w:r w:rsidRPr="004E545D">
        <w:rPr>
          <w:sz w:val="23"/>
          <w:szCs w:val="23"/>
        </w:rPr>
        <w:t>, se estructura en cinco etapas que promueven el aprendizaje centrado en el estudiante, la resolución creativa de problemas y el desarrollo de competencias para la innovación. A continuación, se describen sus cinco fases:</w:t>
      </w:r>
    </w:p>
    <w:p w14:paraId="6FA0C62E" w14:textId="2ED23172" w:rsidR="004E545D" w:rsidRPr="004E545D" w:rsidRDefault="004E545D" w:rsidP="004E545D">
      <w:pPr>
        <w:rPr>
          <w:sz w:val="23"/>
          <w:szCs w:val="23"/>
        </w:rPr>
      </w:pPr>
      <w:r w:rsidRPr="004E545D">
        <w:rPr>
          <w:sz w:val="23"/>
          <w:szCs w:val="23"/>
        </w:rPr>
        <w:t>1. Empatizar</w:t>
      </w:r>
    </w:p>
    <w:p w14:paraId="76C7EB75" w14:textId="67809A65" w:rsidR="004E545D" w:rsidRPr="004E545D" w:rsidRDefault="004E545D" w:rsidP="004E545D">
      <w:pPr>
        <w:rPr>
          <w:sz w:val="23"/>
          <w:szCs w:val="23"/>
        </w:rPr>
      </w:pPr>
      <w:r w:rsidRPr="004E545D">
        <w:rPr>
          <w:sz w:val="23"/>
          <w:szCs w:val="23"/>
        </w:rPr>
        <w:t>En esta primera etapa, los estudiantes exploran el contexto del problema desde la perspectiva de las personas involucradas. Mediante la observación, entrevistas, encuestas y el análisis de situaciones reales, buscan comprender las necesidades, intereses y dificultades de los usuarios. Esta fase favorece el desarrollo de la empatía, el pensamiento crítico y la capacidad para identificar problemas auténticos.</w:t>
      </w:r>
    </w:p>
    <w:p w14:paraId="2E72B617" w14:textId="6A701686" w:rsidR="004E545D" w:rsidRPr="004E545D" w:rsidRDefault="004E545D" w:rsidP="004E545D">
      <w:pPr>
        <w:rPr>
          <w:sz w:val="23"/>
          <w:szCs w:val="23"/>
        </w:rPr>
      </w:pPr>
      <w:r w:rsidRPr="004E545D">
        <w:rPr>
          <w:sz w:val="23"/>
          <w:szCs w:val="23"/>
        </w:rPr>
        <w:t>2. Definir</w:t>
      </w:r>
    </w:p>
    <w:p w14:paraId="4C2463F1" w14:textId="51EEF740" w:rsidR="004E545D" w:rsidRPr="004E545D" w:rsidRDefault="004E545D" w:rsidP="004E545D">
      <w:pPr>
        <w:rPr>
          <w:sz w:val="23"/>
          <w:szCs w:val="23"/>
        </w:rPr>
      </w:pPr>
      <w:r w:rsidRPr="004E545D">
        <w:rPr>
          <w:sz w:val="23"/>
          <w:szCs w:val="23"/>
        </w:rPr>
        <w:lastRenderedPageBreak/>
        <w:t>Una vez recopilada la información, los estudiantes organizan y analizan los datos para identificar la necesidad principal o el desafío que será abordado. El propósito es formular un problema claro, específico y relevante que oriente el proceso de diseño. En esta etapa se fortalecen las habilidades de análisis, síntesis y toma de decisiones.</w:t>
      </w:r>
    </w:p>
    <w:p w14:paraId="43609931" w14:textId="7353DE90" w:rsidR="004E545D" w:rsidRPr="004E545D" w:rsidRDefault="004E545D" w:rsidP="004E545D">
      <w:pPr>
        <w:rPr>
          <w:sz w:val="23"/>
          <w:szCs w:val="23"/>
        </w:rPr>
      </w:pPr>
      <w:r w:rsidRPr="004E545D">
        <w:rPr>
          <w:sz w:val="23"/>
          <w:szCs w:val="23"/>
        </w:rPr>
        <w:t>3. Idear</w:t>
      </w:r>
    </w:p>
    <w:p w14:paraId="50FB62D3" w14:textId="21B69923" w:rsidR="004E545D" w:rsidRPr="004E545D" w:rsidRDefault="004E545D" w:rsidP="004E545D">
      <w:pPr>
        <w:rPr>
          <w:sz w:val="23"/>
          <w:szCs w:val="23"/>
        </w:rPr>
      </w:pPr>
      <w:r w:rsidRPr="004E545D">
        <w:rPr>
          <w:sz w:val="23"/>
          <w:szCs w:val="23"/>
        </w:rPr>
        <w:t>En esta fase se generan múltiples alternativas de solución mediante técnicas de creatividad como la lluvia de ideas, mapas mentales, SCAMPER o pensamiento lateral. Se fomenta un ambiente de colaboración donde todas las propuestas son consideradas antes de seleccionar las más viables. El objetivo es potenciar la creatividad, la innovación y el trabajo en equipo.</w:t>
      </w:r>
    </w:p>
    <w:p w14:paraId="60D0E66C" w14:textId="588BB37F" w:rsidR="004E545D" w:rsidRPr="004E545D" w:rsidRDefault="004E545D" w:rsidP="004E545D">
      <w:pPr>
        <w:rPr>
          <w:sz w:val="23"/>
          <w:szCs w:val="23"/>
        </w:rPr>
      </w:pPr>
      <w:r w:rsidRPr="004E545D">
        <w:rPr>
          <w:sz w:val="23"/>
          <w:szCs w:val="23"/>
        </w:rPr>
        <w:t>4. Prototipar</w:t>
      </w:r>
    </w:p>
    <w:p w14:paraId="20C0CC28" w14:textId="0072CA55" w:rsidR="004E545D" w:rsidRPr="004E545D" w:rsidRDefault="004E545D" w:rsidP="004E545D">
      <w:pPr>
        <w:rPr>
          <w:sz w:val="23"/>
          <w:szCs w:val="23"/>
        </w:rPr>
      </w:pPr>
      <w:r w:rsidRPr="004E545D">
        <w:rPr>
          <w:sz w:val="23"/>
          <w:szCs w:val="23"/>
        </w:rPr>
        <w:t>Las ideas seleccionadas se transforman en prototipos o modelos iniciales que permiten visualizar y experimentar las posibles soluciones. Estos pueden representarse mediante dibujos, maquetas, simulaciones digitales, presentaciones interactivas o recursos tecnológicos, dependiendo del contexto del proyecto. El prototipado facilita el aprendizaje basado en la experimentación y la mejora continua.</w:t>
      </w:r>
    </w:p>
    <w:p w14:paraId="7AEF20FF" w14:textId="631A8BD6" w:rsidR="004E545D" w:rsidRPr="004E545D" w:rsidRDefault="004E545D" w:rsidP="004E545D">
      <w:pPr>
        <w:rPr>
          <w:sz w:val="23"/>
          <w:szCs w:val="23"/>
        </w:rPr>
      </w:pPr>
      <w:r w:rsidRPr="004E545D">
        <w:rPr>
          <w:sz w:val="23"/>
          <w:szCs w:val="23"/>
        </w:rPr>
        <w:t>5. Evaluar (Testear)</w:t>
      </w:r>
    </w:p>
    <w:p w14:paraId="0673D022" w14:textId="35EB1294" w:rsidR="004E545D" w:rsidRPr="004E545D" w:rsidRDefault="004E545D" w:rsidP="004E545D">
      <w:pPr>
        <w:rPr>
          <w:sz w:val="23"/>
          <w:szCs w:val="23"/>
        </w:rPr>
      </w:pPr>
      <w:r w:rsidRPr="004E545D">
        <w:rPr>
          <w:sz w:val="23"/>
          <w:szCs w:val="23"/>
        </w:rPr>
        <w:t>En la última etapa, los prototipos son puestos a prueba con los usuarios o en escenarios simulados para recoger retroalimentación sobre su funcionamiento, utilidad y posibilidades de mejora. Los estudiantes analizan los resultados, realizan ajustes y refinan la propuesta hasta obtener una solución más efectiva. Esta fase fortalece la reflexión, la autoevaluación y el aprendizaje a partir del error como parte del proceso de innovación.</w:t>
      </w:r>
    </w:p>
    <w:p w14:paraId="609AC633" w14:textId="2DEE8700" w:rsidR="004E545D" w:rsidRDefault="004E545D" w:rsidP="004E545D">
      <w:pPr>
        <w:rPr>
          <w:sz w:val="23"/>
          <w:szCs w:val="23"/>
        </w:rPr>
      </w:pPr>
      <w:r w:rsidRPr="004E545D">
        <w:rPr>
          <w:sz w:val="23"/>
          <w:szCs w:val="23"/>
        </w:rPr>
        <w:t xml:space="preserve">En conjunto, estas cinco etapas convierten al </w:t>
      </w:r>
      <w:proofErr w:type="spellStart"/>
      <w:r w:rsidRPr="004E545D">
        <w:rPr>
          <w:sz w:val="23"/>
          <w:szCs w:val="23"/>
        </w:rPr>
        <w:t>Design</w:t>
      </w:r>
      <w:proofErr w:type="spellEnd"/>
      <w:r w:rsidRPr="004E545D">
        <w:rPr>
          <w:sz w:val="23"/>
          <w:szCs w:val="23"/>
        </w:rPr>
        <w:t xml:space="preserve"> </w:t>
      </w:r>
      <w:proofErr w:type="spellStart"/>
      <w:r w:rsidRPr="004E545D">
        <w:rPr>
          <w:sz w:val="23"/>
          <w:szCs w:val="23"/>
        </w:rPr>
        <w:t>Thinking</w:t>
      </w:r>
      <w:proofErr w:type="spellEnd"/>
      <w:r w:rsidRPr="004E545D">
        <w:rPr>
          <w:sz w:val="23"/>
          <w:szCs w:val="23"/>
        </w:rPr>
        <w:t xml:space="preserve"> en una metodología activa que promueve un aprendizaje significativo, colaborativo y orientado a la solución de problemas reales</w:t>
      </w:r>
      <w:r w:rsidR="00ED4C98">
        <w:rPr>
          <w:sz w:val="23"/>
          <w:szCs w:val="23"/>
        </w:rPr>
        <w:t xml:space="preserve"> (Brown, 2019)</w:t>
      </w:r>
      <w:r w:rsidRPr="004E545D">
        <w:rPr>
          <w:sz w:val="23"/>
          <w:szCs w:val="23"/>
        </w:rPr>
        <w:t xml:space="preserve">. En el proyecto </w:t>
      </w:r>
      <w:proofErr w:type="spellStart"/>
      <w:r w:rsidRPr="004E545D">
        <w:rPr>
          <w:sz w:val="23"/>
          <w:szCs w:val="23"/>
        </w:rPr>
        <w:t>Inngenius</w:t>
      </w:r>
      <w:proofErr w:type="spellEnd"/>
      <w:r w:rsidRPr="004E545D">
        <w:rPr>
          <w:sz w:val="23"/>
          <w:szCs w:val="23"/>
        </w:rPr>
        <w:t>, este enfoque permite que los estudiantes sean protagonistas de su aprendizaje, desarrollen competencias del siglo XXI —como la creatividad, el pensamiento crítico, la comunicación y el trabajo colaborativo— y generen soluciones innovadoras con impacto en su entorno.</w:t>
      </w:r>
    </w:p>
    <w:p w14:paraId="32BDD495" w14:textId="07CF5560" w:rsidR="00ED4C98" w:rsidRPr="00ED4C98" w:rsidRDefault="00ED4C98" w:rsidP="004E545D">
      <w:pPr>
        <w:rPr>
          <w:b/>
          <w:bCs/>
          <w:sz w:val="23"/>
          <w:szCs w:val="23"/>
        </w:rPr>
      </w:pPr>
      <w:r w:rsidRPr="00ED4C98">
        <w:rPr>
          <w:b/>
          <w:bCs/>
          <w:sz w:val="23"/>
          <w:szCs w:val="23"/>
        </w:rPr>
        <w:t>Uso de las TIC</w:t>
      </w:r>
    </w:p>
    <w:p w14:paraId="04D88387" w14:textId="6C47B4B4" w:rsidR="00ED4C98" w:rsidRDefault="00ED4C98" w:rsidP="00ED4C98">
      <w:r>
        <w:rPr>
          <w:lang w:eastAsia="es-CO"/>
        </w:rPr>
        <w:t xml:space="preserve">El </w:t>
      </w:r>
      <w:r>
        <w:rPr>
          <w:lang w:eastAsia="es-CO"/>
        </w:rPr>
        <w:t xml:space="preserve">proyecto </w:t>
      </w:r>
      <w:proofErr w:type="spellStart"/>
      <w:r>
        <w:rPr>
          <w:lang w:eastAsia="es-CO"/>
        </w:rPr>
        <w:t>Inngenius</w:t>
      </w:r>
      <w:proofErr w:type="spellEnd"/>
      <w:r>
        <w:rPr>
          <w:lang w:eastAsia="es-CO"/>
        </w:rPr>
        <w:t xml:space="preserve"> </w:t>
      </w:r>
      <w:r>
        <w:rPr>
          <w:lang w:eastAsia="es-CO"/>
        </w:rPr>
        <w:t>con respecto al uso de las TIC,</w:t>
      </w:r>
      <w:r w:rsidR="00151695">
        <w:rPr>
          <w:lang w:eastAsia="es-CO"/>
        </w:rPr>
        <w:t xml:space="preserve"> </w:t>
      </w:r>
      <w:r>
        <w:rPr>
          <w:lang w:eastAsia="es-CO"/>
        </w:rPr>
        <w:t>trasciende la función de simples herramientas de apoyo para convertirse en medios que facilitan la construcción, conexión y distribución del conocimiento</w:t>
      </w:r>
      <w:r>
        <w:rPr>
          <w:lang w:eastAsia="es-CO"/>
        </w:rPr>
        <w:t xml:space="preserve">, si bien una de las teorías acordes con el uso de la tecnología en la </w:t>
      </w:r>
      <w:r w:rsidR="00151695">
        <w:rPr>
          <w:lang w:eastAsia="es-CO"/>
        </w:rPr>
        <w:t>educación</w:t>
      </w:r>
      <w:r>
        <w:rPr>
          <w:lang w:eastAsia="es-CO"/>
        </w:rPr>
        <w:t xml:space="preserve">, es el </w:t>
      </w:r>
      <w:r>
        <w:rPr>
          <w:lang w:eastAsia="es-CO"/>
        </w:rPr>
        <w:t xml:space="preserve">es el conectivismo de </w:t>
      </w:r>
      <w:r w:rsidRPr="00F05E59">
        <w:rPr>
          <w:lang w:val="es-ES"/>
        </w:rPr>
        <w:t xml:space="preserve">Siemens (2006) </w:t>
      </w:r>
      <w:r>
        <w:rPr>
          <w:lang w:val="es-ES"/>
        </w:rPr>
        <w:t xml:space="preserve">quien lo define </w:t>
      </w:r>
      <w:r w:rsidRPr="00F05E59">
        <w:rPr>
          <w:lang w:val="es-ES"/>
        </w:rPr>
        <w:t>como "la integración de principios explorados por las teorías del caos, redes, complejidad y auto organización. El aprendizaje es un proceso que ocurre dentro de ambientes difusos de elementos centrales cambiantes, que no están completamente bajo el control del individuo" (p.6)</w:t>
      </w:r>
      <w:r>
        <w:rPr>
          <w:lang w:val="es-ES"/>
        </w:rPr>
        <w:t xml:space="preserve">, esta teoría apropio los fundamentos de corrientes pedagógicas como el constructivismo, según la cual, la construcción del conocimiento se logra </w:t>
      </w:r>
      <w:r w:rsidRPr="00C04BD4">
        <w:rPr>
          <w:lang w:eastAsia="es-CO"/>
        </w:rPr>
        <w:t>a partir de la interacción del sujeto aprendiente con su entorno y con el medio que lo rodea</w:t>
      </w:r>
      <w:r>
        <w:rPr>
          <w:lang w:eastAsia="es-CO"/>
        </w:rPr>
        <w:t xml:space="preserve"> </w:t>
      </w:r>
      <w:r w:rsidRPr="00C04BD4">
        <w:rPr>
          <w:lang w:eastAsia="es-CO"/>
        </w:rPr>
        <w:t>(Mendoza et al, 2025)</w:t>
      </w:r>
      <w:r>
        <w:rPr>
          <w:lang w:eastAsia="es-CO"/>
        </w:rPr>
        <w:t xml:space="preserve">, en este orden de ideas, </w:t>
      </w:r>
      <w:r w:rsidRPr="00953716">
        <w:t xml:space="preserve">el paradigma del caos y las redes de </w:t>
      </w:r>
      <w:r w:rsidRPr="00953716">
        <w:lastRenderedPageBreak/>
        <w:t>información plantea una nueva forma de estructurar el diseño del aprendizaje identificando las necesidades de</w:t>
      </w:r>
      <w:r>
        <w:t>l contexto</w:t>
      </w:r>
      <w:r w:rsidRPr="00953716">
        <w:t xml:space="preserve"> con respecto al avance tecnológico </w:t>
      </w:r>
      <w:r>
        <w:t xml:space="preserve">orientado hacia la autoorganización de la red de información, la cual, se realimenta a través de los diferentes nodos que interactúan para adquirir mayores conocimientos </w:t>
      </w:r>
      <w:r w:rsidRPr="00953716">
        <w:t>(Sánchez et al</w:t>
      </w:r>
      <w:r>
        <w:t>.</w:t>
      </w:r>
      <w:r w:rsidRPr="00953716">
        <w:t>, 2019)</w:t>
      </w:r>
      <w:r>
        <w:t>.</w:t>
      </w:r>
    </w:p>
    <w:p w14:paraId="6D278A1A" w14:textId="0259D0FC" w:rsidR="00ED4C98" w:rsidRDefault="00ED4C98" w:rsidP="00ED4C98">
      <w:pPr>
        <w:rPr>
          <w:lang w:eastAsia="es-CO"/>
        </w:rPr>
      </w:pPr>
      <w:r>
        <w:rPr>
          <w:lang w:eastAsia="es-CO"/>
        </w:rPr>
        <w:t xml:space="preserve">En el </w:t>
      </w:r>
      <w:r>
        <w:rPr>
          <w:lang w:eastAsia="es-CO"/>
        </w:rPr>
        <w:t xml:space="preserve">proyecto </w:t>
      </w:r>
      <w:proofErr w:type="spellStart"/>
      <w:r>
        <w:rPr>
          <w:lang w:eastAsia="es-CO"/>
        </w:rPr>
        <w:t>Inngenius</w:t>
      </w:r>
      <w:proofErr w:type="spellEnd"/>
      <w:r>
        <w:rPr>
          <w:lang w:eastAsia="es-CO"/>
        </w:rPr>
        <w:t xml:space="preserve">, las TIC se integran en cada una de las etapas del </w:t>
      </w:r>
      <w:proofErr w:type="spellStart"/>
      <w:r>
        <w:rPr>
          <w:lang w:eastAsia="es-CO"/>
        </w:rPr>
        <w:t>Design</w:t>
      </w:r>
      <w:proofErr w:type="spellEnd"/>
      <w:r>
        <w:rPr>
          <w:lang w:eastAsia="es-CO"/>
        </w:rPr>
        <w:t xml:space="preserve"> </w:t>
      </w:r>
      <w:proofErr w:type="spellStart"/>
      <w:r>
        <w:rPr>
          <w:lang w:eastAsia="es-CO"/>
        </w:rPr>
        <w:t>Thinking</w:t>
      </w:r>
      <w:proofErr w:type="spellEnd"/>
      <w:r>
        <w:rPr>
          <w:lang w:eastAsia="es-CO"/>
        </w:rPr>
        <w:t>, favoreciendo la investigación, la comunicación, la colaboración y la creación de soluciones innovadoras. Durante la fase de empatía, los estudiantes emplean recursos digitales para recopilar información mediante formularios, entrevistas virtuales, videos y búsquedas especializadas. En la etapa de definición utilizan aplicaciones para organizar y analizar datos, elaborar mapas conceptuales y sintetizar la información obtenida. Durante la ideación, herramientas colaborativas permiten la construcción colectiva de propuestas y el intercambio de ideas en tiempo real. En la fase de prototipado se utilizan aplicaciones de diseño, programación, simulación o elaboración de recursos digitales que facilitan la representación de las soluciones planteadas. Finalmente, en la etapa de evaluación, las plataformas digitales posibilitan la retroalimentación, la socialización de los prototipos y la mejora continua a partir de las opiniones de compañeros, docentes y otros usuarios.</w:t>
      </w:r>
    </w:p>
    <w:p w14:paraId="15C6AA45" w14:textId="50A84279" w:rsidR="00ED4C98" w:rsidRDefault="00ED4C98" w:rsidP="00ED4C98">
      <w:pPr>
        <w:rPr>
          <w:highlight w:val="yellow"/>
          <w:lang w:eastAsia="es-CO"/>
        </w:rPr>
      </w:pPr>
      <w:r>
        <w:rPr>
          <w:lang w:eastAsia="es-CO"/>
        </w:rPr>
        <w:t xml:space="preserve">Desde el enfoque conectivista, estas experiencias favorecen el desarrollo de competencias digitales, el aprendizaje autónomo, el pensamiento crítico y la capacidad para aprender de manera permanente en entornos tecnológicos cambiantes. Las TIC permiten que el conocimiento no permanezca únicamente en el estudiante o en el docente, sino que se distribuya en redes de aprendizaje donde la interacción entre personas, recursos digitales e inteligencia colectiva fortalece la construcción de nuevos saberes. De esta manera, el proyecto </w:t>
      </w:r>
      <w:proofErr w:type="spellStart"/>
      <w:r>
        <w:rPr>
          <w:lang w:eastAsia="es-CO"/>
        </w:rPr>
        <w:t>Inngenius</w:t>
      </w:r>
      <w:proofErr w:type="spellEnd"/>
      <w:r>
        <w:rPr>
          <w:lang w:eastAsia="es-CO"/>
        </w:rPr>
        <w:t xml:space="preserve"> promueve un aprendizaje activo, colaborativo y conectado con los desafíos de la sociedad digital, en el que los estudiantes participan como productores y gestores de conocimiento más que como receptores pasivos de información.</w:t>
      </w:r>
    </w:p>
    <w:p w14:paraId="07E8551B" w14:textId="2E60A94E" w:rsidR="00ED4C98" w:rsidRPr="00A439B9" w:rsidRDefault="00151695" w:rsidP="00ED4C98">
      <w:pPr>
        <w:rPr>
          <w:b/>
          <w:bCs/>
          <w:lang w:eastAsia="es-CO"/>
        </w:rPr>
      </w:pPr>
      <w:r w:rsidRPr="00A439B9">
        <w:rPr>
          <w:b/>
          <w:bCs/>
        </w:rPr>
        <w:t>Aportes Innovadores</w:t>
      </w:r>
    </w:p>
    <w:p w14:paraId="15F206FF" w14:textId="42F3FD70" w:rsidR="00151695" w:rsidRPr="00C04BD4" w:rsidRDefault="00151695" w:rsidP="004E545D">
      <w:pPr>
        <w:rPr>
          <w:sz w:val="23"/>
          <w:szCs w:val="23"/>
        </w:rPr>
      </w:pPr>
      <w:proofErr w:type="spellStart"/>
      <w:r>
        <w:rPr>
          <w:sz w:val="23"/>
          <w:szCs w:val="23"/>
        </w:rPr>
        <w:t>I</w:t>
      </w:r>
      <w:r w:rsidRPr="00151695">
        <w:rPr>
          <w:sz w:val="23"/>
          <w:szCs w:val="23"/>
        </w:rPr>
        <w:t>nnGenius</w:t>
      </w:r>
      <w:proofErr w:type="spellEnd"/>
      <w:r w:rsidRPr="00151695">
        <w:rPr>
          <w:sz w:val="23"/>
          <w:szCs w:val="23"/>
        </w:rPr>
        <w:t xml:space="preserve"> se ha consolidado como un pilar fundamental de </w:t>
      </w:r>
      <w:r>
        <w:rPr>
          <w:sz w:val="23"/>
          <w:szCs w:val="23"/>
        </w:rPr>
        <w:t>la</w:t>
      </w:r>
      <w:r w:rsidRPr="00151695">
        <w:rPr>
          <w:sz w:val="23"/>
          <w:szCs w:val="23"/>
        </w:rPr>
        <w:t xml:space="preserve"> cultura, impulsando </w:t>
      </w:r>
      <w:r>
        <w:rPr>
          <w:sz w:val="23"/>
          <w:szCs w:val="23"/>
        </w:rPr>
        <w:t>en los</w:t>
      </w:r>
      <w:r w:rsidRPr="00151695">
        <w:rPr>
          <w:sz w:val="23"/>
          <w:szCs w:val="23"/>
        </w:rPr>
        <w:t xml:space="preserve"> estudiantes a prepararse para un futuro incierto, lleno de desafíos y oportunidades. A través de este programa, ell</w:t>
      </w:r>
      <w:r>
        <w:rPr>
          <w:sz w:val="23"/>
          <w:szCs w:val="23"/>
        </w:rPr>
        <w:t>o</w:t>
      </w:r>
      <w:r w:rsidRPr="00151695">
        <w:rPr>
          <w:sz w:val="23"/>
          <w:szCs w:val="23"/>
        </w:rPr>
        <w:t xml:space="preserve">s están desarrollando habilidades esenciales que les permitirán destacar en un mundo donde la creatividad, la innovación y el emprendimiento son clave. Al haber interiorizado los mensajes de </w:t>
      </w:r>
      <w:proofErr w:type="spellStart"/>
      <w:r w:rsidRPr="00151695">
        <w:rPr>
          <w:sz w:val="23"/>
          <w:szCs w:val="23"/>
        </w:rPr>
        <w:t>InnGenius</w:t>
      </w:r>
      <w:proofErr w:type="spellEnd"/>
      <w:r w:rsidRPr="00151695">
        <w:rPr>
          <w:sz w:val="23"/>
          <w:szCs w:val="23"/>
        </w:rPr>
        <w:t xml:space="preserve">, </w:t>
      </w:r>
      <w:r>
        <w:rPr>
          <w:sz w:val="23"/>
          <w:szCs w:val="23"/>
        </w:rPr>
        <w:t>los</w:t>
      </w:r>
      <w:r w:rsidRPr="00151695">
        <w:rPr>
          <w:sz w:val="23"/>
          <w:szCs w:val="23"/>
        </w:rPr>
        <w:t xml:space="preserve"> estudiantes están equipad</w:t>
      </w:r>
      <w:r>
        <w:rPr>
          <w:sz w:val="23"/>
          <w:szCs w:val="23"/>
        </w:rPr>
        <w:t>o</w:t>
      </w:r>
      <w:r w:rsidRPr="00151695">
        <w:rPr>
          <w:sz w:val="23"/>
          <w:szCs w:val="23"/>
        </w:rPr>
        <w:t>s para brillar, enfrentando cualquier escenario con confianza</w:t>
      </w:r>
      <w:r>
        <w:rPr>
          <w:sz w:val="23"/>
          <w:szCs w:val="23"/>
        </w:rPr>
        <w:t xml:space="preserve"> (</w:t>
      </w:r>
      <w:r w:rsidRPr="00151695">
        <w:rPr>
          <w:lang w:eastAsia="es-CO"/>
        </w:rPr>
        <w:t>Colegio Santa Francisca Romana</w:t>
      </w:r>
      <w:r>
        <w:rPr>
          <w:lang w:eastAsia="es-CO"/>
        </w:rPr>
        <w:t xml:space="preserve">, </w:t>
      </w:r>
      <w:r>
        <w:rPr>
          <w:lang w:eastAsia="es-CO"/>
        </w:rPr>
        <w:t>2026</w:t>
      </w:r>
      <w:r>
        <w:rPr>
          <w:lang w:eastAsia="es-CO"/>
        </w:rPr>
        <w:t>), a</w:t>
      </w:r>
      <w:r>
        <w:rPr>
          <w:sz w:val="23"/>
          <w:szCs w:val="23"/>
        </w:rPr>
        <w:t>demás, el proyecto demostró</w:t>
      </w:r>
      <w:r w:rsidRPr="00151695">
        <w:rPr>
          <w:sz w:val="23"/>
          <w:szCs w:val="23"/>
        </w:rPr>
        <w:t xml:space="preserve"> que una metodología educativa colombiana puede competir globalmente</w:t>
      </w:r>
      <w:r w:rsidR="00A439B9">
        <w:rPr>
          <w:sz w:val="23"/>
          <w:szCs w:val="23"/>
        </w:rPr>
        <w:t>, s</w:t>
      </w:r>
      <w:r w:rsidRPr="00151695">
        <w:rPr>
          <w:sz w:val="23"/>
          <w:szCs w:val="23"/>
        </w:rPr>
        <w:t>u flexibilidad para adaptarse a distintos contextos culturales</w:t>
      </w:r>
      <w:r w:rsidR="00A439B9">
        <w:rPr>
          <w:sz w:val="23"/>
          <w:szCs w:val="23"/>
        </w:rPr>
        <w:t>, la i</w:t>
      </w:r>
      <w:r w:rsidRPr="00151695">
        <w:rPr>
          <w:sz w:val="23"/>
          <w:szCs w:val="23"/>
        </w:rPr>
        <w:t xml:space="preserve">ntegración del </w:t>
      </w:r>
      <w:proofErr w:type="spellStart"/>
      <w:r w:rsidRPr="00151695">
        <w:rPr>
          <w:sz w:val="23"/>
          <w:szCs w:val="23"/>
        </w:rPr>
        <w:t>Design</w:t>
      </w:r>
      <w:proofErr w:type="spellEnd"/>
      <w:r w:rsidRPr="00151695">
        <w:rPr>
          <w:sz w:val="23"/>
          <w:szCs w:val="23"/>
        </w:rPr>
        <w:t xml:space="preserve"> </w:t>
      </w:r>
      <w:proofErr w:type="spellStart"/>
      <w:r w:rsidRPr="00151695">
        <w:rPr>
          <w:sz w:val="23"/>
          <w:szCs w:val="23"/>
        </w:rPr>
        <w:t>Thinking</w:t>
      </w:r>
      <w:proofErr w:type="spellEnd"/>
      <w:r w:rsidRPr="00151695">
        <w:rPr>
          <w:sz w:val="23"/>
          <w:szCs w:val="23"/>
        </w:rPr>
        <w:t xml:space="preserve"> de forma transversal desde preescolar hasta bachillerato. </w:t>
      </w:r>
    </w:p>
    <w:p w14:paraId="034AE6D2" w14:textId="3BD2A6E7" w:rsidR="004E545D" w:rsidRPr="004E545D" w:rsidRDefault="004E545D">
      <w:pPr>
        <w:rPr>
          <w:b/>
          <w:bCs/>
          <w:lang w:val="es-ES"/>
        </w:rPr>
      </w:pPr>
      <w:r w:rsidRPr="004E545D">
        <w:rPr>
          <w:b/>
          <w:bCs/>
          <w:lang w:val="es-ES"/>
        </w:rPr>
        <w:t>Bibliografía</w:t>
      </w:r>
    </w:p>
    <w:p w14:paraId="24EA2836" w14:textId="1554943A" w:rsidR="00ED4C98" w:rsidRDefault="00ED4C98" w:rsidP="004E545D">
      <w:pPr>
        <w:spacing w:after="0" w:line="480" w:lineRule="auto"/>
        <w:ind w:left="709" w:hanging="709"/>
        <w:rPr>
          <w:lang w:eastAsia="es-CO"/>
        </w:rPr>
      </w:pPr>
      <w:bookmarkStart w:id="4" w:name="_Hlk211502207"/>
      <w:r w:rsidRPr="00ED4C98">
        <w:rPr>
          <w:lang w:eastAsia="es-CO"/>
        </w:rPr>
        <w:t xml:space="preserve">Brown, T. (2019). Change </w:t>
      </w:r>
      <w:proofErr w:type="spellStart"/>
      <w:r w:rsidRPr="00ED4C98">
        <w:rPr>
          <w:lang w:eastAsia="es-CO"/>
        </w:rPr>
        <w:t>by</w:t>
      </w:r>
      <w:proofErr w:type="spellEnd"/>
      <w:r w:rsidRPr="00ED4C98">
        <w:rPr>
          <w:lang w:eastAsia="es-CO"/>
        </w:rPr>
        <w:t xml:space="preserve"> </w:t>
      </w:r>
      <w:proofErr w:type="spellStart"/>
      <w:r w:rsidRPr="00ED4C98">
        <w:rPr>
          <w:lang w:eastAsia="es-CO"/>
        </w:rPr>
        <w:t>Design</w:t>
      </w:r>
      <w:proofErr w:type="spellEnd"/>
      <w:r w:rsidRPr="00ED4C98">
        <w:rPr>
          <w:lang w:eastAsia="es-CO"/>
        </w:rPr>
        <w:t xml:space="preserve">: </w:t>
      </w:r>
      <w:proofErr w:type="spellStart"/>
      <w:r w:rsidRPr="00ED4C98">
        <w:rPr>
          <w:lang w:eastAsia="es-CO"/>
        </w:rPr>
        <w:t>How</w:t>
      </w:r>
      <w:proofErr w:type="spellEnd"/>
      <w:r w:rsidRPr="00ED4C98">
        <w:rPr>
          <w:lang w:eastAsia="es-CO"/>
        </w:rPr>
        <w:t xml:space="preserve"> </w:t>
      </w:r>
      <w:proofErr w:type="spellStart"/>
      <w:r w:rsidRPr="00ED4C98">
        <w:rPr>
          <w:lang w:eastAsia="es-CO"/>
        </w:rPr>
        <w:t>Design</w:t>
      </w:r>
      <w:proofErr w:type="spellEnd"/>
      <w:r w:rsidRPr="00ED4C98">
        <w:rPr>
          <w:lang w:eastAsia="es-CO"/>
        </w:rPr>
        <w:t xml:space="preserve"> </w:t>
      </w:r>
      <w:proofErr w:type="spellStart"/>
      <w:r w:rsidRPr="00ED4C98">
        <w:rPr>
          <w:lang w:eastAsia="es-CO"/>
        </w:rPr>
        <w:t>Thinking</w:t>
      </w:r>
      <w:proofErr w:type="spellEnd"/>
      <w:r w:rsidRPr="00ED4C98">
        <w:rPr>
          <w:lang w:eastAsia="es-CO"/>
        </w:rPr>
        <w:t xml:space="preserve"> </w:t>
      </w:r>
      <w:proofErr w:type="spellStart"/>
      <w:r w:rsidRPr="00ED4C98">
        <w:rPr>
          <w:lang w:eastAsia="es-CO"/>
        </w:rPr>
        <w:t>Transforms</w:t>
      </w:r>
      <w:proofErr w:type="spellEnd"/>
      <w:r w:rsidRPr="00ED4C98">
        <w:rPr>
          <w:lang w:eastAsia="es-CO"/>
        </w:rPr>
        <w:t xml:space="preserve"> </w:t>
      </w:r>
      <w:proofErr w:type="spellStart"/>
      <w:r w:rsidRPr="00ED4C98">
        <w:rPr>
          <w:lang w:eastAsia="es-CO"/>
        </w:rPr>
        <w:t>Organizations</w:t>
      </w:r>
      <w:proofErr w:type="spellEnd"/>
      <w:r w:rsidRPr="00ED4C98">
        <w:rPr>
          <w:lang w:eastAsia="es-CO"/>
        </w:rPr>
        <w:t xml:space="preserve"> and Inspires </w:t>
      </w:r>
      <w:proofErr w:type="spellStart"/>
      <w:r w:rsidRPr="00ED4C98">
        <w:rPr>
          <w:lang w:eastAsia="es-CO"/>
        </w:rPr>
        <w:t>Innovation</w:t>
      </w:r>
      <w:proofErr w:type="spellEnd"/>
      <w:r w:rsidRPr="00ED4C98">
        <w:rPr>
          <w:lang w:eastAsia="es-CO"/>
        </w:rPr>
        <w:t xml:space="preserve"> (Rev. ed.). Harper Business.</w:t>
      </w:r>
    </w:p>
    <w:p w14:paraId="32689AFF" w14:textId="049DA4EF" w:rsidR="00151695" w:rsidRDefault="00151695" w:rsidP="004E545D">
      <w:pPr>
        <w:spacing w:after="0" w:line="480" w:lineRule="auto"/>
        <w:ind w:left="709" w:hanging="709"/>
        <w:rPr>
          <w:lang w:eastAsia="es-CO"/>
        </w:rPr>
      </w:pPr>
      <w:r w:rsidRPr="00151695">
        <w:rPr>
          <w:lang w:eastAsia="es-CO"/>
        </w:rPr>
        <w:lastRenderedPageBreak/>
        <w:t>Colegio Santa Francisca Romana. (</w:t>
      </w:r>
      <w:r>
        <w:rPr>
          <w:lang w:eastAsia="es-CO"/>
        </w:rPr>
        <w:t>2026</w:t>
      </w:r>
      <w:r w:rsidRPr="00151695">
        <w:rPr>
          <w:lang w:eastAsia="es-CO"/>
        </w:rPr>
        <w:t xml:space="preserve">.). </w:t>
      </w:r>
      <w:proofErr w:type="spellStart"/>
      <w:r w:rsidRPr="00151695">
        <w:rPr>
          <w:lang w:eastAsia="es-CO"/>
        </w:rPr>
        <w:t>InnGenius</w:t>
      </w:r>
      <w:proofErr w:type="spellEnd"/>
      <w:r w:rsidRPr="00151695">
        <w:rPr>
          <w:lang w:eastAsia="es-CO"/>
        </w:rPr>
        <w:t>. https://csfr.edu.co/es/curriculos-internacionales/inngenius/</w:t>
      </w:r>
    </w:p>
    <w:p w14:paraId="2487245D" w14:textId="470553B1" w:rsidR="004E545D" w:rsidRPr="00C04BD4" w:rsidRDefault="004E545D" w:rsidP="004E545D">
      <w:pPr>
        <w:spacing w:after="0" w:line="480" w:lineRule="auto"/>
        <w:ind w:left="709" w:hanging="709"/>
      </w:pPr>
      <w:r w:rsidRPr="00C04BD4">
        <w:rPr>
          <w:lang w:eastAsia="es-CO"/>
        </w:rPr>
        <w:t xml:space="preserve">Gutiérrez, L. (2023). </w:t>
      </w:r>
      <w:r w:rsidRPr="00113F7B">
        <w:rPr>
          <w:i/>
          <w:iCs/>
          <w:lang w:eastAsia="es-CO"/>
        </w:rPr>
        <w:t>Creatividad e innovación de las estrategias didácticas en la virtualidad, consideraciones para promover la motivación en los aprendientes. Revista de Investigación y Cultura - Universidad César Vallejo</w:t>
      </w:r>
      <w:r w:rsidRPr="00C04BD4">
        <w:rPr>
          <w:lang w:eastAsia="es-CO"/>
        </w:rPr>
        <w:t>, 1</w:t>
      </w:r>
      <w:r>
        <w:rPr>
          <w:lang w:eastAsia="es-CO"/>
        </w:rPr>
        <w:t xml:space="preserve">. </w:t>
      </w:r>
      <w:r w:rsidRPr="00113F7B">
        <w:rPr>
          <w:lang w:eastAsia="es-CO"/>
        </w:rPr>
        <w:t>DOI: https://doi.org/10.18050/RevUCVHACER.v12n1a9</w:t>
      </w:r>
    </w:p>
    <w:p w14:paraId="5E327314" w14:textId="230DEE86" w:rsidR="004E545D" w:rsidRDefault="004E545D" w:rsidP="004E545D">
      <w:pPr>
        <w:spacing w:after="0" w:line="480" w:lineRule="auto"/>
        <w:ind w:left="709" w:hanging="709"/>
        <w:rPr>
          <w:rFonts w:cstheme="minorHAnsi"/>
          <w:shd w:val="clear" w:color="auto" w:fill="FFFFFF"/>
        </w:rPr>
      </w:pPr>
      <w:bookmarkStart w:id="5" w:name="_Hlk224887407"/>
      <w:bookmarkEnd w:id="4"/>
      <w:r w:rsidRPr="00C04BD4">
        <w:rPr>
          <w:rFonts w:cstheme="minorHAnsi"/>
          <w:shd w:val="clear" w:color="auto" w:fill="FFFFFF"/>
        </w:rPr>
        <w:t>Delgado, C. (2022). Estrategias didácticas para fortalecer el pensamiento creativo en el aula. Un estudio meta analítico. Revista Innova Educación, 4</w:t>
      </w:r>
      <w:r>
        <w:rPr>
          <w:rFonts w:cstheme="minorHAnsi"/>
          <w:shd w:val="clear" w:color="auto" w:fill="FFFFFF"/>
        </w:rPr>
        <w:t xml:space="preserve">. </w:t>
      </w:r>
      <w:hyperlink r:id="rId4" w:history="1">
        <w:r w:rsidRPr="009B16F1">
          <w:rPr>
            <w:rStyle w:val="Hipervnculo"/>
            <w:rFonts w:cstheme="minorHAnsi"/>
            <w:shd w:val="clear" w:color="auto" w:fill="FFFFFF"/>
          </w:rPr>
          <w:t>https://dialnet.unirioja.es/servlet/articulo?codigo=8152451</w:t>
        </w:r>
      </w:hyperlink>
    </w:p>
    <w:p w14:paraId="7687B269" w14:textId="77777777" w:rsidR="00151695" w:rsidRPr="00C04BD4" w:rsidRDefault="00151695" w:rsidP="00151695">
      <w:pPr>
        <w:ind w:left="720" w:hanging="720"/>
      </w:pPr>
      <w:bookmarkStart w:id="6" w:name="_Hlk224887538"/>
      <w:r w:rsidRPr="00C04BD4">
        <w:t xml:space="preserve">Mendoza, L., Rosales, D., </w:t>
      </w:r>
      <w:proofErr w:type="spellStart"/>
      <w:r w:rsidRPr="00C04BD4">
        <w:t>Chichande</w:t>
      </w:r>
      <w:proofErr w:type="spellEnd"/>
      <w:r w:rsidRPr="00C04BD4">
        <w:t>, E., Rosado, K., Jurado, A y Palta, L. (2025). Estrategias de las 4C (Pensamiento Crítico, Creatividad, Colaboración, Comunicación) para un aprendizaje profundo y significativo en los estudiantes de Educación Básica. Revista Latinoamericana de Ciencias Sociales y Humanidades, 6</w:t>
      </w:r>
      <w:r>
        <w:t xml:space="preserve">. </w:t>
      </w:r>
      <w:r w:rsidRPr="000E6A60">
        <w:t>https://dialnet.unirioja.es/servlet/articulo?codigo=10075294</w:t>
      </w:r>
    </w:p>
    <w:bookmarkEnd w:id="6"/>
    <w:p w14:paraId="467D45FC" w14:textId="7568021D" w:rsidR="004E545D" w:rsidRPr="00C04BD4" w:rsidRDefault="004E545D" w:rsidP="004E545D">
      <w:pPr>
        <w:spacing w:after="0" w:line="480" w:lineRule="auto"/>
        <w:ind w:left="709" w:hanging="709"/>
        <w:rPr>
          <w:rFonts w:cstheme="minorHAnsi"/>
          <w:shd w:val="clear" w:color="auto" w:fill="FFFFFF"/>
        </w:rPr>
      </w:pPr>
      <w:r w:rsidRPr="00C04BD4">
        <w:t xml:space="preserve">Organización para la Cooperación y el Desarrollo Económicos – OCDE. </w:t>
      </w:r>
      <w:r w:rsidRPr="00C04BD4">
        <w:rPr>
          <w:lang w:val="en-US"/>
        </w:rPr>
        <w:t>(2024). PISA 2022 Results (Volume III): Creative Minds, Creative Schools, PISA, OECD Publishing, Paris</w:t>
      </w:r>
    </w:p>
    <w:p w14:paraId="1984431B" w14:textId="77777777" w:rsidR="00151695" w:rsidRPr="00953716" w:rsidRDefault="00151695" w:rsidP="00151695">
      <w:pPr>
        <w:ind w:left="709" w:hanging="709"/>
        <w:rPr>
          <w:szCs w:val="24"/>
        </w:rPr>
      </w:pPr>
      <w:bookmarkStart w:id="7" w:name="_Hlk224887572"/>
      <w:bookmarkEnd w:id="5"/>
      <w:r w:rsidRPr="00953716">
        <w:rPr>
          <w:szCs w:val="24"/>
        </w:rPr>
        <w:t xml:space="preserve">Sánchez-Cabrero, R., Costa-Román, O., Mañoso-Pacheco, L., Novillo-López, M &amp; </w:t>
      </w:r>
      <w:proofErr w:type="spellStart"/>
      <w:r w:rsidRPr="00953716">
        <w:rPr>
          <w:szCs w:val="24"/>
        </w:rPr>
        <w:t>Pericacho</w:t>
      </w:r>
      <w:proofErr w:type="spellEnd"/>
      <w:r w:rsidRPr="00953716">
        <w:rPr>
          <w:szCs w:val="24"/>
        </w:rPr>
        <w:t xml:space="preserve">-Gómez, F. (2019). Orígenes del conectivismo como nuevo paradigma del aprendizaje en la era digital. </w:t>
      </w:r>
      <w:r w:rsidRPr="00953716">
        <w:rPr>
          <w:i/>
          <w:szCs w:val="24"/>
        </w:rPr>
        <w:t>Educación y Humanismo, 21</w:t>
      </w:r>
      <w:r w:rsidRPr="00953716">
        <w:rPr>
          <w:szCs w:val="24"/>
        </w:rPr>
        <w:t>(36), 121-142. http://dx10.17081/eduhum.21.36.3265</w:t>
      </w:r>
    </w:p>
    <w:p w14:paraId="3BF0A204" w14:textId="77777777" w:rsidR="00151695" w:rsidRDefault="00151695" w:rsidP="00151695">
      <w:pPr>
        <w:ind w:left="567" w:hanging="567"/>
        <w:rPr>
          <w:shd w:val="clear" w:color="auto" w:fill="FFFFFF"/>
          <w:lang w:val="en-US"/>
        </w:rPr>
      </w:pPr>
    </w:p>
    <w:p w14:paraId="452AD8DF" w14:textId="6EEE02DC" w:rsidR="00151695" w:rsidRPr="00F05E59" w:rsidRDefault="00151695" w:rsidP="00151695">
      <w:pPr>
        <w:ind w:left="567" w:hanging="567"/>
        <w:rPr>
          <w:shd w:val="clear" w:color="auto" w:fill="FFFFFF"/>
        </w:rPr>
      </w:pPr>
      <w:r w:rsidRPr="00F05E59">
        <w:rPr>
          <w:shd w:val="clear" w:color="auto" w:fill="FFFFFF"/>
          <w:lang w:val="en-US"/>
        </w:rPr>
        <w:t xml:space="preserve">Siemens, G. (2006). Connectivism: Learning Theory or Pastime for the Self-Amused? </w:t>
      </w:r>
      <w:proofErr w:type="spellStart"/>
      <w:r w:rsidRPr="00F05E59">
        <w:rPr>
          <w:i/>
          <w:shd w:val="clear" w:color="auto" w:fill="FFFFFF"/>
        </w:rPr>
        <w:t>Elearnspace</w:t>
      </w:r>
      <w:proofErr w:type="spellEnd"/>
      <w:r w:rsidRPr="00F05E59">
        <w:rPr>
          <w:i/>
          <w:shd w:val="clear" w:color="auto" w:fill="FFFFFF"/>
        </w:rPr>
        <w:t xml:space="preserve">, </w:t>
      </w:r>
      <w:proofErr w:type="spellStart"/>
      <w:r w:rsidRPr="00F05E59">
        <w:rPr>
          <w:i/>
          <w:shd w:val="clear" w:color="auto" w:fill="FFFFFF"/>
        </w:rPr>
        <w:t>everything</w:t>
      </w:r>
      <w:proofErr w:type="spellEnd"/>
      <w:r w:rsidRPr="00F05E59">
        <w:rPr>
          <w:i/>
          <w:shd w:val="clear" w:color="auto" w:fill="FFFFFF"/>
        </w:rPr>
        <w:t xml:space="preserve"> </w:t>
      </w:r>
      <w:proofErr w:type="spellStart"/>
      <w:r w:rsidRPr="00F05E59">
        <w:rPr>
          <w:i/>
          <w:shd w:val="clear" w:color="auto" w:fill="FFFFFF"/>
        </w:rPr>
        <w:t>elearning</w:t>
      </w:r>
      <w:proofErr w:type="spellEnd"/>
      <w:r w:rsidRPr="00F05E59">
        <w:rPr>
          <w:i/>
          <w:shd w:val="clear" w:color="auto" w:fill="FFFFFF"/>
        </w:rPr>
        <w:t xml:space="preserve">, </w:t>
      </w:r>
      <w:r w:rsidRPr="00F05E59">
        <w:rPr>
          <w:shd w:val="clear" w:color="auto" w:fill="FFFFFF"/>
        </w:rPr>
        <w:t xml:space="preserve">6p. </w:t>
      </w:r>
    </w:p>
    <w:bookmarkEnd w:id="7"/>
    <w:p w14:paraId="5410D34D" w14:textId="77777777" w:rsidR="004E545D" w:rsidRPr="004E545D" w:rsidRDefault="004E545D" w:rsidP="004E545D">
      <w:pPr>
        <w:spacing w:after="0" w:line="480" w:lineRule="auto"/>
        <w:ind w:left="709" w:hanging="709"/>
        <w:rPr>
          <w:lang w:val="es-ES"/>
        </w:rPr>
      </w:pPr>
    </w:p>
    <w:sectPr w:rsidR="004E545D" w:rsidRPr="004E545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5D"/>
    <w:rsid w:val="000F3364"/>
    <w:rsid w:val="00151695"/>
    <w:rsid w:val="004E545D"/>
    <w:rsid w:val="007B78B7"/>
    <w:rsid w:val="00990EC1"/>
    <w:rsid w:val="00A439B9"/>
    <w:rsid w:val="00D10BD9"/>
    <w:rsid w:val="00ED4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D56CA"/>
  <w15:chartTrackingRefBased/>
  <w15:docId w15:val="{5ABBCB9A-5762-47E4-9E81-1D7B0010D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E545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54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ialnet.unirioja.es/servlet/articulo?codigo=8152451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1643</Words>
  <Characters>9041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2026-07-12T14:12:00Z</dcterms:created>
  <dcterms:modified xsi:type="dcterms:W3CDTF">2026-07-12T14:58:00Z</dcterms:modified>
</cp:coreProperties>
</file>