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Distribución por estadio clínico (target RHC)</w:t>
      </w:r>
    </w:p>
    <w:p>
      <w:pPr>
        <w:spacing w:after="120"/>
      </w:pPr>
      <w:r>
        <w:t xml:space="preserve">Script de cálculo de la proporción de casos de cáncer gástrico por estadio al diagnóstico, usada como target de calibración. Modelo de Markov de progresión de cáncer gástrico (Modelo_Prgrsn_CG_FONIS). 8 de octubre de 2026.</w:t>
      </w:r>
    </w:p>
    <w:p>
      <w:pPr>
        <w:pStyle w:val="Heading1"/>
      </w:pPr>
      <w:r>
        <w:t xml:space="preserve">1. Propósito</w:t>
      </w:r>
    </w:p>
    <w:p>
      <w:pPr>
        <w:spacing w:after="120"/>
      </w:pPr>
      <w:r>
        <w:t xml:space="preserve">El script parte de los Registros Hospitalarios de Cáncer (RHC), selecciona los casos de cáncer gástrico (CIE-10 C16) de 30 años o más y calcula qué proporción se diagnosticó en cada estadio. El resultado se guarda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prev_calib_target.rds</w:t>
      </w:r>
      <w:r>
        <w:t xml:space="preserve"> y alimenta el Target 3 (multinomial de estadios) de la calibración.</w:t>
      </w:r>
    </w:p>
    <w:p>
      <w:pPr>
        <w:spacing w:after="120"/>
      </w:pPr>
      <w:r>
        <w:t xml:space="preserve">Aunque la columna se llama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Prevalencia</w:t>
      </w:r>
      <w:r>
        <w:t xml:space="preserve">, el valor es la </w:t>
      </w:r>
      <w:r>
        <w:rPr>
          <w:b/>
          <w:bCs/>
        </w:rPr>
        <w:t xml:space="preserve">distribución de estadio al diagnóstico</w:t>
      </w:r>
      <w:r>
        <w:t xml:space="preserve">: la fracción de los casos diagnosticados que corresponde a cada estadio. No es la prevalencia de la enfermedad en la población.</w:t>
      </w:r>
    </w:p>
    <w:p>
      <w:pPr>
        <w:pStyle w:val="Heading1"/>
      </w:pPr>
      <w:r>
        <w:t xml:space="preserve">2. Fuente de datos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3"/>
        <w:gridCol w:w="6717"/>
      </w:tblGrid>
      <w:tr>
        <w:trPr>
          <w:cantSplit/>
          <w:tblHeader/>
        </w:trPr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Archivo</w:t>
            </w:r>
          </w:p>
        </w:tc>
        <w:tc>
          <w:tcPr>
            <w:tcW w:type="dxa" w:w="6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RHC_DEF_20251303.csv</w:t>
            </w:r>
            <w:r>
              <w:rPr>
                <w:sz w:val="19"/>
                <w:szCs w:val="19"/>
              </w:rPr>
              <w:t xml:space="preserve">, delimitado por "|", codificación ISO-8859-1</w:t>
            </w:r>
          </w:p>
        </w:tc>
      </w:tr>
      <w:tr>
        <w:trPr>
          <w:cantSplit/>
          <w:tblHeader w:val="false"/>
        </w:trPr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Copia de trabajo</w:t>
            </w:r>
          </w:p>
        </w:tc>
        <w:tc>
          <w:tcPr>
            <w:tcW w:type="dxa" w:w="6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RHC.rds</w:t>
            </w:r>
            <w:r>
              <w:rPr>
                <w:sz w:val="19"/>
                <w:szCs w:val="19"/>
              </w:rPr>
              <w:t xml:space="preserve"> (el chunk que lee el CSV tiene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eval: false</w:t>
            </w:r>
            <w:r>
              <w:rPr>
                <w:sz w:val="19"/>
                <w:szCs w:val="19"/>
              </w:rPr>
              <w:t xml:space="preserve">; el script carga el RDS)</w:t>
            </w:r>
          </w:p>
        </w:tc>
      </w:tr>
      <w:tr>
        <w:trPr>
          <w:cantSplit/>
          <w:tblHeader w:val="false"/>
        </w:trPr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Variables usadas</w:t>
            </w:r>
          </w:p>
        </w:tc>
        <w:tc>
          <w:tcPr>
            <w:tcW w:type="dxa" w:w="6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TOPOGRAFIA_CIE10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EDAD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ESTADIO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T_TUMOR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N_GANGLIO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M_METASTASIS</w:t>
            </w:r>
          </w:p>
        </w:tc>
      </w:tr>
      <w:tr>
        <w:trPr>
          <w:cantSplit/>
          <w:tblHeader w:val="false"/>
        </w:trPr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Código de estadio desconocido</w:t>
            </w:r>
          </w:p>
        </w:tc>
        <w:tc>
          <w:tcPr>
            <w:tcW w:type="dxa" w:w="6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ESTADIO == "99"</w:t>
            </w:r>
          </w:p>
        </w:tc>
      </w:tr>
    </w:tbl>
    <w:p>
      <w:pPr>
        <w:pStyle w:val="Heading1"/>
      </w:pPr>
      <w:r>
        <w:t xml:space="preserve">3. Flujo paso a paso</w:t>
      </w:r>
    </w:p>
    <w:p>
      <w:pPr>
        <w:spacing w:after="120"/>
      </w:pPr>
      <w:r>
        <w:rPr>
          <w:b/>
          <w:bCs/>
        </w:rPr>
        <w:t xml:space="preserve">Paso 1. Selección de casos </w:t>
      </w:r>
      <w:r>
        <w:t xml:space="preserve">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RHC_CG</w:t>
      </w:r>
      <w:r>
        <w:t xml:space="preserve">). Filtra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TOPOGRAFIA_CIE10 == "C16"</w:t>
      </w:r>
      <w:r>
        <w:t xml:space="preserve"> 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EDAD &gt; 29</w:t>
      </w:r>
      <w:r>
        <w:t xml:space="preserve"> (30 años o más, la ventana activa del modelo). Agrega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QUINQUENIO_EDAD</w:t>
      </w:r>
      <w:r>
        <w:t xml:space="preserve">, con tramos de 5 años desde 30–34 hasta "80 y más", cerrados a la izquierda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right = FALSE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Paso 2. Resumen descriptivo </w:t>
      </w:r>
      <w:r>
        <w:t xml:space="preserve">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RESUMEN_RHC_CG</w:t>
      </w:r>
      <w:r>
        <w:t xml:space="preserve">). Cuenta casos por estadio, edad y quinquenio, y agrega dos totales: casos por estadio y quinquenio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casos_estadio_qq</w:t>
      </w:r>
      <w:r>
        <w:t xml:space="preserve">) y casos por estadio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casos_estadio</w:t>
      </w:r>
      <w:r>
        <w:t xml:space="preserve">). Clasifica cada estadio como "Sin estadio" (99) o "Con estadio".</w:t>
      </w:r>
    </w:p>
    <w:p>
      <w:pPr>
        <w:spacing w:after="120"/>
      </w:pPr>
      <w:r>
        <w:rPr>
          <w:b/>
          <w:bCs/>
        </w:rPr>
        <w:t xml:space="preserve">Paso 3. Gráfico.</w:t>
      </w:r>
      <w:r>
        <w:t xml:space="preserve"> Casos por edad simple, una línea por estadio, en dos paneles (con y sin estadio). Se guarda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incidencia_por_estadio.png</w:t>
      </w:r>
      <w:r>
        <w:t xml:space="preserve">. Es solo descriptivo; no entra al target.</w:t>
      </w:r>
    </w:p>
    <w:p>
      <w:pPr>
        <w:spacing w:after="120"/>
      </w:pPr>
      <w:r>
        <w:rPr>
          <w:b/>
          <w:bCs/>
        </w:rPr>
        <w:t xml:space="preserve">Paso 4. Exploración de los casos sin estadio </w:t>
      </w:r>
      <w:r>
        <w:t xml:space="preserve">(chunk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eval: false</w:t>
      </w:r>
      <w:r>
        <w:t xml:space="preserve">). Sobre los casos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ESTADIO == "99"</w:t>
      </w:r>
      <w:r>
        <w:t xml:space="preserve">, excluye los que tienen T, N y M todos desconocidos ("X") o todos sin información ("99"), reclasifica como estadio IV los que tienen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M_METASTASIS == "1"</w:t>
      </w:r>
      <w:r>
        <w:t xml:space="preserve"> y tabula las combinaciones TNM de los que siguen sin estadio. El resultado se exporta 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COMBINACIONES_TNM.xlsx</w:t>
      </w:r>
      <w:r>
        <w:t xml:space="preserve">. Sirve para revisar qué se puede rescatar; no se ejecuta en la corrida normal.</w:t>
      </w:r>
    </w:p>
    <w:p>
      <w:pPr>
        <w:keepNext/>
        <w:spacing w:after="100"/>
      </w:pPr>
      <w:r>
        <w:rPr>
          <w:b/>
          <w:bCs/>
        </w:rPr>
        <w:t xml:space="preserve">Paso 5. Cálculo del target </w:t>
      </w:r>
      <w:r>
        <w:t xml:space="preserve">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prev_RHC_CG</w:t>
      </w:r>
      <w:r>
        <w:t xml:space="preserve">). Sobre todos los casos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RHC_CG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Convierte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ESTADIO</w:t>
      </w:r>
      <w:r>
        <w:t xml:space="preserve"> a texto.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Excluye los casos con T, N y M todos "X" y los casos con T, N y M todos "99".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n_ESTADIO</w:t>
      </w:r>
      <w:r>
        <w:t xml:space="preserve">: "IV" si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M_METASTASIS == "1"</w:t>
      </w:r>
      <w:r>
        <w:t xml:space="preserve">; si no, el valor original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ESTADIO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Excluye los casos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n_ESTADIO == "99"</w:t>
      </w:r>
      <w:r>
        <w:t xml:space="preserve"> (siguen sin estadio).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Cuenta casos por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n_ESTADIO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Frecuencia</w:t>
      </w:r>
      <w:r>
        <w:t xml:space="preserve">) y calcula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Prevalencia</w:t>
      </w:r>
      <w:r>
        <w:t xml:space="preserve"> = Frecuencia / suma de Frecuencia.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Ordena de mayor a menor frecuencia y guarda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prev_calib_target.rds</w:t>
      </w:r>
      <w:r>
        <w:t xml:space="preserve">.</w:t>
      </w:r>
    </w:p>
    <w:p>
      <w:pPr>
        <w:pStyle w:val="Heading1"/>
      </w:pPr>
      <w:r>
        <w:t xml:space="preserve">4. Objetos creados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6"/>
        <w:gridCol w:w="6614"/>
      </w:tblGrid>
      <w:tr>
        <w:trPr>
          <w:cantSplit/>
          <w:tblHeader/>
        </w:trPr>
        <w:tc>
          <w:tcPr>
            <w:tcW w:type="dxa" w:w="2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Objeto</w:t>
            </w:r>
          </w:p>
        </w:tc>
        <w:tc>
          <w:tcPr>
            <w:tcW w:type="dxa" w:w="6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  <w:tblHeader w:val="false"/>
        </w:trPr>
        <w:tc>
          <w:tcPr>
            <w:tcW w:type="dxa" w:w="2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RHC</w:t>
            </w:r>
          </w:p>
        </w:tc>
        <w:tc>
          <w:tcPr>
            <w:tcW w:type="dxa" w:w="6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Base completa del registro hospitalario</w:t>
            </w:r>
          </w:p>
        </w:tc>
      </w:tr>
      <w:tr>
        <w:trPr>
          <w:cantSplit/>
          <w:tblHeader w:val="false"/>
        </w:trPr>
        <w:tc>
          <w:tcPr>
            <w:tcW w:type="dxa" w:w="2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RHC_CG</w:t>
            </w:r>
          </w:p>
        </w:tc>
        <w:tc>
          <w:tcPr>
            <w:tcW w:type="dxa" w:w="6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Casos C16 de 30 años o más, con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QUINQUENIO_EDAD</w:t>
            </w:r>
          </w:p>
        </w:tc>
      </w:tr>
      <w:tr>
        <w:trPr>
          <w:cantSplit/>
          <w:tblHeader w:val="false"/>
        </w:trPr>
        <w:tc>
          <w:tcPr>
            <w:tcW w:type="dxa" w:w="2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RESUMEN_RHC_CG</w:t>
            </w:r>
          </w:p>
        </w:tc>
        <w:tc>
          <w:tcPr>
            <w:tcW w:type="dxa" w:w="6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Conteos por estadio, edad y quinquenio, con totales y tipo de estadio (descriptivo)</w:t>
            </w:r>
          </w:p>
        </w:tc>
      </w:tr>
      <w:tr>
        <w:trPr>
          <w:cantSplit/>
          <w:tblHeader w:val="false"/>
        </w:trPr>
        <w:tc>
          <w:tcPr>
            <w:tcW w:type="dxa" w:w="2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n_RHC_CG</w:t>
            </w:r>
          </w:p>
        </w:tc>
        <w:tc>
          <w:tcPr>
            <w:tcW w:type="dxa" w:w="6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Combinaciones TNM de los casos que siguen sin estadio (exploratorio, no se ejecuta)</w:t>
            </w:r>
          </w:p>
        </w:tc>
      </w:tr>
      <w:tr>
        <w:trPr>
          <w:cantSplit/>
          <w:tblHeader w:val="false"/>
        </w:trPr>
        <w:tc>
          <w:tcPr>
            <w:tcW w:type="dxa" w:w="2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prev_RHC_CG</w:t>
            </w:r>
          </w:p>
        </w:tc>
        <w:tc>
          <w:tcPr>
            <w:tcW w:type="dxa" w:w="6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Una fila por estadio: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n_ESTADIO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Frecuencia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Prevalencia</w:t>
            </w:r>
            <w:r>
              <w:rPr>
                <w:sz w:val="19"/>
                <w:szCs w:val="19"/>
              </w:rPr>
              <w:t xml:space="preserve"> (proporción)</w:t>
            </w:r>
          </w:p>
        </w:tc>
      </w:tr>
      <w:tr>
        <w:trPr>
          <w:cantSplit/>
          <w:tblHeader w:val="false"/>
        </w:trPr>
        <w:tc>
          <w:tcPr>
            <w:tcW w:type="dxa" w:w="2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prev_calib_target.rds</w:t>
            </w:r>
          </w:p>
        </w:tc>
        <w:tc>
          <w:tcPr>
            <w:tcW w:type="dxa" w:w="6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prev_RHC_CG</w:t>
            </w:r>
            <w:r>
              <w:rPr>
                <w:sz w:val="19"/>
                <w:szCs w:val="19"/>
              </w:rPr>
              <w:t xml:space="preserve"> guardado; es la entrada del Target 3 de la calibración</w:t>
            </w:r>
          </w:p>
        </w:tc>
      </w:tr>
    </w:tbl>
    <w:p>
      <w:pPr>
        <w:pStyle w:val="Heading1"/>
      </w:pPr>
      <w:r>
        <w:t xml:space="preserve">5. Uso en la calibración</w:t>
      </w:r>
    </w:p>
    <w:p>
      <w:pPr>
        <w:spacing w:after="120"/>
      </w:pPr>
      <w:r>
        <w:t xml:space="preserve">En el script de calibración, las frecuencias por estadio (619, 939, 1.749 y 2.341 casos; total 5.648) se reescalan 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n_eff = 485</w:t>
      </w:r>
      <w:r>
        <w:t xml:space="preserve">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factor_escala = 485 / 5.648</w:t>
      </w:r>
      <w:r>
        <w:t xml:space="preserve">. Quedan 53, 81, 150 y 201 conteos, que entran a la verosimilitud multinomial. Las proporciones son 11,0%, 16,6%, 31,0% y 41,4%.</w:t>
      </w:r>
    </w:p>
    <w:p>
      <w:pPr>
        <w:spacing w:after="120"/>
      </w:pPr>
      <w:r>
        <w:t xml:space="preserve">El total 5.648 está escrito a mano en el script de calibración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total_obs</w:t>
      </w:r>
      <w:r>
        <w:t xml:space="preserve">); no se lee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prev_calib_target.rds</w:t>
      </w:r>
      <w:r>
        <w:t xml:space="preserve">. Si el target se recalcula, ese número debe actualizarse.</w:t>
      </w:r>
    </w:p>
    <w:p>
      <w:pPr>
        <w:pStyle w:val="Heading1"/>
      </w:pPr>
      <w:r>
        <w:t xml:space="preserve">6. Observaciones para revisar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Las exclusiones por TNM se aplican a todos los casos, no solo a los sin estadio.</w:t>
      </w:r>
      <w:r>
        <w:t xml:space="preserve"> Un caso con estadio conocido (I–IV) pero con T, N y M todos "X" o todos "99" también se excluye. Si en el registro el estadio se asigna sin TNM completo, se pierden casos válidos.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Los valores faltantes (NA) en T, N o M excluyen el caso.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filter()</w:t>
      </w:r>
      <w:r>
        <w:t xml:space="preserve"> descarta las filas en que la condición da NA, aunque el caso tenga estadio conocido. Lo mismo ocurre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ESTADIO</w:t>
      </w:r>
      <w:r>
        <w:t xml:space="preserve"> faltante en el paso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n_ESTADIO != "99"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Codificación del estadio IV.</w:t>
      </w:r>
      <w:r>
        <w:t xml:space="preserve"> La reclasificación asigna el texto "IV". Si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ESTADIO</w:t>
      </w:r>
      <w:r>
        <w:t xml:space="preserve"> usa otra codificación para el estadio 4 (por ejemplo, "4"), los casos reclasificados quedan en una categoría distinta de los originales. Conviene confirmar que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prev_RHC_CG</w:t>
      </w:r>
      <w:r>
        <w:t xml:space="preserve"> tiene exactamente 4 filas (I–IV).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Valores de M1.</w:t>
      </w:r>
      <w:r>
        <w:t xml:space="preserve"> Solo se reclasifica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M_METASTASIS == "1"</w:t>
      </w:r>
      <w:r>
        <w:t xml:space="preserve">. Si el registro usa subcategorías ("1a", "1b", "1c"), esos casos no se reclasifican.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Otras categorías de estadio.</w:t>
      </w:r>
      <w:r>
        <w:t xml:space="preserve"> Si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ESTADIO</w:t>
      </w:r>
      <w:r>
        <w:t xml:space="preserve"> incluye valores como "0" (in situ) o subestadios ("IA", "IIB"), quedan como filas propias y entran al denominador de la proporción.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Rescate asimétrico de los casos sin estadio.</w:t>
      </w:r>
      <w:r>
        <w:t xml:space="preserve"> Solo se recuperan los casos sin estadio con M1 (todos van a estadio IV). Los que podrían ser I–III siguen excluidos. Esto supone que, entre los no recuperados, el estadio falta al azar, y aumenta la proporción de estadio IV respecto de un análisis de casos completos.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Período y duplicados.</w:t>
      </w:r>
      <w:r>
        <w:t xml:space="preserve"> El script usa todos los años del archivo y no filtra por período ni elimina registros duplicados del mismo paciente (por ejemplo, atendido en más de un hospital). Conviene documentar el período y verificar si el RHC ya viene deduplicado.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Límites del gráfico.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scale_y_continuous(limits = c(0, 115))</w:t>
      </w:r>
      <w:r>
        <w:t xml:space="preserve"> 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scale_x_continuous(limits = c(30, 102))</w:t>
      </w:r>
      <w:r>
        <w:t xml:space="preserve"> eliminan los puntos fuera de esos rangos. Solo afecta la figura, no el target.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Comentarios del código.</w:t>
      </w:r>
      <w:r>
        <w:t xml:space="preserve"> En el paso 5, los comentarios dicen "agrupar por combinación de TNM", pero el código agrupa por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n_ESTADIO</w:t>
      </w:r>
      <w:r>
        <w:t xml:space="preserve">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b/>
      <w:bCs/>
      <w:color w:val="1F4E79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Distribución por estadio clínico (target RHC)</dc:title>
  <dc:creator>Cris</dc:creator>
  <cp:lastModifiedBy>Un-named</cp:lastModifiedBy>
  <cp:revision>1</cp:revision>
  <dcterms:created xsi:type="dcterms:W3CDTF">2026-10-08T15:14:36.690Z</dcterms:created>
  <dcterms:modified xsi:type="dcterms:W3CDTF">2026-10-08T15:14:36.691Z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