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2937"/>
          <w:sz w:val="56"/>
          <w:szCs w:val="56"/>
        </w:rPr>
        <w:t xml:space="preserve">LEOGIN</w:t>
      </w:r>
    </w:p>
    <w:p>
      <w:pPr>
        <w:spacing w:after="400"/>
      </w:pPr>
      <w:r>
        <w:rPr>
          <w:b/>
          <w:bCs/>
          <w:color w:val="B45309"/>
          <w:sz w:val="32"/>
          <w:szCs w:val="32"/>
        </w:rPr>
        <w:t xml:space="preserve">¿Listo para el primer cliente?</w:t>
      </w:r>
    </w:p>
    <w:p>
      <w:pPr>
        <w:spacing w:after="60"/>
      </w:pPr>
      <w:r>
        <w:rPr>
          <w:color w:val="6B7280"/>
          <w:sz w:val="24"/>
          <w:szCs w:val="24"/>
        </w:rPr>
        <w:t xml:space="preserve">Auditoría funcional, de precios y competitiva</w:t>
      </w:r>
    </w:p>
    <w:p>
      <w:pPr>
        <w:spacing w:after="60"/>
      </w:pPr>
      <w:r>
        <w:rPr>
          <w:color w:val="6B7280"/>
          <w:sz w:val="22"/>
          <w:szCs w:val="22"/>
        </w:rPr>
        <w:t xml:space="preserve">Guatemala — 21 de julio de 2026</w:t>
      </w:r>
    </w:p>
    <w:p>
      <w:pPr>
        <w:spacing w:after="600"/>
      </w:pPr>
      <w:r>
        <w:rPr>
          <w:i/>
          <w:iCs/>
          <w:color w:val="6B7280"/>
          <w:sz w:val="22"/>
          <w:szCs w:val="22"/>
        </w:rPr>
        <w:t xml:space="preserve">Preparado para Leonardo</w:t>
      </w:r>
    </w:p>
    <w:p>
      <w:pPr>
        <w:pBdr>
          <w:bottom w:val="single" w:color="CCCCCC" w:sz="6" w:space="1"/>
        </w:pBdr>
        <w:spacing w:after="200" w:before="100"/>
      </w:pPr>
      <w:r>
        <w:t xml:space="preserve"/>
      </w:r>
    </w:p>
    <w:p>
      <w:pPr>
        <w:pStyle w:val="Heading3"/>
        <w:spacing w:after="100" w:before="200"/>
      </w:pPr>
      <w:r>
        <w:t xml:space="preserve">Cómo se hizo este análisis</w:t>
      </w:r>
    </w:p>
    <w:p>
      <w:pPr>
        <w:spacing w:after="160" w:line="300"/>
      </w:pPr>
      <w:r>
        <w:t xml:space="preserve">Se revisó el código fuente completo de la plataforma (Next.js/Supabase), las 78 migraciones de base de datos, y los documentos internos de planeación y auditoría ya existentes en el repositorio (incluyendo un análisis competitivo propio del 2026-07-04 y una lista de pendientes del 2026-07-18). Se contrastó con investigación de mercado externa sobre restaurant.pe, OlaClick y Fudo — los tres competidores más relevantes en Latinoamérica — y con el marco legal guatemalteco vigente (FEL/SAT).</w:t>
      </w:r>
    </w:p>
    <w:p>
      <w:r>
        <w:br w:type="page"/>
      </w:r>
    </w:p>
    <w:p>
      <w:pPr>
        <w:pStyle w:val="Heading1"/>
        <w:spacing w:after="200" w:before="400"/>
      </w:pPr>
      <w:r>
        <w:t xml:space="preserve">1. Resumen ejecutivo</w:t>
      </w:r>
    </w:p>
    <w:p>
      <w:pPr>
        <w:spacing w:after="160" w:line="300"/>
      </w:pPr>
      <w:r>
        <w:rPr>
          <w:b/>
          <w:bCs/>
        </w:rPr>
        <w:t xml:space="preserve">Veredicto corto: sí, se puede vender ya — pero con una lista corta de días, no de meses, de trabajo antes de firmar al primer cliente real.</w:t>
      </w:r>
    </w:p>
    <w:p>
      <w:pPr>
        <w:spacing w:after="160" w:line="300"/>
      </w:pPr>
      <w:r>
        <w:t xml:space="preserve">El sistema (nombre interno "Leogin") es un SaaS multi-tenant de gestión de restaurantes: menú digital con QR, pedidos en mesa/para llevar/delivery, panel de mesero, pantalla de cocina, plano de mesas, caja, inventario y recetas, finanzas y analítica, reservaciones, cupones y un programa de lealtad, kiosco de autoservicio, y un panel de super-administrador para que gestiones tú mismo a tus clientes (planes, cobros, soporte). Registro de restaurantes 100% autoservicio con prueba gratuita ya está implementado.</w:t>
      </w:r>
    </w:p>
    <w:p>
      <w:pPr>
        <w:spacing w:after="160" w:line="300"/>
      </w:pPr>
      <w:r>
        <w:t xml:space="preserve">Comparado con restaurant.pe (Perú, el punto de partida que pediste), OlaClick (la app gratuita más grande de la región) y Fudo (el POS pago más establecido), Leogin ya gana en personalización visual del menú, en CRM/fidelización, y es el único de los cuatro con un modo sin internet real (outbox + agente de impresión que sigue operando aunque se caiga el wifi del restaurante). Pierde en tres frentes concretos: pedidos por WhatsApp con inteligencia artificial, integración con apps de delivery externas (PedidosYa/Uber Eats), y pago con tarjeta integrado en el checkout. Ninguno de los tres es un bloqueador para el primer cliente; los tres son la hoja de ruta natural de los primeros meses.</w:t>
      </w:r>
    </w:p>
    <w:p>
      <w:pPr>
        <w:spacing w:after="160" w:line="300"/>
      </w:pPr>
      <w:r>
        <w:rPr>
          <w:b/>
          <w:bCs/>
        </w:rPr>
        <w:t xml:space="preserve">Lo que sí hay que resolver antes de cobrarle a alguien real (no son huecos de funcionalidad, son huecos de "puesta en marcha"):</w:t>
      </w:r>
    </w:p>
    <w:p>
      <w:pPr>
        <w:pStyle w:val="ListParagraph"/>
        <w:numPr>
          <w:ilvl w:val="0"/>
          <w:numId w:val="2"/>
        </w:numPr>
        <w:spacing w:after="90" w:line="280"/>
      </w:pPr>
      <w:r>
        <w:t xml:space="preserve">Confirmar que las migraciones de base de datos más recientes (074 a 078) estén aplicadas en el entorno de producción y no solo en tu máquina local — si no, funciones enteras (PIN de personal, precios correctos, plantillas de tema, descuentos) simplemente no van a existir para el cliente real aunque en el código estén completas.</w:t>
      </w:r>
    </w:p>
    <w:p>
      <w:pPr>
        <w:pStyle w:val="ListParagraph"/>
        <w:numPr>
          <w:ilvl w:val="0"/>
          <w:numId w:val="2"/>
        </w:numPr>
        <w:spacing w:after="90" w:line="280"/>
      </w:pPr>
      <w:r>
        <w:t xml:space="preserve">Cerrar un hallazgo de seguridad ya identificado en tu propia auditoría del 3 de julio: es posible reclamar un número de teléfono no vinculado y ver la dirección guardada de otro comensal con solo adivinar el número. Es de arreglo rápido, pero hoy sigue abierto y expone datos personales.</w:t>
      </w:r>
    </w:p>
    <w:p>
      <w:pPr>
        <w:pStyle w:val="ListParagraph"/>
        <w:numPr>
          <w:ilvl w:val="0"/>
          <w:numId w:val="2"/>
        </w:numPr>
        <w:spacing w:after="90" w:line="280"/>
      </w:pPr>
      <w:r>
        <w:t xml:space="preserve">Confirmar cuál es el dominio real de producción (los archivos de configuración mencionan tanto leogin.com como leogin.online) y que las notificaciones en tiempo real (pedidos nuevos, llamadas de mesero) estén activadas en la nube, no solo en local.</w:t>
      </w:r>
    </w:p>
    <w:p>
      <w:pPr>
        <w:spacing w:after="160" w:line="300"/>
      </w:pPr>
      <w:r>
        <w:t xml:space="preserve">Con esos tres puntos cerrados — que son de horas, no de semanas de trabajo — el producto está en condiciones reales de sostener un primer cliente en producción.</w:t>
      </w:r>
    </w:p>
    <w:p>
      <w:pPr>
        <w:pStyle w:val="Heading1"/>
        <w:spacing w:after="200" w:before="400"/>
      </w:pPr>
      <w:r>
        <w:t xml:space="preserve">2. Qué es hoy el sistema (y una advertencia sobre tu propia documentación)</w:t>
      </w:r>
    </w:p>
    <w:p>
      <w:pPr>
        <w:spacing w:after="160" w:line="300"/>
      </w:pPr>
      <w:r>
        <w:t xml:space="preserve">Antes de entrar en detalle: tu carpeta de documentación tiene una capa vieja ("Apoyo Estructura", PLAN_MAESTRO.md, IMPLEMENTACIONES.md) que describe una versión anterior del negocio o quedó desactualizada hace más de un mes. Por ejemplo, IMPLEMENTACIONES.md se detiene el 16 de junio, pero el código real llega hasta el 16 de julio con módulos enteros (Grupos/franquicias, PIN de personal, kiosco, rediseño completo de precios) que no están anotados ahí. Para este análisis se usó el código como fuente de verdad, no la bitácora.</w:t>
      </w:r>
    </w:p>
    <w:p>
      <w:pPr>
        <w:spacing w:after="160" w:line="300"/>
      </w:pPr>
      <w:r>
        <w:t xml:space="preserve">El modelo de negocio vigente (definido en src/lib/plans.ts, con fecha de cambio 2026-07-12) es: 4 planes de precio fijo mensual, sin ningún cobro variable por ventas o por pedido, más 8 módulos que se compran sueltos encima de cualquier plan. Esto es una decisión de fondo importante: renunciaste a cobrar comisión por transacción (como hacen apps de delivery) a favor de una mensualidad predecible — es más fácil de explicar y de vender a un dueño de restaurante que no quiere sorpresas en su costo fijo.</w:t>
      </w:r>
    </w:p>
    <w:p>
      <w:pPr>
        <w:pStyle w:val="Heading1"/>
        <w:spacing w:after="200" w:before="400"/>
      </w:pPr>
      <w:r>
        <w:t xml:space="preserve">3. Inventario funcional — qué hace el sistema hoy, de verdad</w:t>
      </w:r>
    </w:p>
    <w:p>
      <w:pPr>
        <w:spacing w:after="160" w:line="300"/>
      </w:pPr>
      <w:r>
        <w:t xml:space="preserve">Leyenda: Sí = completo y en uso · Parcial = funciona pero incompleto · No = no existe todavía · Pausado = construido pero pausado a propósito (no se vende aún).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560"/>
      </w:tblGrid>
      <w:tr>
        <w:trPr>
          <w:tblHeader/>
        </w:trPr>
        <w:tc>
          <w:tcPr>
            <w:tcW w:type="dxa" w:w="2600"/>
            <w:shd w:fill="1F2937" w:color="auto" w:val="clear"/>
            <w:tcMar>
              <w:top w:type="dxa" w:w="80"/>
              <w:left w:type="dxa" w:w="100"/>
              <w:bottom w:type="dxa" w:w="80"/>
              <w:right w:type="dxa" w:w="100"/>
            </w:tcMar>
          </w:tcPr>
          <w:p>
            <w:pPr>
              <w:jc w:val="left"/>
            </w:pPr>
            <w:r>
              <w:rPr>
                <w:b/>
                <w:bCs/>
                <w:color w:val="FFFFFF"/>
                <w:sz w:val="20"/>
                <w:szCs w:val="20"/>
              </w:rPr>
              <w:t xml:space="preserve">Área</w:t>
            </w:r>
          </w:p>
        </w:tc>
        <w:tc>
          <w:tcPr>
            <w:tcW w:type="dxa" w:w="900"/>
            <w:shd w:fill="1F2937" w:color="auto" w:val="clear"/>
            <w:tcMar>
              <w:top w:type="dxa" w:w="80"/>
              <w:left w:type="dxa" w:w="100"/>
              <w:bottom w:type="dxa" w:w="80"/>
              <w:right w:type="dxa" w:w="100"/>
            </w:tcMar>
          </w:tcPr>
          <w:p>
            <w:pPr>
              <w:jc w:val="left"/>
            </w:pPr>
            <w:r>
              <w:rPr>
                <w:b/>
                <w:bCs/>
                <w:color w:val="FFFFFF"/>
                <w:sz w:val="20"/>
                <w:szCs w:val="20"/>
              </w:rPr>
              <w:t xml:space="preserve">Estado</w:t>
            </w:r>
          </w:p>
        </w:tc>
        <w:tc>
          <w:tcPr>
            <w:tcW w:type="dxa" w:w="6560"/>
            <w:shd w:fill="1F2937" w:color="auto" w:val="clear"/>
            <w:tcMar>
              <w:top w:type="dxa" w:w="80"/>
              <w:left w:type="dxa" w:w="100"/>
              <w:bottom w:type="dxa" w:w="80"/>
              <w:right w:type="dxa" w:w="100"/>
            </w:tcMar>
          </w:tcPr>
          <w:p>
            <w:pPr>
              <w:jc w:val="left"/>
            </w:pPr>
            <w:r>
              <w:rPr>
                <w:b/>
                <w:bCs/>
                <w:color w:val="FFFFFF"/>
                <w:sz w:val="20"/>
                <w:szCs w:val="20"/>
              </w:rPr>
              <w:t xml:space="preserve">Qué incluye hoy</w:t>
            </w:r>
          </w:p>
        </w:tc>
      </w:tr>
      <w:tr>
        <w:tc>
          <w:tcPr>
            <w:tcW w:type="dxa" w:w="2600"/>
            <w:tcMar>
              <w:top w:type="dxa" w:w="80"/>
              <w:left w:type="dxa" w:w="100"/>
              <w:bottom w:type="dxa" w:w="80"/>
              <w:right w:type="dxa" w:w="100"/>
            </w:tcMar>
          </w:tcPr>
          <w:p>
            <w:pPr>
              <w:jc w:val="left"/>
            </w:pPr>
            <w:r>
              <w:rPr>
                <w:b w:val="false"/>
                <w:bCs w:val="false"/>
                <w:sz w:val="20"/>
                <w:szCs w:val="20"/>
              </w:rPr>
              <w:t xml:space="preserve">Menú digital / catálogo</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Categorías y productos con foto, variantes/opciones, horarios por categoría, QR, personalización visual profunda (temas, tipografías, colores por restaurante).</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Pedidos (mesa, para llevar, delivery)</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Motor central con precios congelados, idempotencia, cupones, propina, zonas de entrega con mapa, métodos de pago configurables. "Plan a tu medida": descuento si el restaurante no usa uno de los 3 canales.</w:t>
            </w:r>
          </w:p>
        </w:tc>
      </w:tr>
      <w:tr>
        <w:tc>
          <w:tcPr>
            <w:tcW w:type="dxa" w:w="2600"/>
            <w:tcMar>
              <w:top w:type="dxa" w:w="80"/>
              <w:left w:type="dxa" w:w="100"/>
              <w:bottom w:type="dxa" w:w="80"/>
              <w:right w:type="dxa" w:w="100"/>
            </w:tcMar>
          </w:tcPr>
          <w:p>
            <w:pPr>
              <w:jc w:val="left"/>
            </w:pPr>
            <w:r>
              <w:rPr>
                <w:b w:val="false"/>
                <w:bCs w:val="false"/>
                <w:sz w:val="20"/>
                <w:szCs w:val="20"/>
              </w:rPr>
              <w:t xml:space="preserve">Panel de mesero</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Panel táctil para tablet: nuevo pedido, mis pedidos, selector de mesa, notas, propina. Login rápido por PIN de 4 dígitos con bloqueo por intentos fallidos.</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Cocina (KDS)</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Pantalla de cocina en tiempo real con semáforo de tiempos configurable, pantalla completa táctil.</w:t>
            </w:r>
          </w:p>
        </w:tc>
      </w:tr>
      <w:tr>
        <w:tc>
          <w:tcPr>
            <w:tcW w:type="dxa" w:w="2600"/>
            <w:tcMar>
              <w:top w:type="dxa" w:w="80"/>
              <w:left w:type="dxa" w:w="100"/>
              <w:bottom w:type="dxa" w:w="80"/>
              <w:right w:type="dxa" w:w="100"/>
            </w:tcMar>
          </w:tcPr>
          <w:p>
            <w:pPr>
              <w:jc w:val="left"/>
            </w:pPr>
            <w:r>
              <w:rPr>
                <w:b w:val="false"/>
                <w:bCs w:val="false"/>
                <w:sz w:val="20"/>
                <w:szCs w:val="20"/>
              </w:rPr>
              <w:t xml:space="preserve">Plano de mesas</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Editor visual de salón + "llamar al mesero" desde el QR con alerta instantánea.</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Caja / cobros</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Parcial</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Corte de caja (efectivo esperado vs. contado). Sin pasarela de tarjeta integrada: el pago con tarjeta es "al recibir", acordado fuera del sistema.</w:t>
            </w:r>
          </w:p>
        </w:tc>
      </w:tr>
      <w:tr>
        <w:tc>
          <w:tcPr>
            <w:tcW w:type="dxa" w:w="2600"/>
            <w:tcMar>
              <w:top w:type="dxa" w:w="80"/>
              <w:left w:type="dxa" w:w="100"/>
              <w:bottom w:type="dxa" w:w="80"/>
              <w:right w:type="dxa" w:w="100"/>
            </w:tcMar>
          </w:tcPr>
          <w:p>
            <w:pPr>
              <w:jc w:val="left"/>
            </w:pPr>
            <w:r>
              <w:rPr>
                <w:b w:val="false"/>
                <w:bCs w:val="false"/>
                <w:sz w:val="20"/>
                <w:szCs w:val="20"/>
              </w:rPr>
              <w:t xml:space="preserve">Inventario y recetas</w:t>
            </w:r>
          </w:p>
        </w:tc>
        <w:tc>
          <w:tcPr>
            <w:tcW w:type="dxa" w:w="900"/>
            <w:tcMar>
              <w:top w:type="dxa" w:w="80"/>
              <w:left w:type="dxa" w:w="100"/>
              <w:bottom w:type="dxa" w:w="80"/>
              <w:right w:type="dxa" w:w="100"/>
            </w:tcMar>
          </w:tcPr>
          <w:p>
            <w:pPr>
              <w:jc w:val="left"/>
            </w:pPr>
            <w:r>
              <w:rPr>
                <w:b w:val="false"/>
                <w:bCs w:val="false"/>
                <w:sz w:val="20"/>
                <w:szCs w:val="20"/>
              </w:rPr>
              <w:t xml:space="preserve">Parcial</w:t>
            </w:r>
          </w:p>
        </w:tc>
        <w:tc>
          <w:tcPr>
            <w:tcW w:type="dxa" w:w="6560"/>
            <w:tcMar>
              <w:top w:type="dxa" w:w="80"/>
              <w:left w:type="dxa" w:w="100"/>
              <w:bottom w:type="dxa" w:w="80"/>
              <w:right w:type="dxa" w:w="100"/>
            </w:tcMar>
          </w:tcPr>
          <w:p>
            <w:pPr>
              <w:jc w:val="left"/>
            </w:pPr>
            <w:r>
              <w:rPr>
                <w:b w:val="false"/>
                <w:bCs w:val="false"/>
                <w:sz w:val="20"/>
                <w:szCs w:val="20"/>
              </w:rPr>
              <w:t xml:space="preserve">Stock por producto, alertas de bajo stock, recetas que descuentan ingredientes automáticamente. Proveedores y órdenes de compra existen, pero sin Kardex ni costo promedio formal.</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Reportes / finanzas / analítica</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Ingreso, utilidad, margen, ticket promedio, mapa de calor de horas pico, cancelaciones, productos que no rotan. Exportación a Excel/CSV/PDF.</w:t>
            </w:r>
          </w:p>
        </w:tc>
      </w:tr>
      <w:tr>
        <w:tc>
          <w:tcPr>
            <w:tcW w:type="dxa" w:w="2600"/>
            <w:tcMar>
              <w:top w:type="dxa" w:w="80"/>
              <w:left w:type="dxa" w:w="100"/>
              <w:bottom w:type="dxa" w:w="80"/>
              <w:right w:type="dxa" w:w="100"/>
            </w:tcMar>
          </w:tcPr>
          <w:p>
            <w:pPr>
              <w:jc w:val="left"/>
            </w:pPr>
            <w:r>
              <w:rPr>
                <w:b w:val="false"/>
                <w:bCs w:val="false"/>
                <w:sz w:val="20"/>
                <w:szCs w:val="20"/>
              </w:rPr>
              <w:t xml:space="preserve">Personal y permisos</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Roles (dueño, staff, super-admin, jefe de grupo), permisos por sección, bitácora de actividad.</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Reservaciones</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Reserva con fecha/hora/personas, estados confirmar/sentar/completar.</w:t>
            </w:r>
          </w:p>
        </w:tc>
      </w:tr>
      <w:tr>
        <w:tc>
          <w:tcPr>
            <w:tcW w:type="dxa" w:w="2600"/>
            <w:tcMar>
              <w:top w:type="dxa" w:w="80"/>
              <w:left w:type="dxa" w:w="100"/>
              <w:bottom w:type="dxa" w:w="80"/>
              <w:right w:type="dxa" w:w="100"/>
            </w:tcMar>
          </w:tcPr>
          <w:p>
            <w:pPr>
              <w:jc w:val="left"/>
            </w:pPr>
            <w:r>
              <w:rPr>
                <w:b w:val="false"/>
                <w:bCs w:val="false"/>
                <w:sz w:val="20"/>
                <w:szCs w:val="20"/>
              </w:rPr>
              <w:t xml:space="preserve">Cupones y promociones</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Descuentos automáticos con límite de usos y expiración.</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Programa de lealtad (CRM)</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Puntos por producto, catálogo de canje, inicio de sesión con Google para el comensal.</w:t>
            </w:r>
          </w:p>
        </w:tc>
      </w:tr>
      <w:tr>
        <w:tc>
          <w:tcPr>
            <w:tcW w:type="dxa" w:w="2600"/>
            <w:tcMar>
              <w:top w:type="dxa" w:w="80"/>
              <w:left w:type="dxa" w:w="100"/>
              <w:bottom w:type="dxa" w:w="80"/>
              <w:right w:type="dxa" w:w="100"/>
            </w:tcMar>
          </w:tcPr>
          <w:p>
            <w:pPr>
              <w:jc w:val="left"/>
            </w:pPr>
            <w:r>
              <w:rPr>
                <w:b w:val="false"/>
                <w:bCs w:val="false"/>
                <w:sz w:val="20"/>
                <w:szCs w:val="20"/>
              </w:rPr>
              <w:t xml:space="preserve">Encuestas de satisfacción</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Calificación 1-5 con comentario.</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Notificaciones</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Parcial</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WhatsApp vía enlace prellenado (no bot con IA todavía), push web, tiempo real vía Supabase (requiere confirmarse activo en producción).</w:t>
            </w:r>
          </w:p>
        </w:tc>
      </w:tr>
      <w:tr>
        <w:tc>
          <w:tcPr>
            <w:tcW w:type="dxa" w:w="2600"/>
            <w:tcMar>
              <w:top w:type="dxa" w:w="80"/>
              <w:left w:type="dxa" w:w="100"/>
              <w:bottom w:type="dxa" w:w="80"/>
              <w:right w:type="dxa" w:w="100"/>
            </w:tcMar>
          </w:tcPr>
          <w:p>
            <w:pPr>
              <w:jc w:val="left"/>
            </w:pPr>
            <w:r>
              <w:rPr>
                <w:b w:val="false"/>
                <w:bCs w:val="false"/>
                <w:sz w:val="20"/>
                <w:szCs w:val="20"/>
              </w:rPr>
              <w:t xml:space="preserve">Facturación electrónica (FEL)</w:t>
            </w:r>
          </w:p>
        </w:tc>
        <w:tc>
          <w:tcPr>
            <w:tcW w:type="dxa" w:w="900"/>
            <w:tcMar>
              <w:top w:type="dxa" w:w="80"/>
              <w:left w:type="dxa" w:w="100"/>
              <w:bottom w:type="dxa" w:w="80"/>
              <w:right w:type="dxa" w:w="100"/>
            </w:tcMar>
          </w:tcPr>
          <w:p>
            <w:pPr>
              <w:jc w:val="left"/>
            </w:pPr>
            <w:r>
              <w:rPr>
                <w:b w:val="false"/>
                <w:bCs w:val="false"/>
                <w:sz w:val="20"/>
                <w:szCs w:val="20"/>
              </w:rPr>
              <w:t xml:space="preserve">Pausado</w:t>
            </w:r>
          </w:p>
        </w:tc>
        <w:tc>
          <w:tcPr>
            <w:tcW w:type="dxa" w:w="6560"/>
            <w:tcMar>
              <w:top w:type="dxa" w:w="80"/>
              <w:left w:type="dxa" w:w="100"/>
              <w:bottom w:type="dxa" w:w="80"/>
              <w:right w:type="dxa" w:w="100"/>
            </w:tcMar>
          </w:tcPr>
          <w:p>
            <w:pPr>
              <w:jc w:val="left"/>
            </w:pPr>
            <w:r>
              <w:rPr>
                <w:b w:val="false"/>
                <w:bCs w:val="false"/>
                <w:sz w:val="20"/>
                <w:szCs w:val="20"/>
              </w:rPr>
              <w:t xml:space="preserve">Esquema completo y modo manual (numeración interna) funcionando. La conexión real con un certificador autorizado por la SAT todavía no está hecha — devuelve un error explícito si se intenta.</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Multi-sucursal / grupos</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Panel central para franquicias con comparativa entre sucursales y descuento por volumen. Pendiente: el jefe de grupo administra cada sucursal por separado, no desde un único lugar.</w:t>
            </w:r>
          </w:p>
        </w:tc>
      </w:tr>
      <w:tr>
        <w:tc>
          <w:tcPr>
            <w:tcW w:type="dxa" w:w="2600"/>
            <w:tcMar>
              <w:top w:type="dxa" w:w="80"/>
              <w:left w:type="dxa" w:w="100"/>
              <w:bottom w:type="dxa" w:w="80"/>
              <w:right w:type="dxa" w:w="100"/>
            </w:tcMar>
          </w:tcPr>
          <w:p>
            <w:pPr>
              <w:jc w:val="left"/>
            </w:pPr>
            <w:r>
              <w:rPr>
                <w:b w:val="false"/>
                <w:bCs w:val="false"/>
                <w:sz w:val="20"/>
                <w:szCs w:val="20"/>
              </w:rPr>
              <w:t xml:space="preserve">Registro / onboarding</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Alta 100% autoservicio con prueba gratuita, sin que tú tengas que crear la cuenta a mano. Centro de ayuda con 25 secciones y capturas reales.</w:t>
            </w:r>
          </w:p>
        </w:tc>
      </w:tr>
      <w:tr>
        <w:tc>
          <w:tcPr>
            <w:tcW w:type="dxa" w:w="2600"/>
            <w:shd w:fill="F3F4F6" w:color="auto" w:val="clear"/>
            <w:tcMar>
              <w:top w:type="dxa" w:w="80"/>
              <w:left w:type="dxa" w:w="100"/>
              <w:bottom w:type="dxa" w:w="80"/>
              <w:right w:type="dxa" w:w="100"/>
            </w:tcMar>
          </w:tcPr>
          <w:p>
            <w:pPr>
              <w:jc w:val="left"/>
            </w:pPr>
            <w:r>
              <w:rPr>
                <w:b w:val="false"/>
                <w:bCs w:val="false"/>
                <w:sz w:val="20"/>
                <w:szCs w:val="20"/>
              </w:rPr>
              <w:t xml:space="preserve">Kiosco de autoservicio</w:t>
            </w:r>
          </w:p>
        </w:tc>
        <w:tc>
          <w:tcPr>
            <w:tcW w:type="dxa" w:w="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6560"/>
            <w:shd w:fill="F3F4F6" w:color="auto" w:val="clear"/>
            <w:tcMar>
              <w:top w:type="dxa" w:w="80"/>
              <w:left w:type="dxa" w:w="100"/>
              <w:bottom w:type="dxa" w:w="80"/>
              <w:right w:type="dxa" w:w="100"/>
            </w:tcMar>
          </w:tcPr>
          <w:p>
            <w:pPr>
              <w:jc w:val="left"/>
            </w:pPr>
            <w:r>
              <w:rPr>
                <w:b w:val="false"/>
                <w:bCs w:val="false"/>
                <w:sz w:val="20"/>
                <w:szCs w:val="20"/>
              </w:rPr>
              <w:t xml:space="preserve">Cualquier tablet se vuelve un tótem de autoservicio sin hardware ni licencia adicional — implementado la semana pasada.</w:t>
            </w:r>
          </w:p>
        </w:tc>
      </w:tr>
      <w:tr>
        <w:tc>
          <w:tcPr>
            <w:tcW w:type="dxa" w:w="2600"/>
            <w:tcMar>
              <w:top w:type="dxa" w:w="80"/>
              <w:left w:type="dxa" w:w="100"/>
              <w:bottom w:type="dxa" w:w="80"/>
              <w:right w:type="dxa" w:w="100"/>
            </w:tcMar>
          </w:tcPr>
          <w:p>
            <w:pPr>
              <w:jc w:val="left"/>
            </w:pPr>
            <w:r>
              <w:rPr>
                <w:b w:val="false"/>
                <w:bCs w:val="false"/>
                <w:sz w:val="20"/>
                <w:szCs w:val="20"/>
              </w:rPr>
              <w:t xml:space="preserve">Panel super-admin (tu panel)</w:t>
            </w:r>
          </w:p>
        </w:tc>
        <w:tc>
          <w:tcPr>
            <w:tcW w:type="dxa" w:w="900"/>
            <w:tcMar>
              <w:top w:type="dxa" w:w="80"/>
              <w:left w:type="dxa" w:w="100"/>
              <w:bottom w:type="dxa" w:w="80"/>
              <w:right w:type="dxa" w:w="100"/>
            </w:tcMar>
          </w:tcPr>
          <w:p>
            <w:pPr>
              <w:jc w:val="left"/>
            </w:pPr>
            <w:r>
              <w:rPr>
                <w:b w:val="false"/>
                <w:bCs w:val="false"/>
                <w:sz w:val="20"/>
                <w:szCs w:val="20"/>
              </w:rPr>
              <w:t xml:space="preserve">Sí</w:t>
            </w:r>
          </w:p>
        </w:tc>
        <w:tc>
          <w:tcPr>
            <w:tcW w:type="dxa" w:w="6560"/>
            <w:tcMar>
              <w:top w:type="dxa" w:w="80"/>
              <w:left w:type="dxa" w:w="100"/>
              <w:bottom w:type="dxa" w:w="80"/>
              <w:right w:type="dxa" w:w="100"/>
            </w:tcMar>
          </w:tcPr>
          <w:p>
            <w:pPr>
              <w:jc w:val="left"/>
            </w:pPr>
            <w:r>
              <w:rPr>
                <w:b w:val="false"/>
                <w:bCs w:val="false"/>
                <w:sz w:val="20"/>
                <w:szCs w:val="20"/>
              </w:rPr>
              <w:t xml:space="preserve">Alta/edición/suspensión de restaurantes, asignación de plan y módulos, cobros y cobranza, métricas globales, vista previa en vivo del tema de cualquier cliente.</w:t>
            </w:r>
          </w:p>
        </w:tc>
      </w:tr>
    </w:tbl>
    <w:p>
      <w:pPr>
        <w:pStyle w:val="Heading1"/>
        <w:spacing w:after="200" w:before="400"/>
      </w:pPr>
      <w:r>
        <w:t xml:space="preserve">4. Lo que probablemente se te pasó (nunca haber trabajado en un restaurante tiene este costo)</w:t>
      </w:r>
    </w:p>
    <w:p>
      <w:pPr>
        <w:spacing w:after="160" w:line="300"/>
      </w:pPr>
      <w:r>
        <w:t xml:space="preserve">Preguntaste directamente por esto, así que va sin rodeos. Ninguno de estos puntos es grave hoy — ningún competidor evaluado los resuelve todos tampoco — pero son cosas que un mesero, un cajero o un dueño de restaurante dan por sentadas y que hoy no están en el código:</w:t>
      </w:r>
    </w:p>
    <w:p>
      <w:pPr>
        <w:pStyle w:val="ListParagraph"/>
        <w:numPr>
          <w:ilvl w:val="0"/>
          <w:numId w:val="2"/>
        </w:numPr>
        <w:spacing w:after="90" w:line="280"/>
      </w:pPr>
      <w:r>
        <w:t xml:space="preserve">Dividir la cuenta entre varias personas en una misma mesa. Es de las quejas más comunes de meseros con sistemas nuevos — mesas de 4-6 personas que quieren pagar por separado son el pan de cada día.</w:t>
      </w:r>
    </w:p>
    <w:p>
      <w:pPr>
        <w:pStyle w:val="ListParagraph"/>
        <w:numPr>
          <w:ilvl w:val="0"/>
          <w:numId w:val="2"/>
        </w:numPr>
        <w:spacing w:after="90" w:line="280"/>
      </w:pPr>
      <w:r>
        <w:t xml:space="preserve">Lista de espera para restaurantes sin reservas (walk-ins): hoy solo existe el módulo de reservas con fecha/hora; no hay un "anota tu nombre y te avisamos cuando haya mesa" para el que llega sin avisar.</w:t>
      </w:r>
    </w:p>
    <w:p>
      <w:pPr>
        <w:pStyle w:val="ListParagraph"/>
        <w:numPr>
          <w:ilvl w:val="0"/>
          <w:numId w:val="2"/>
        </w:numPr>
        <w:spacing w:after="90" w:line="280"/>
      </w:pPr>
      <w:r>
        <w:t xml:space="preserve">Etiquetas de alérgenos y dietas (vegano, sin gluten, picante). Cada vez más exigido por clientes y, en varios países, ya empieza a pedirse por normativa de protección al consumidor.</w:t>
      </w:r>
    </w:p>
    <w:p>
      <w:pPr>
        <w:pStyle w:val="ListParagraph"/>
        <w:numPr>
          <w:ilvl w:val="0"/>
          <w:numId w:val="2"/>
        </w:numPr>
        <w:spacing w:after="90" w:line="280"/>
      </w:pPr>
      <w:r>
        <w:t xml:space="preserve">Menú en más de un idioma. Si algún cliente futuro está en zona turística (Antigua Guatemala, Atitlán, Tikal), un menú solo en español pierde ventas frente a uno bilingüe.</w:t>
      </w:r>
    </w:p>
    <w:p>
      <w:pPr>
        <w:pStyle w:val="ListParagraph"/>
        <w:numPr>
          <w:ilvl w:val="0"/>
          <w:numId w:val="2"/>
        </w:numPr>
        <w:spacing w:after="90" w:line="280"/>
      </w:pPr>
      <w:r>
        <w:t xml:space="preserve">Anulación de un pedido o de un ítem ya enviado a cocina, con motivo obligatorio y aprobación de un encargado. Sin esto, un mesero puede "borrar" una venta para tapar una merma o un descuento no autorizado — es el control anti-fraude más básico en cualquier POS serio.</w:t>
      </w:r>
    </w:p>
    <w:p>
      <w:pPr>
        <w:pStyle w:val="ListParagraph"/>
        <w:numPr>
          <w:ilvl w:val="0"/>
          <w:numId w:val="2"/>
        </w:numPr>
        <w:spacing w:after="90" w:line="280"/>
      </w:pPr>
      <w:r>
        <w:t xml:space="preserve">Reparto de propinas entre el personal (hoy la propina se registra por pedido, pero no hay un módulo que la reparta entre meseros/turno).</w:t>
      </w:r>
    </w:p>
    <w:p>
      <w:pPr>
        <w:pStyle w:val="ListParagraph"/>
        <w:numPr>
          <w:ilvl w:val="0"/>
          <w:numId w:val="2"/>
        </w:numPr>
        <w:spacing w:after="90" w:line="280"/>
      </w:pPr>
      <w:r>
        <w:t xml:space="preserve">Tarjetas de regalo o vales de consumo — comunes en temporada navideña y buen gancho de marketing que hoy no existe.</w:t>
      </w:r>
    </w:p>
    <w:p>
      <w:pPr>
        <w:pStyle w:val="ListParagraph"/>
        <w:numPr>
          <w:ilvl w:val="0"/>
          <w:numId w:val="2"/>
        </w:numPr>
        <w:spacing w:after="90" w:line="280"/>
      </w:pPr>
      <w:r>
        <w:t xml:space="preserve">Excepciones de horario por fecha puntual (un feriado, un evento especial) — hoy solo hay horario recurrente por categoría, no una excepción "cerrado el 25 de diciembre".</w:t>
      </w:r>
    </w:p>
    <w:p>
      <w:pPr>
        <w:pStyle w:val="ListParagraph"/>
        <w:numPr>
          <w:ilvl w:val="0"/>
          <w:numId w:val="2"/>
        </w:numPr>
        <w:spacing w:after="90" w:line="280"/>
      </w:pPr>
      <w:r>
        <w:t xml:space="preserve">Que el propio restaurante pueda exportar/descargar toda su información (clientes, ventas, catálogo) sin depender de ti. Hoy la exportación de reportes puntuales sí existe, pero un respaldo completo y fácil de entender le da tranquilidad a un dueño que apenas te está probando — reduce el miedo a "quedar atrapado" con tu sistema.</w:t>
      </w:r>
    </w:p>
    <w:p>
      <w:pPr>
        <w:spacing w:after="160" w:line="300"/>
      </w:pPr>
      <w:r>
        <w:t xml:space="preserve">Ninguno de estos exige rediseñar nada — son módulos nuevos y acotados. Los marcaría como candidatos para los primeros 60-90 días después de firmar al primer cliente, priorizando dividir cuenta y anulación con motivo (son los que un mesero va a pedir en la primera semana de uso real).</w:t>
      </w:r>
    </w:p>
    <w:p>
      <w:pPr>
        <w:pStyle w:val="Heading2"/>
        <w:spacing w:after="150" w:before="300"/>
      </w:pPr>
      <w:r>
        <w:t xml:space="preserve">Nota aparte: la facturación electrónica sí es obligatoria en Guatemala</w:t>
      </w:r>
    </w:p>
    <w:p>
      <w:pPr>
        <w:spacing w:after="160" w:line="300"/>
      </w:pPr>
      <w:r>
        <w:t xml:space="preserve">Confirmado con la SAT: desde 2023 la Factura Electrónica en Línea (FEL) es obligatoria para todo contribuyente con NIT activo que emita documentos tributarios, sin excepción por tamaño de negocio. Esto significa que, en sentido estricto, cualquier restaurante formal en Guatemala ya debería estar facturando por FEL — hoy, con otro proveedor o directamente con el portal gratuito de la SAT.</w:t>
      </w:r>
    </w:p>
    <w:p>
      <w:pPr>
        <w:spacing w:after="160" w:line="300"/>
      </w:pPr>
      <w:r>
        <w:t xml:space="preserve">Que el módulo de FEL de Leogin todavía no transmita al SAT (solo numera internamente) no es necesariamente un bloqueador para el primer cliente: la mayoría de restaurantes pequeños ya resuelven su factura con su contador o un certificador aparte, y pueden seguir haciéndolo mientras usan Leogin solo para menú/pedidos/operación. Pero si el primer cliente pregunta específicamente si Leogin "factura", la respuesta honesta hoy es no todavía, y conviene tenerla lista de antemano en vez de que la pregunta te tome por sorpresa en una demo.</w:t>
      </w:r>
    </w:p>
    <w:p>
      <w:r>
        <w:br w:type="page"/>
      </w:r>
    </w:p>
    <w:p>
      <w:pPr>
        <w:pStyle w:val="Heading1"/>
        <w:spacing w:after="200" w:before="400"/>
      </w:pPr>
      <w:r>
        <w:t xml:space="preserve">5. Comparación con la competencia</w:t>
      </w:r>
    </w:p>
    <w:p>
      <w:pPr>
        <w:spacing w:after="160" w:line="300"/>
      </w:pPr>
      <w:r>
        <w:t xml:space="preserve">Se comparó contra restaurant.pe (el punto de partida pedido — Perú, +4,600 clientes, presencia en 10+ países), OlaClick (la app gratuita más grande de LatAm, +40,000 negocios) y Fudo (POS pago consolidado, +30,000 negocios). Los tres operan en el mismo tipo de mercado que Guatemala: restaurantes pequeños y medianos en Latinoamérica.</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650"/>
        <w:gridCol w:w="2410"/>
      </w:tblGrid>
      <w:tr>
        <w:trPr>
          <w:tblHeader/>
        </w:trPr>
        <w:tc>
          <w:tcPr>
            <w:tcW w:type="dxa" w:w="2200"/>
            <w:shd w:fill="1F2937" w:color="auto" w:val="clear"/>
            <w:tcMar>
              <w:top w:type="dxa" w:w="80"/>
              <w:left w:type="dxa" w:w="100"/>
              <w:bottom w:type="dxa" w:w="80"/>
              <w:right w:type="dxa" w:w="100"/>
            </w:tcMar>
          </w:tcPr>
          <w:p>
            <w:pPr>
              <w:jc w:val="left"/>
            </w:pPr>
            <w:r>
              <w:rPr>
                <w:b/>
                <w:bCs/>
                <w:color w:val="FFFFFF"/>
                <w:sz w:val="20"/>
                <w:szCs w:val="20"/>
              </w:rPr>
              <w:t xml:space="preserve">Función</w:t>
            </w:r>
          </w:p>
        </w:tc>
        <w:tc>
          <w:tcPr>
            <w:tcW w:type="dxa" w:w="1900"/>
            <w:shd w:fill="1F2937" w:color="auto" w:val="clear"/>
            <w:tcMar>
              <w:top w:type="dxa" w:w="80"/>
              <w:left w:type="dxa" w:w="100"/>
              <w:bottom w:type="dxa" w:w="80"/>
              <w:right w:type="dxa" w:w="100"/>
            </w:tcMar>
          </w:tcPr>
          <w:p>
            <w:pPr>
              <w:jc w:val="left"/>
            </w:pPr>
            <w:r>
              <w:rPr>
                <w:b/>
                <w:bCs/>
                <w:color w:val="FFFFFF"/>
                <w:sz w:val="20"/>
                <w:szCs w:val="20"/>
              </w:rPr>
              <w:t xml:space="preserve">restaurant.pe</w:t>
            </w:r>
          </w:p>
        </w:tc>
        <w:tc>
          <w:tcPr>
            <w:tcW w:type="dxa" w:w="1900"/>
            <w:shd w:fill="1F2937" w:color="auto" w:val="clear"/>
            <w:tcMar>
              <w:top w:type="dxa" w:w="80"/>
              <w:left w:type="dxa" w:w="100"/>
              <w:bottom w:type="dxa" w:w="80"/>
              <w:right w:type="dxa" w:w="100"/>
            </w:tcMar>
          </w:tcPr>
          <w:p>
            <w:pPr>
              <w:jc w:val="left"/>
            </w:pPr>
            <w:r>
              <w:rPr>
                <w:b/>
                <w:bCs/>
                <w:color w:val="FFFFFF"/>
                <w:sz w:val="20"/>
                <w:szCs w:val="20"/>
              </w:rPr>
              <w:t xml:space="preserve">OlaClick</w:t>
            </w:r>
          </w:p>
        </w:tc>
        <w:tc>
          <w:tcPr>
            <w:tcW w:type="dxa" w:w="1650"/>
            <w:shd w:fill="1F2937" w:color="auto" w:val="clear"/>
            <w:tcMar>
              <w:top w:type="dxa" w:w="80"/>
              <w:left w:type="dxa" w:w="100"/>
              <w:bottom w:type="dxa" w:w="80"/>
              <w:right w:type="dxa" w:w="100"/>
            </w:tcMar>
          </w:tcPr>
          <w:p>
            <w:pPr>
              <w:jc w:val="left"/>
            </w:pPr>
            <w:r>
              <w:rPr>
                <w:b/>
                <w:bCs/>
                <w:color w:val="FFFFFF"/>
                <w:sz w:val="20"/>
                <w:szCs w:val="20"/>
              </w:rPr>
              <w:t xml:space="preserve">Fudo</w:t>
            </w:r>
          </w:p>
        </w:tc>
        <w:tc>
          <w:tcPr>
            <w:tcW w:type="dxa" w:w="2410"/>
            <w:shd w:fill="1F2937" w:color="auto" w:val="clear"/>
            <w:tcMar>
              <w:top w:type="dxa" w:w="80"/>
              <w:left w:type="dxa" w:w="100"/>
              <w:bottom w:type="dxa" w:w="80"/>
              <w:right w:type="dxa" w:w="100"/>
            </w:tcMar>
          </w:tcPr>
          <w:p>
            <w:pPr>
              <w:jc w:val="left"/>
            </w:pPr>
            <w:r>
              <w:rPr>
                <w:b/>
                <w:bCs/>
                <w:color w:val="FFFFFF"/>
                <w:sz w:val="20"/>
                <w:szCs w:val="20"/>
              </w:rPr>
              <w:t xml:space="preserve">Leogin</w:t>
            </w:r>
          </w:p>
        </w:tc>
      </w:tr>
      <w:tr>
        <w:tc>
          <w:tcPr>
            <w:tcW w:type="dxa" w:w="2200"/>
            <w:tcMar>
              <w:top w:type="dxa" w:w="80"/>
              <w:left w:type="dxa" w:w="100"/>
              <w:bottom w:type="dxa" w:w="80"/>
              <w:right w:type="dxa" w:w="100"/>
            </w:tcMar>
          </w:tcPr>
          <w:p>
            <w:pPr>
              <w:jc w:val="left"/>
            </w:pPr>
            <w:r>
              <w:rPr>
                <w:b w:val="false"/>
                <w:bCs w:val="false"/>
                <w:sz w:val="20"/>
                <w:szCs w:val="20"/>
              </w:rPr>
              <w:t xml:space="preserve">Menú QR personalizable</w:t>
            </w:r>
          </w:p>
        </w:tc>
        <w:tc>
          <w:tcPr>
            <w:tcW w:type="dxa" w:w="1900"/>
            <w:tcMar>
              <w:top w:type="dxa" w:w="80"/>
              <w:left w:type="dxa" w:w="100"/>
              <w:bottom w:type="dxa" w:w="80"/>
              <w:right w:type="dxa" w:w="100"/>
            </w:tcMar>
          </w:tcPr>
          <w:p>
            <w:pPr>
              <w:jc w:val="left"/>
            </w:pPr>
            <w:r>
              <w:rPr>
                <w:b w:val="false"/>
                <w:bCs w:val="false"/>
                <w:sz w:val="20"/>
                <w:szCs w:val="20"/>
              </w:rPr>
              <w:t xml:space="preserve">Básico</w:t>
            </w:r>
          </w:p>
        </w:tc>
        <w:tc>
          <w:tcPr>
            <w:tcW w:type="dxa" w:w="1900"/>
            <w:tcMar>
              <w:top w:type="dxa" w:w="80"/>
              <w:left w:type="dxa" w:w="100"/>
              <w:bottom w:type="dxa" w:w="80"/>
              <w:right w:type="dxa" w:w="100"/>
            </w:tcMar>
          </w:tcPr>
          <w:p>
            <w:pPr>
              <w:jc w:val="left"/>
            </w:pPr>
            <w:r>
              <w:rPr>
                <w:b w:val="false"/>
                <w:bCs w:val="false"/>
                <w:sz w:val="20"/>
                <w:szCs w:val="20"/>
              </w:rPr>
              <w:t xml:space="preserve">Básico</w:t>
            </w:r>
          </w:p>
        </w:tc>
        <w:tc>
          <w:tcPr>
            <w:tcW w:type="dxa" w:w="1650"/>
            <w:tcMar>
              <w:top w:type="dxa" w:w="80"/>
              <w:left w:type="dxa" w:w="100"/>
              <w:bottom w:type="dxa" w:w="80"/>
              <w:right w:type="dxa" w:w="100"/>
            </w:tcMar>
          </w:tcPr>
          <w:p>
            <w:pPr>
              <w:jc w:val="left"/>
            </w:pPr>
            <w:r>
              <w:rPr>
                <w:b w:val="false"/>
                <w:bCs w:val="false"/>
                <w:sz w:val="20"/>
                <w:szCs w:val="20"/>
              </w:rPr>
              <w:t xml:space="preserve">Básico</w:t>
            </w:r>
          </w:p>
        </w:tc>
        <w:tc>
          <w:tcPr>
            <w:tcW w:type="dxa" w:w="2410"/>
            <w:tcMar>
              <w:top w:type="dxa" w:w="80"/>
              <w:left w:type="dxa" w:w="100"/>
              <w:bottom w:type="dxa" w:w="80"/>
              <w:right w:type="dxa" w:w="100"/>
            </w:tcMar>
          </w:tcPr>
          <w:p>
            <w:pPr>
              <w:jc w:val="left"/>
            </w:pPr>
            <w:r>
              <w:rPr>
                <w:b w:val="false"/>
                <w:bCs w:val="false"/>
                <w:sz w:val="20"/>
                <w:szCs w:val="20"/>
              </w:rPr>
              <w:t xml:space="preserve">Superior — temas, tipografía, portada a medida</w:t>
            </w:r>
          </w:p>
        </w:tc>
      </w:tr>
      <w:tr>
        <w:tc>
          <w:tcPr>
            <w:tcW w:type="dxa" w:w="2200"/>
            <w:shd w:fill="F3F4F6" w:color="auto" w:val="clear"/>
            <w:tcMar>
              <w:top w:type="dxa" w:w="80"/>
              <w:left w:type="dxa" w:w="100"/>
              <w:bottom w:type="dxa" w:w="80"/>
              <w:right w:type="dxa" w:w="100"/>
            </w:tcMar>
          </w:tcPr>
          <w:p>
            <w:pPr>
              <w:jc w:val="left"/>
            </w:pPr>
            <w:r>
              <w:rPr>
                <w:b w:val="false"/>
                <w:bCs w:val="false"/>
                <w:sz w:val="20"/>
                <w:szCs w:val="20"/>
              </w:rPr>
              <w:t xml:space="preserve">Pedidos WhatsApp con IA</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 (punto fuerte)</w:t>
            </w:r>
          </w:p>
        </w:tc>
        <w:tc>
          <w:tcPr>
            <w:tcW w:type="dxa" w:w="1650"/>
            <w:shd w:fill="F3F4F6" w:color="auto" w:val="clear"/>
            <w:tcMar>
              <w:top w:type="dxa" w:w="80"/>
              <w:left w:type="dxa" w:w="100"/>
              <w:bottom w:type="dxa" w:w="80"/>
              <w:right w:type="dxa" w:w="100"/>
            </w:tcMar>
          </w:tcPr>
          <w:p>
            <w:pPr>
              <w:jc w:val="left"/>
            </w:pPr>
            <w:r>
              <w:rPr>
                <w:b w:val="false"/>
                <w:bCs w:val="false"/>
                <w:sz w:val="20"/>
                <w:szCs w:val="20"/>
              </w:rPr>
              <w:t xml:space="preserve">Parcial</w:t>
            </w:r>
          </w:p>
        </w:tc>
        <w:tc>
          <w:tcPr>
            <w:tcW w:type="dxa" w:w="2410"/>
            <w:shd w:fill="F3F4F6" w:color="auto" w:val="clear"/>
            <w:tcMar>
              <w:top w:type="dxa" w:w="80"/>
              <w:left w:type="dxa" w:w="100"/>
              <w:bottom w:type="dxa" w:w="80"/>
              <w:right w:type="dxa" w:w="100"/>
            </w:tcMar>
          </w:tcPr>
          <w:p>
            <w:pPr>
              <w:jc w:val="left"/>
            </w:pPr>
            <w:r>
              <w:rPr>
                <w:b w:val="false"/>
                <w:bCs w:val="false"/>
                <w:sz w:val="20"/>
                <w:szCs w:val="20"/>
              </w:rPr>
              <w:t xml:space="preserve">No — roadmap #1</w:t>
            </w:r>
          </w:p>
        </w:tc>
      </w:tr>
      <w:tr>
        <w:tc>
          <w:tcPr>
            <w:tcW w:type="dxa" w:w="2200"/>
            <w:tcMar>
              <w:top w:type="dxa" w:w="80"/>
              <w:left w:type="dxa" w:w="100"/>
              <w:bottom w:type="dxa" w:w="80"/>
              <w:right w:type="dxa" w:w="100"/>
            </w:tcMar>
          </w:tcPr>
          <w:p>
            <w:pPr>
              <w:jc w:val="left"/>
            </w:pPr>
            <w:r>
              <w:rPr>
                <w:b w:val="false"/>
                <w:bCs w:val="false"/>
                <w:sz w:val="20"/>
                <w:szCs w:val="20"/>
              </w:rPr>
              <w:t xml:space="preserve">Integración apps delivery</w:t>
            </w:r>
          </w:p>
        </w:tc>
        <w:tc>
          <w:tcPr>
            <w:tcW w:type="dxa" w:w="1900"/>
            <w:tcMar>
              <w:top w:type="dxa" w:w="80"/>
              <w:left w:type="dxa" w:w="100"/>
              <w:bottom w:type="dxa" w:w="80"/>
              <w:right w:type="dxa" w:w="100"/>
            </w:tcMar>
          </w:tcPr>
          <w:p>
            <w:pPr>
              <w:jc w:val="left"/>
            </w:pPr>
            <w:r>
              <w:rPr>
                <w:b w:val="false"/>
                <w:bCs w:val="false"/>
                <w:sz w:val="20"/>
                <w:szCs w:val="20"/>
              </w:rPr>
              <w:t xml:space="preserve">Sí</w:t>
            </w:r>
          </w:p>
        </w:tc>
        <w:tc>
          <w:tcPr>
            <w:tcW w:type="dxa" w:w="1900"/>
            <w:tcMar>
              <w:top w:type="dxa" w:w="80"/>
              <w:left w:type="dxa" w:w="100"/>
              <w:bottom w:type="dxa" w:w="80"/>
              <w:right w:type="dxa" w:w="100"/>
            </w:tcMar>
          </w:tcPr>
          <w:p>
            <w:pPr>
              <w:jc w:val="left"/>
            </w:pPr>
            <w:r>
              <w:rPr>
                <w:b w:val="false"/>
                <w:bCs w:val="false"/>
                <w:sz w:val="20"/>
                <w:szCs w:val="20"/>
              </w:rPr>
              <w:t xml:space="preserve">Sí (iFood, Rappi...)</w:t>
            </w:r>
          </w:p>
        </w:tc>
        <w:tc>
          <w:tcPr>
            <w:tcW w:type="dxa" w:w="1650"/>
            <w:tcMar>
              <w:top w:type="dxa" w:w="80"/>
              <w:left w:type="dxa" w:w="100"/>
              <w:bottom w:type="dxa" w:w="80"/>
              <w:right w:type="dxa" w:w="100"/>
            </w:tcMar>
          </w:tcPr>
          <w:p>
            <w:pPr>
              <w:jc w:val="left"/>
            </w:pPr>
            <w:r>
              <w:rPr>
                <w:b w:val="false"/>
                <w:bCs w:val="false"/>
                <w:sz w:val="20"/>
                <w:szCs w:val="20"/>
              </w:rPr>
              <w:t xml:space="preserve">Sí</w:t>
            </w:r>
          </w:p>
        </w:tc>
        <w:tc>
          <w:tcPr>
            <w:tcW w:type="dxa" w:w="2410"/>
            <w:tcMar>
              <w:top w:type="dxa" w:w="80"/>
              <w:left w:type="dxa" w:w="100"/>
              <w:bottom w:type="dxa" w:w="80"/>
              <w:right w:type="dxa" w:w="100"/>
            </w:tcMar>
          </w:tcPr>
          <w:p>
            <w:pPr>
              <w:jc w:val="left"/>
            </w:pPr>
            <w:r>
              <w:rPr>
                <w:b w:val="false"/>
                <w:bCs w:val="false"/>
                <w:sz w:val="20"/>
                <w:szCs w:val="20"/>
              </w:rPr>
              <w:t xml:space="preserve">No — roadmap #2</w:t>
            </w:r>
          </w:p>
        </w:tc>
      </w:tr>
      <w:tr>
        <w:tc>
          <w:tcPr>
            <w:tcW w:type="dxa" w:w="2200"/>
            <w:shd w:fill="F3F4F6" w:color="auto" w:val="clear"/>
            <w:tcMar>
              <w:top w:type="dxa" w:w="80"/>
              <w:left w:type="dxa" w:w="100"/>
              <w:bottom w:type="dxa" w:w="80"/>
              <w:right w:type="dxa" w:w="100"/>
            </w:tcMar>
          </w:tcPr>
          <w:p>
            <w:pPr>
              <w:jc w:val="left"/>
            </w:pPr>
            <w:r>
              <w:rPr>
                <w:b w:val="false"/>
                <w:bCs w:val="false"/>
                <w:sz w:val="20"/>
                <w:szCs w:val="20"/>
              </w:rPr>
              <w:t xml:space="preserve">Pago con tarjeta integrado</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165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2410"/>
            <w:shd w:fill="F3F4F6" w:color="auto" w:val="clear"/>
            <w:tcMar>
              <w:top w:type="dxa" w:w="80"/>
              <w:left w:type="dxa" w:w="100"/>
              <w:bottom w:type="dxa" w:w="80"/>
              <w:right w:type="dxa" w:w="100"/>
            </w:tcMar>
          </w:tcPr>
          <w:p>
            <w:pPr>
              <w:jc w:val="left"/>
            </w:pPr>
            <w:r>
              <w:rPr>
                <w:b w:val="false"/>
                <w:bCs w:val="false"/>
                <w:sz w:val="20"/>
                <w:szCs w:val="20"/>
              </w:rPr>
              <w:t xml:space="preserve">No — "al recibir", roadmap #4</w:t>
            </w:r>
          </w:p>
        </w:tc>
      </w:tr>
      <w:tr>
        <w:tc>
          <w:tcPr>
            <w:tcW w:type="dxa" w:w="2200"/>
            <w:tcMar>
              <w:top w:type="dxa" w:w="80"/>
              <w:left w:type="dxa" w:w="100"/>
              <w:bottom w:type="dxa" w:w="80"/>
              <w:right w:type="dxa" w:w="100"/>
            </w:tcMar>
          </w:tcPr>
          <w:p>
            <w:pPr>
              <w:jc w:val="left"/>
            </w:pPr>
            <w:r>
              <w:rPr>
                <w:b w:val="false"/>
                <w:bCs w:val="false"/>
                <w:sz w:val="20"/>
                <w:szCs w:val="20"/>
              </w:rPr>
              <w:t xml:space="preserve">Panel de mesero + KDS</w:t>
            </w:r>
          </w:p>
        </w:tc>
        <w:tc>
          <w:tcPr>
            <w:tcW w:type="dxa" w:w="1900"/>
            <w:tcMar>
              <w:top w:type="dxa" w:w="80"/>
              <w:left w:type="dxa" w:w="100"/>
              <w:bottom w:type="dxa" w:w="80"/>
              <w:right w:type="dxa" w:w="100"/>
            </w:tcMar>
          </w:tcPr>
          <w:p>
            <w:pPr>
              <w:jc w:val="left"/>
            </w:pPr>
            <w:r>
              <w:rPr>
                <w:b w:val="false"/>
                <w:bCs w:val="false"/>
                <w:sz w:val="20"/>
                <w:szCs w:val="20"/>
              </w:rPr>
              <w:t xml:space="preserve">Sí</w:t>
            </w:r>
          </w:p>
        </w:tc>
        <w:tc>
          <w:tcPr>
            <w:tcW w:type="dxa" w:w="1900"/>
            <w:tcMar>
              <w:top w:type="dxa" w:w="80"/>
              <w:left w:type="dxa" w:w="100"/>
              <w:bottom w:type="dxa" w:w="80"/>
              <w:right w:type="dxa" w:w="100"/>
            </w:tcMar>
          </w:tcPr>
          <w:p>
            <w:pPr>
              <w:jc w:val="left"/>
            </w:pPr>
            <w:r>
              <w:rPr>
                <w:b w:val="false"/>
                <w:bCs w:val="false"/>
                <w:sz w:val="20"/>
                <w:szCs w:val="20"/>
              </w:rPr>
              <w:t xml:space="preserve">Parcial</w:t>
            </w:r>
          </w:p>
        </w:tc>
        <w:tc>
          <w:tcPr>
            <w:tcW w:type="dxa" w:w="1650"/>
            <w:tcMar>
              <w:top w:type="dxa" w:w="80"/>
              <w:left w:type="dxa" w:w="100"/>
              <w:bottom w:type="dxa" w:w="80"/>
              <w:right w:type="dxa" w:w="100"/>
            </w:tcMar>
          </w:tcPr>
          <w:p>
            <w:pPr>
              <w:jc w:val="left"/>
            </w:pPr>
            <w:r>
              <w:rPr>
                <w:b w:val="false"/>
                <w:bCs w:val="false"/>
                <w:sz w:val="20"/>
                <w:szCs w:val="20"/>
              </w:rPr>
              <w:t xml:space="preserve">Sí</w:t>
            </w:r>
          </w:p>
        </w:tc>
        <w:tc>
          <w:tcPr>
            <w:tcW w:type="dxa" w:w="2410"/>
            <w:tcMar>
              <w:top w:type="dxa" w:w="80"/>
              <w:left w:type="dxa" w:w="100"/>
              <w:bottom w:type="dxa" w:w="80"/>
              <w:right w:type="dxa" w:w="100"/>
            </w:tcMar>
          </w:tcPr>
          <w:p>
            <w:pPr>
              <w:jc w:val="left"/>
            </w:pPr>
            <w:r>
              <w:rPr>
                <w:b w:val="false"/>
                <w:bCs w:val="false"/>
                <w:sz w:val="20"/>
                <w:szCs w:val="20"/>
              </w:rPr>
              <w:t xml:space="preserve">Sí</w:t>
            </w:r>
          </w:p>
        </w:tc>
      </w:tr>
      <w:tr>
        <w:tc>
          <w:tcPr>
            <w:tcW w:type="dxa" w:w="2200"/>
            <w:shd w:fill="F3F4F6" w:color="auto" w:val="clear"/>
            <w:tcMar>
              <w:top w:type="dxa" w:w="80"/>
              <w:left w:type="dxa" w:w="100"/>
              <w:bottom w:type="dxa" w:w="80"/>
              <w:right w:type="dxa" w:w="100"/>
            </w:tcMar>
          </w:tcPr>
          <w:p>
            <w:pPr>
              <w:jc w:val="left"/>
            </w:pPr>
            <w:r>
              <w:rPr>
                <w:b w:val="false"/>
                <w:bCs w:val="false"/>
                <w:sz w:val="20"/>
                <w:szCs w:val="20"/>
              </w:rPr>
              <w:t xml:space="preserve">CRM / fidelización</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Básico</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1650"/>
            <w:shd w:fill="F3F4F6" w:color="auto" w:val="clear"/>
            <w:tcMar>
              <w:top w:type="dxa" w:w="80"/>
              <w:left w:type="dxa" w:w="100"/>
              <w:bottom w:type="dxa" w:w="80"/>
              <w:right w:type="dxa" w:w="100"/>
            </w:tcMar>
          </w:tcPr>
          <w:p>
            <w:pPr>
              <w:jc w:val="left"/>
            </w:pPr>
            <w:r>
              <w:rPr>
                <w:b w:val="false"/>
                <w:bCs w:val="false"/>
                <w:sz w:val="20"/>
                <w:szCs w:val="20"/>
              </w:rPr>
              <w:t xml:space="preserve">Básico</w:t>
            </w:r>
          </w:p>
        </w:tc>
        <w:tc>
          <w:tcPr>
            <w:tcW w:type="dxa" w:w="2410"/>
            <w:shd w:fill="F3F4F6" w:color="auto" w:val="clear"/>
            <w:tcMar>
              <w:top w:type="dxa" w:w="80"/>
              <w:left w:type="dxa" w:w="100"/>
              <w:bottom w:type="dxa" w:w="80"/>
              <w:right w:type="dxa" w:w="100"/>
            </w:tcMar>
          </w:tcPr>
          <w:p>
            <w:pPr>
              <w:jc w:val="left"/>
            </w:pPr>
            <w:r>
              <w:rPr>
                <w:b w:val="false"/>
                <w:bCs w:val="false"/>
                <w:sz w:val="20"/>
                <w:szCs w:val="20"/>
              </w:rPr>
              <w:t xml:space="preserve">Superior — puntos + canje + login Google</w:t>
            </w:r>
          </w:p>
        </w:tc>
      </w:tr>
      <w:tr>
        <w:tc>
          <w:tcPr>
            <w:tcW w:type="dxa" w:w="2200"/>
            <w:tcMar>
              <w:top w:type="dxa" w:w="80"/>
              <w:left w:type="dxa" w:w="100"/>
              <w:bottom w:type="dxa" w:w="80"/>
              <w:right w:type="dxa" w:w="100"/>
            </w:tcMar>
          </w:tcPr>
          <w:p>
            <w:pPr>
              <w:jc w:val="left"/>
            </w:pPr>
            <w:r>
              <w:rPr>
                <w:b w:val="false"/>
                <w:bCs w:val="false"/>
                <w:sz w:val="20"/>
                <w:szCs w:val="20"/>
              </w:rPr>
              <w:t xml:space="preserve">Kiosco de autoservicio</w:t>
            </w:r>
          </w:p>
        </w:tc>
        <w:tc>
          <w:tcPr>
            <w:tcW w:type="dxa" w:w="1900"/>
            <w:tcMar>
              <w:top w:type="dxa" w:w="80"/>
              <w:left w:type="dxa" w:w="100"/>
              <w:bottom w:type="dxa" w:w="80"/>
              <w:right w:type="dxa" w:w="100"/>
            </w:tcMar>
          </w:tcPr>
          <w:p>
            <w:pPr>
              <w:jc w:val="left"/>
            </w:pPr>
            <w:r>
              <w:rPr>
                <w:b w:val="false"/>
                <w:bCs w:val="false"/>
                <w:sz w:val="20"/>
                <w:szCs w:val="20"/>
              </w:rPr>
              <w:t xml:space="preserve">Sí (requiere hardware)</w:t>
            </w:r>
          </w:p>
        </w:tc>
        <w:tc>
          <w:tcPr>
            <w:tcW w:type="dxa" w:w="1900"/>
            <w:tcMar>
              <w:top w:type="dxa" w:w="80"/>
              <w:left w:type="dxa" w:w="100"/>
              <w:bottom w:type="dxa" w:w="80"/>
              <w:right w:type="dxa" w:w="100"/>
            </w:tcMar>
          </w:tcPr>
          <w:p>
            <w:pPr>
              <w:jc w:val="left"/>
            </w:pPr>
            <w:r>
              <w:rPr>
                <w:b w:val="false"/>
                <w:bCs w:val="false"/>
                <w:sz w:val="20"/>
                <w:szCs w:val="20"/>
              </w:rPr>
              <w:t xml:space="preserve">No</w:t>
            </w:r>
          </w:p>
        </w:tc>
        <w:tc>
          <w:tcPr>
            <w:tcW w:type="dxa" w:w="1650"/>
            <w:tcMar>
              <w:top w:type="dxa" w:w="80"/>
              <w:left w:type="dxa" w:w="100"/>
              <w:bottom w:type="dxa" w:w="80"/>
              <w:right w:type="dxa" w:w="100"/>
            </w:tcMar>
          </w:tcPr>
          <w:p>
            <w:pPr>
              <w:jc w:val="left"/>
            </w:pPr>
            <w:r>
              <w:rPr>
                <w:b w:val="false"/>
                <w:bCs w:val="false"/>
                <w:sz w:val="20"/>
                <w:szCs w:val="20"/>
              </w:rPr>
              <w:t xml:space="preserve">No</w:t>
            </w:r>
          </w:p>
        </w:tc>
        <w:tc>
          <w:tcPr>
            <w:tcW w:type="dxa" w:w="2410"/>
            <w:tcMar>
              <w:top w:type="dxa" w:w="80"/>
              <w:left w:type="dxa" w:w="100"/>
              <w:bottom w:type="dxa" w:w="80"/>
              <w:right w:type="dxa" w:w="100"/>
            </w:tcMar>
          </w:tcPr>
          <w:p>
            <w:pPr>
              <w:jc w:val="left"/>
            </w:pPr>
            <w:r>
              <w:rPr>
                <w:b w:val="false"/>
                <w:bCs w:val="false"/>
                <w:sz w:val="20"/>
                <w:szCs w:val="20"/>
              </w:rPr>
              <w:t xml:space="preserve">Sí — sin hardware extra</w:t>
            </w:r>
          </w:p>
        </w:tc>
      </w:tr>
      <w:tr>
        <w:tc>
          <w:tcPr>
            <w:tcW w:type="dxa" w:w="2200"/>
            <w:shd w:fill="F3F4F6" w:color="auto" w:val="clear"/>
            <w:tcMar>
              <w:top w:type="dxa" w:w="80"/>
              <w:left w:type="dxa" w:w="100"/>
              <w:bottom w:type="dxa" w:w="80"/>
              <w:right w:type="dxa" w:w="100"/>
            </w:tcMar>
          </w:tcPr>
          <w:p>
            <w:pPr>
              <w:jc w:val="left"/>
            </w:pPr>
            <w:r>
              <w:rPr>
                <w:b w:val="false"/>
                <w:bCs w:val="false"/>
                <w:sz w:val="20"/>
                <w:szCs w:val="20"/>
              </w:rPr>
              <w:t xml:space="preserve">Modo sin internet</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No</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No</w:t>
            </w:r>
          </w:p>
        </w:tc>
        <w:tc>
          <w:tcPr>
            <w:tcW w:type="dxa" w:w="1650"/>
            <w:shd w:fill="F3F4F6" w:color="auto" w:val="clear"/>
            <w:tcMar>
              <w:top w:type="dxa" w:w="80"/>
              <w:left w:type="dxa" w:w="100"/>
              <w:bottom w:type="dxa" w:w="80"/>
              <w:right w:type="dxa" w:w="100"/>
            </w:tcMar>
          </w:tcPr>
          <w:p>
            <w:pPr>
              <w:jc w:val="left"/>
            </w:pPr>
            <w:r>
              <w:rPr>
                <w:b w:val="false"/>
                <w:bCs w:val="false"/>
                <w:sz w:val="20"/>
                <w:szCs w:val="20"/>
              </w:rPr>
              <w:t xml:space="preserve">No</w:t>
            </w:r>
          </w:p>
        </w:tc>
        <w:tc>
          <w:tcPr>
            <w:tcW w:type="dxa" w:w="2410"/>
            <w:shd w:fill="F3F4F6" w:color="auto" w:val="clear"/>
            <w:tcMar>
              <w:top w:type="dxa" w:w="80"/>
              <w:left w:type="dxa" w:w="100"/>
              <w:bottom w:type="dxa" w:w="80"/>
              <w:right w:type="dxa" w:w="100"/>
            </w:tcMar>
          </w:tcPr>
          <w:p>
            <w:pPr>
              <w:jc w:val="left"/>
            </w:pPr>
            <w:r>
              <w:rPr>
                <w:b w:val="false"/>
                <w:bCs w:val="false"/>
                <w:sz w:val="20"/>
                <w:szCs w:val="20"/>
              </w:rPr>
              <w:t xml:space="preserve">Sí — único de los 4</w:t>
            </w:r>
          </w:p>
        </w:tc>
      </w:tr>
      <w:tr>
        <w:tc>
          <w:tcPr>
            <w:tcW w:type="dxa" w:w="2200"/>
            <w:tcMar>
              <w:top w:type="dxa" w:w="80"/>
              <w:left w:type="dxa" w:w="100"/>
              <w:bottom w:type="dxa" w:w="80"/>
              <w:right w:type="dxa" w:w="100"/>
            </w:tcMar>
          </w:tcPr>
          <w:p>
            <w:pPr>
              <w:jc w:val="left"/>
            </w:pPr>
            <w:r>
              <w:rPr>
                <w:b w:val="false"/>
                <w:bCs w:val="false"/>
                <w:sz w:val="20"/>
                <w:szCs w:val="20"/>
              </w:rPr>
              <w:t xml:space="preserve">Kardex / compras formal</w:t>
            </w:r>
          </w:p>
        </w:tc>
        <w:tc>
          <w:tcPr>
            <w:tcW w:type="dxa" w:w="1900"/>
            <w:tcMar>
              <w:top w:type="dxa" w:w="80"/>
              <w:left w:type="dxa" w:w="100"/>
              <w:bottom w:type="dxa" w:w="80"/>
              <w:right w:type="dxa" w:w="100"/>
            </w:tcMar>
          </w:tcPr>
          <w:p>
            <w:pPr>
              <w:jc w:val="left"/>
            </w:pPr>
            <w:r>
              <w:rPr>
                <w:b w:val="false"/>
                <w:bCs w:val="false"/>
                <w:sz w:val="20"/>
                <w:szCs w:val="20"/>
              </w:rPr>
              <w:t xml:space="preserve">Sí (punto fuerte)</w:t>
            </w:r>
          </w:p>
        </w:tc>
        <w:tc>
          <w:tcPr>
            <w:tcW w:type="dxa" w:w="1900"/>
            <w:tcMar>
              <w:top w:type="dxa" w:w="80"/>
              <w:left w:type="dxa" w:w="100"/>
              <w:bottom w:type="dxa" w:w="80"/>
              <w:right w:type="dxa" w:w="100"/>
            </w:tcMar>
          </w:tcPr>
          <w:p>
            <w:pPr>
              <w:jc w:val="left"/>
            </w:pPr>
            <w:r>
              <w:rPr>
                <w:b w:val="false"/>
                <w:bCs w:val="false"/>
                <w:sz w:val="20"/>
                <w:szCs w:val="20"/>
              </w:rPr>
              <w:t xml:space="preserve">Parcial</w:t>
            </w:r>
          </w:p>
        </w:tc>
        <w:tc>
          <w:tcPr>
            <w:tcW w:type="dxa" w:w="1650"/>
            <w:tcMar>
              <w:top w:type="dxa" w:w="80"/>
              <w:left w:type="dxa" w:w="100"/>
              <w:bottom w:type="dxa" w:w="80"/>
              <w:right w:type="dxa" w:w="100"/>
            </w:tcMar>
          </w:tcPr>
          <w:p>
            <w:pPr>
              <w:jc w:val="left"/>
            </w:pPr>
            <w:r>
              <w:rPr>
                <w:b w:val="false"/>
                <w:bCs w:val="false"/>
                <w:sz w:val="20"/>
                <w:szCs w:val="20"/>
              </w:rPr>
              <w:t xml:space="preserve">Parcial</w:t>
            </w:r>
          </w:p>
        </w:tc>
        <w:tc>
          <w:tcPr>
            <w:tcW w:type="dxa" w:w="2410"/>
            <w:tcMar>
              <w:top w:type="dxa" w:w="80"/>
              <w:left w:type="dxa" w:w="100"/>
              <w:bottom w:type="dxa" w:w="80"/>
              <w:right w:type="dxa" w:w="100"/>
            </w:tcMar>
          </w:tcPr>
          <w:p>
            <w:pPr>
              <w:jc w:val="left"/>
            </w:pPr>
            <w:r>
              <w:rPr>
                <w:b w:val="false"/>
                <w:bCs w:val="false"/>
                <w:sz w:val="20"/>
                <w:szCs w:val="20"/>
              </w:rPr>
              <w:t xml:space="preserve">Parcial — falta costo promedio</w:t>
            </w:r>
          </w:p>
        </w:tc>
      </w:tr>
      <w:tr>
        <w:tc>
          <w:tcPr>
            <w:tcW w:type="dxa" w:w="2200"/>
            <w:shd w:fill="F3F4F6" w:color="auto" w:val="clear"/>
            <w:tcMar>
              <w:top w:type="dxa" w:w="80"/>
              <w:left w:type="dxa" w:w="100"/>
              <w:bottom w:type="dxa" w:w="80"/>
              <w:right w:type="dxa" w:w="100"/>
            </w:tcMar>
          </w:tcPr>
          <w:p>
            <w:pPr>
              <w:jc w:val="left"/>
            </w:pPr>
            <w:r>
              <w:rPr>
                <w:b w:val="false"/>
                <w:bCs w:val="false"/>
                <w:sz w:val="20"/>
                <w:szCs w:val="20"/>
              </w:rPr>
              <w:t xml:space="preserve">Multi-sucursal / grupos</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190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1650"/>
            <w:shd w:fill="F3F4F6" w:color="auto" w:val="clear"/>
            <w:tcMar>
              <w:top w:type="dxa" w:w="80"/>
              <w:left w:type="dxa" w:w="100"/>
              <w:bottom w:type="dxa" w:w="80"/>
              <w:right w:type="dxa" w:w="100"/>
            </w:tcMar>
          </w:tcPr>
          <w:p>
            <w:pPr>
              <w:jc w:val="left"/>
            </w:pPr>
            <w:r>
              <w:rPr>
                <w:b w:val="false"/>
                <w:bCs w:val="false"/>
                <w:sz w:val="20"/>
                <w:szCs w:val="20"/>
              </w:rPr>
              <w:t xml:space="preserve">Sí</w:t>
            </w:r>
          </w:p>
        </w:tc>
        <w:tc>
          <w:tcPr>
            <w:tcW w:type="dxa" w:w="2410"/>
            <w:shd w:fill="F3F4F6" w:color="auto" w:val="clear"/>
            <w:tcMar>
              <w:top w:type="dxa" w:w="80"/>
              <w:left w:type="dxa" w:w="100"/>
              <w:bottom w:type="dxa" w:w="80"/>
              <w:right w:type="dxa" w:w="100"/>
            </w:tcMar>
          </w:tcPr>
          <w:p>
            <w:pPr>
              <w:jc w:val="left"/>
            </w:pPr>
            <w:r>
              <w:rPr>
                <w:b w:val="false"/>
                <w:bCs w:val="false"/>
                <w:sz w:val="20"/>
                <w:szCs w:val="20"/>
              </w:rPr>
              <w:t xml:space="preserve">Sí</w:t>
            </w:r>
          </w:p>
        </w:tc>
      </w:tr>
    </w:tbl>
    <w:p>
      <w:pPr>
        <w:spacing w:after="160" w:line="300"/>
      </w:pPr>
      <w:r>
        <w:t xml:space="preserve">Fuente del mapeo restaurant.pe/OlaClick/Fudo: análisis competitivo interno del propio proyecto (2026-07-04), verificado y complementado con búsqueda directa en julio 2026.</w:t>
      </w:r>
    </w:p>
    <w:p>
      <w:pPr>
        <w:pStyle w:val="Heading1"/>
        <w:spacing w:after="200" w:before="400"/>
      </w:pPr>
      <w:r>
        <w:t xml:space="preserve">6. Precios: los tuyos, los de ellos, y qué hacer</w:t>
      </w:r>
    </w:p>
    <w:p>
      <w:pPr>
        <w:pStyle w:val="Heading2"/>
        <w:spacing w:after="150" w:before="300"/>
      </w:pPr>
      <w:r>
        <w:t xml:space="preserve">Tus planes hoy (Q = quetzales; USD aprox. a un tipo de cambio de Q7.6 por dólar, julio 2026)</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600"/>
        <w:gridCol w:w="3160"/>
      </w:tblGrid>
      <w:tr>
        <w:trPr>
          <w:tblHeader/>
        </w:trPr>
        <w:tc>
          <w:tcPr>
            <w:tcW w:type="dxa" w:w="2400"/>
            <w:shd w:fill="1F2937" w:color="auto" w:val="clear"/>
            <w:tcMar>
              <w:top w:type="dxa" w:w="80"/>
              <w:left w:type="dxa" w:w="100"/>
              <w:bottom w:type="dxa" w:w="80"/>
              <w:right w:type="dxa" w:w="100"/>
            </w:tcMar>
          </w:tcPr>
          <w:p>
            <w:pPr>
              <w:jc w:val="left"/>
            </w:pPr>
            <w:r>
              <w:rPr>
                <w:b/>
                <w:bCs/>
                <w:color w:val="FFFFFF"/>
                <w:sz w:val="20"/>
                <w:szCs w:val="20"/>
              </w:rPr>
              <w:t xml:space="preserve">Plan</w:t>
            </w:r>
          </w:p>
        </w:tc>
        <w:tc>
          <w:tcPr>
            <w:tcW w:type="dxa" w:w="1500"/>
            <w:shd w:fill="1F2937" w:color="auto" w:val="clear"/>
            <w:tcMar>
              <w:top w:type="dxa" w:w="80"/>
              <w:left w:type="dxa" w:w="100"/>
              <w:bottom w:type="dxa" w:w="80"/>
              <w:right w:type="dxa" w:w="100"/>
            </w:tcMar>
          </w:tcPr>
          <w:p>
            <w:pPr>
              <w:jc w:val="left"/>
            </w:pPr>
            <w:r>
              <w:rPr>
                <w:b/>
                <w:bCs/>
                <w:color w:val="FFFFFF"/>
                <w:sz w:val="20"/>
                <w:szCs w:val="20"/>
              </w:rPr>
              <w:t xml:space="preserve">Precio/mes</w:t>
            </w:r>
          </w:p>
        </w:tc>
        <w:tc>
          <w:tcPr>
            <w:tcW w:type="dxa" w:w="1400"/>
            <w:shd w:fill="1F2937" w:color="auto" w:val="clear"/>
            <w:tcMar>
              <w:top w:type="dxa" w:w="80"/>
              <w:left w:type="dxa" w:w="100"/>
              <w:bottom w:type="dxa" w:w="80"/>
              <w:right w:type="dxa" w:w="100"/>
            </w:tcMar>
          </w:tcPr>
          <w:p>
            <w:pPr>
              <w:jc w:val="left"/>
            </w:pPr>
            <w:r>
              <w:rPr>
                <w:b/>
                <w:bCs/>
                <w:color w:val="FFFFFF"/>
                <w:sz w:val="20"/>
                <w:szCs w:val="20"/>
              </w:rPr>
              <w:t xml:space="preserve">≈ USD/mes</w:t>
            </w:r>
          </w:p>
        </w:tc>
        <w:tc>
          <w:tcPr>
            <w:tcW w:type="dxa" w:w="1600"/>
            <w:shd w:fill="1F2937" w:color="auto" w:val="clear"/>
            <w:tcMar>
              <w:top w:type="dxa" w:w="80"/>
              <w:left w:type="dxa" w:w="100"/>
              <w:bottom w:type="dxa" w:w="80"/>
              <w:right w:type="dxa" w:w="100"/>
            </w:tcMar>
          </w:tcPr>
          <w:p>
            <w:pPr>
              <w:jc w:val="left"/>
            </w:pPr>
            <w:r>
              <w:rPr>
                <w:b/>
                <w:bCs/>
                <w:color w:val="FFFFFF"/>
                <w:sz w:val="20"/>
                <w:szCs w:val="20"/>
              </w:rPr>
              <w:t xml:space="preserve">Cuota única</w:t>
            </w:r>
          </w:p>
        </w:tc>
        <w:tc>
          <w:tcPr>
            <w:tcW w:type="dxa" w:w="3160"/>
            <w:shd w:fill="1F2937" w:color="auto" w:val="clear"/>
            <w:tcMar>
              <w:top w:type="dxa" w:w="80"/>
              <w:left w:type="dxa" w:w="100"/>
              <w:bottom w:type="dxa" w:w="80"/>
              <w:right w:type="dxa" w:w="100"/>
            </w:tcMar>
          </w:tcPr>
          <w:p>
            <w:pPr>
              <w:jc w:val="left"/>
            </w:pPr>
            <w:r>
              <w:rPr>
                <w:b/>
                <w:bCs/>
                <w:color w:val="FFFFFF"/>
                <w:sz w:val="20"/>
                <w:szCs w:val="20"/>
              </w:rPr>
              <w:t xml:space="preserve">Incluye</w:t>
            </w:r>
          </w:p>
        </w:tc>
      </w:tr>
      <w:tr>
        <w:tc>
          <w:tcPr>
            <w:tcW w:type="dxa" w:w="2400"/>
            <w:tcMar>
              <w:top w:type="dxa" w:w="80"/>
              <w:left w:type="dxa" w:w="100"/>
              <w:bottom w:type="dxa" w:w="80"/>
              <w:right w:type="dxa" w:w="100"/>
            </w:tcMar>
          </w:tcPr>
          <w:p>
            <w:pPr>
              <w:jc w:val="left"/>
            </w:pPr>
            <w:r>
              <w:rPr>
                <w:b w:val="false"/>
                <w:bCs w:val="false"/>
                <w:sz w:val="20"/>
                <w:szCs w:val="20"/>
              </w:rPr>
              <w:t xml:space="preserve">Básico</w:t>
            </w:r>
          </w:p>
        </w:tc>
        <w:tc>
          <w:tcPr>
            <w:tcW w:type="dxa" w:w="1500"/>
            <w:tcMar>
              <w:top w:type="dxa" w:w="80"/>
              <w:left w:type="dxa" w:w="100"/>
              <w:bottom w:type="dxa" w:w="80"/>
              <w:right w:type="dxa" w:w="100"/>
            </w:tcMar>
          </w:tcPr>
          <w:p>
            <w:pPr>
              <w:jc w:val="left"/>
            </w:pPr>
            <w:r>
              <w:rPr>
                <w:b w:val="false"/>
                <w:bCs w:val="false"/>
                <w:sz w:val="20"/>
                <w:szCs w:val="20"/>
              </w:rPr>
              <w:t xml:space="preserve">Q149</w:t>
            </w:r>
          </w:p>
        </w:tc>
        <w:tc>
          <w:tcPr>
            <w:tcW w:type="dxa" w:w="1400"/>
            <w:tcMar>
              <w:top w:type="dxa" w:w="80"/>
              <w:left w:type="dxa" w:w="100"/>
              <w:bottom w:type="dxa" w:w="80"/>
              <w:right w:type="dxa" w:w="100"/>
            </w:tcMar>
          </w:tcPr>
          <w:p>
            <w:pPr>
              <w:jc w:val="left"/>
            </w:pPr>
            <w:r>
              <w:rPr>
                <w:b w:val="false"/>
                <w:bCs w:val="false"/>
                <w:sz w:val="20"/>
                <w:szCs w:val="20"/>
              </w:rPr>
              <w:t xml:space="preserve">$20</w:t>
            </w:r>
          </w:p>
        </w:tc>
        <w:tc>
          <w:tcPr>
            <w:tcW w:type="dxa" w:w="1600"/>
            <w:tcMar>
              <w:top w:type="dxa" w:w="80"/>
              <w:left w:type="dxa" w:w="100"/>
              <w:bottom w:type="dxa" w:w="80"/>
              <w:right w:type="dxa" w:w="100"/>
            </w:tcMar>
          </w:tcPr>
          <w:p>
            <w:pPr>
              <w:jc w:val="left"/>
            </w:pPr>
            <w:r>
              <w:rPr>
                <w:b w:val="false"/>
                <w:bCs w:val="false"/>
                <w:sz w:val="20"/>
                <w:szCs w:val="20"/>
              </w:rPr>
              <w:t xml:space="preserve">Q0</w:t>
            </w:r>
          </w:p>
        </w:tc>
        <w:tc>
          <w:tcPr>
            <w:tcW w:type="dxa" w:w="3160"/>
            <w:tcMar>
              <w:top w:type="dxa" w:w="80"/>
              <w:left w:type="dxa" w:w="100"/>
              <w:bottom w:type="dxa" w:w="80"/>
              <w:right w:type="dxa" w:w="100"/>
            </w:tcMar>
          </w:tcPr>
          <w:p>
            <w:pPr>
              <w:jc w:val="left"/>
            </w:pPr>
            <w:r>
              <w:rPr>
                <w:b w:val="false"/>
                <w:bCs w:val="false"/>
                <w:sz w:val="20"/>
                <w:szCs w:val="20"/>
              </w:rPr>
              <w:t xml:space="preserve">Menú QR sin pedidos en línea — solo mostrar la carta.</w:t>
            </w:r>
          </w:p>
        </w:tc>
      </w:tr>
      <w:tr>
        <w:tc>
          <w:tcPr>
            <w:tcW w:type="dxa" w:w="2400"/>
            <w:shd w:fill="F3F4F6" w:color="auto" w:val="clear"/>
            <w:tcMar>
              <w:top w:type="dxa" w:w="80"/>
              <w:left w:type="dxa" w:w="100"/>
              <w:bottom w:type="dxa" w:w="80"/>
              <w:right w:type="dxa" w:w="100"/>
            </w:tcMar>
          </w:tcPr>
          <w:p>
            <w:pPr>
              <w:jc w:val="left"/>
            </w:pPr>
            <w:r>
              <w:rPr>
                <w:b w:val="false"/>
                <w:bCs w:val="false"/>
                <w:sz w:val="20"/>
                <w:szCs w:val="20"/>
              </w:rPr>
              <w:t xml:space="preserve">Estándar</w:t>
            </w:r>
          </w:p>
        </w:tc>
        <w:tc>
          <w:tcPr>
            <w:tcW w:type="dxa" w:w="1500"/>
            <w:shd w:fill="F3F4F6" w:color="auto" w:val="clear"/>
            <w:tcMar>
              <w:top w:type="dxa" w:w="80"/>
              <w:left w:type="dxa" w:w="100"/>
              <w:bottom w:type="dxa" w:w="80"/>
              <w:right w:type="dxa" w:w="100"/>
            </w:tcMar>
          </w:tcPr>
          <w:p>
            <w:pPr>
              <w:jc w:val="left"/>
            </w:pPr>
            <w:r>
              <w:rPr>
                <w:b w:val="false"/>
                <w:bCs w:val="false"/>
                <w:sz w:val="20"/>
                <w:szCs w:val="20"/>
              </w:rPr>
              <w:t xml:space="preserve">Q299</w:t>
            </w:r>
          </w:p>
        </w:tc>
        <w:tc>
          <w:tcPr>
            <w:tcW w:type="dxa" w:w="1400"/>
            <w:shd w:fill="F3F4F6" w:color="auto" w:val="clear"/>
            <w:tcMar>
              <w:top w:type="dxa" w:w="80"/>
              <w:left w:type="dxa" w:w="100"/>
              <w:bottom w:type="dxa" w:w="80"/>
              <w:right w:type="dxa" w:w="100"/>
            </w:tcMar>
          </w:tcPr>
          <w:p>
            <w:pPr>
              <w:jc w:val="left"/>
            </w:pPr>
            <w:r>
              <w:rPr>
                <w:b w:val="false"/>
                <w:bCs w:val="false"/>
                <w:sz w:val="20"/>
                <w:szCs w:val="20"/>
              </w:rPr>
              <w:t xml:space="preserve">$39</w:t>
            </w:r>
          </w:p>
        </w:tc>
        <w:tc>
          <w:tcPr>
            <w:tcW w:type="dxa" w:w="1600"/>
            <w:shd w:fill="F3F4F6" w:color="auto" w:val="clear"/>
            <w:tcMar>
              <w:top w:type="dxa" w:w="80"/>
              <w:left w:type="dxa" w:w="100"/>
              <w:bottom w:type="dxa" w:w="80"/>
              <w:right w:type="dxa" w:w="100"/>
            </w:tcMar>
          </w:tcPr>
          <w:p>
            <w:pPr>
              <w:jc w:val="left"/>
            </w:pPr>
            <w:r>
              <w:rPr>
                <w:b w:val="false"/>
                <w:bCs w:val="false"/>
                <w:sz w:val="20"/>
                <w:szCs w:val="20"/>
              </w:rPr>
              <w:t xml:space="preserve">Q300 (≈$39)</w:t>
            </w:r>
          </w:p>
        </w:tc>
        <w:tc>
          <w:tcPr>
            <w:tcW w:type="dxa" w:w="3160"/>
            <w:shd w:fill="F3F4F6" w:color="auto" w:val="clear"/>
            <w:tcMar>
              <w:top w:type="dxa" w:w="80"/>
              <w:left w:type="dxa" w:w="100"/>
              <w:bottom w:type="dxa" w:w="80"/>
              <w:right w:type="dxa" w:w="100"/>
            </w:tcMar>
          </w:tcPr>
          <w:p>
            <w:pPr>
              <w:jc w:val="left"/>
            </w:pPr>
            <w:r>
              <w:rPr>
                <w:b w:val="false"/>
                <w:bCs w:val="false"/>
                <w:sz w:val="20"/>
                <w:szCs w:val="20"/>
              </w:rPr>
              <w:t xml:space="preserve">2 de 3 canales de pedido, WhatsApp, tiempo real.</w:t>
            </w:r>
          </w:p>
        </w:tc>
      </w:tr>
      <w:tr>
        <w:tc>
          <w:tcPr>
            <w:tcW w:type="dxa" w:w="2400"/>
            <w:tcMar>
              <w:top w:type="dxa" w:w="80"/>
              <w:left w:type="dxa" w:w="100"/>
              <w:bottom w:type="dxa" w:w="80"/>
              <w:right w:type="dxa" w:w="100"/>
            </w:tcMar>
          </w:tcPr>
          <w:p>
            <w:pPr>
              <w:jc w:val="left"/>
            </w:pPr>
            <w:r>
              <w:rPr>
                <w:b w:val="false"/>
                <w:bCs w:val="false"/>
                <w:sz w:val="20"/>
                <w:szCs w:val="20"/>
              </w:rPr>
              <w:t xml:space="preserve">Premium (más vendido)</w:t>
            </w:r>
          </w:p>
        </w:tc>
        <w:tc>
          <w:tcPr>
            <w:tcW w:type="dxa" w:w="1500"/>
            <w:tcMar>
              <w:top w:type="dxa" w:w="80"/>
              <w:left w:type="dxa" w:w="100"/>
              <w:bottom w:type="dxa" w:w="80"/>
              <w:right w:type="dxa" w:w="100"/>
            </w:tcMar>
          </w:tcPr>
          <w:p>
            <w:pPr>
              <w:jc w:val="left"/>
            </w:pPr>
            <w:r>
              <w:rPr>
                <w:b w:val="false"/>
                <w:bCs w:val="false"/>
                <w:sz w:val="20"/>
                <w:szCs w:val="20"/>
              </w:rPr>
              <w:t xml:space="preserve">Q599</w:t>
            </w:r>
          </w:p>
        </w:tc>
        <w:tc>
          <w:tcPr>
            <w:tcW w:type="dxa" w:w="1400"/>
            <w:tcMar>
              <w:top w:type="dxa" w:w="80"/>
              <w:left w:type="dxa" w:w="100"/>
              <w:bottom w:type="dxa" w:w="80"/>
              <w:right w:type="dxa" w:w="100"/>
            </w:tcMar>
          </w:tcPr>
          <w:p>
            <w:pPr>
              <w:jc w:val="left"/>
            </w:pPr>
            <w:r>
              <w:rPr>
                <w:b w:val="false"/>
                <w:bCs w:val="false"/>
                <w:sz w:val="20"/>
                <w:szCs w:val="20"/>
              </w:rPr>
              <w:t xml:space="preserve">$79</w:t>
            </w:r>
          </w:p>
        </w:tc>
        <w:tc>
          <w:tcPr>
            <w:tcW w:type="dxa" w:w="1600"/>
            <w:tcMar>
              <w:top w:type="dxa" w:w="80"/>
              <w:left w:type="dxa" w:w="100"/>
              <w:bottom w:type="dxa" w:w="80"/>
              <w:right w:type="dxa" w:w="100"/>
            </w:tcMar>
          </w:tcPr>
          <w:p>
            <w:pPr>
              <w:jc w:val="left"/>
            </w:pPr>
            <w:r>
              <w:rPr>
                <w:b w:val="false"/>
                <w:bCs w:val="false"/>
                <w:sz w:val="20"/>
                <w:szCs w:val="20"/>
              </w:rPr>
              <w:t xml:space="preserve">Q300 (≈$39)</w:t>
            </w:r>
          </w:p>
        </w:tc>
        <w:tc>
          <w:tcPr>
            <w:tcW w:type="dxa" w:w="3160"/>
            <w:tcMar>
              <w:top w:type="dxa" w:w="80"/>
              <w:left w:type="dxa" w:w="100"/>
              <w:bottom w:type="dxa" w:w="80"/>
              <w:right w:type="dxa" w:w="100"/>
            </w:tcMar>
          </w:tcPr>
          <w:p>
            <w:pPr>
              <w:jc w:val="left"/>
            </w:pPr>
            <w:r>
              <w:rPr>
                <w:b w:val="false"/>
                <w:bCs w:val="false"/>
                <w:sz w:val="20"/>
                <w:szCs w:val="20"/>
              </w:rPr>
              <w:t xml:space="preserve">Los 3 canales, mesero, cocina, finanzas, inventario, todos los módulos de fidelización incluidos.</w:t>
            </w:r>
          </w:p>
        </w:tc>
      </w:tr>
      <w:tr>
        <w:tc>
          <w:tcPr>
            <w:tcW w:type="dxa" w:w="2400"/>
            <w:shd w:fill="F3F4F6" w:color="auto" w:val="clear"/>
            <w:tcMar>
              <w:top w:type="dxa" w:w="80"/>
              <w:left w:type="dxa" w:w="100"/>
              <w:bottom w:type="dxa" w:w="80"/>
              <w:right w:type="dxa" w:w="100"/>
            </w:tcMar>
          </w:tcPr>
          <w:p>
            <w:pPr>
              <w:jc w:val="left"/>
            </w:pPr>
            <w:r>
              <w:rPr>
                <w:b w:val="false"/>
                <w:bCs w:val="false"/>
                <w:sz w:val="20"/>
                <w:szCs w:val="20"/>
              </w:rPr>
              <w:t xml:space="preserve">Pro (pausado, no se vende aún)</w:t>
            </w:r>
          </w:p>
        </w:tc>
        <w:tc>
          <w:tcPr>
            <w:tcW w:type="dxa" w:w="1500"/>
            <w:shd w:fill="F3F4F6" w:color="auto" w:val="clear"/>
            <w:tcMar>
              <w:top w:type="dxa" w:w="80"/>
              <w:left w:type="dxa" w:w="100"/>
              <w:bottom w:type="dxa" w:w="80"/>
              <w:right w:type="dxa" w:w="100"/>
            </w:tcMar>
          </w:tcPr>
          <w:p>
            <w:pPr>
              <w:jc w:val="left"/>
            </w:pPr>
            <w:r>
              <w:rPr>
                <w:b w:val="false"/>
                <w:bCs w:val="false"/>
                <w:sz w:val="20"/>
                <w:szCs w:val="20"/>
              </w:rPr>
              <w:t xml:space="preserve">Q999</w:t>
            </w:r>
          </w:p>
        </w:tc>
        <w:tc>
          <w:tcPr>
            <w:tcW w:type="dxa" w:w="1400"/>
            <w:shd w:fill="F3F4F6" w:color="auto" w:val="clear"/>
            <w:tcMar>
              <w:top w:type="dxa" w:w="80"/>
              <w:left w:type="dxa" w:w="100"/>
              <w:bottom w:type="dxa" w:w="80"/>
              <w:right w:type="dxa" w:w="100"/>
            </w:tcMar>
          </w:tcPr>
          <w:p>
            <w:pPr>
              <w:jc w:val="left"/>
            </w:pPr>
            <w:r>
              <w:rPr>
                <w:b w:val="false"/>
                <w:bCs w:val="false"/>
                <w:sz w:val="20"/>
                <w:szCs w:val="20"/>
              </w:rPr>
              <w:t xml:space="preserve">$131</w:t>
            </w:r>
          </w:p>
        </w:tc>
        <w:tc>
          <w:tcPr>
            <w:tcW w:type="dxa" w:w="1600"/>
            <w:shd w:fill="F3F4F6" w:color="auto" w:val="clear"/>
            <w:tcMar>
              <w:top w:type="dxa" w:w="80"/>
              <w:left w:type="dxa" w:w="100"/>
              <w:bottom w:type="dxa" w:w="80"/>
              <w:right w:type="dxa" w:w="100"/>
            </w:tcMar>
          </w:tcPr>
          <w:p>
            <w:pPr>
              <w:jc w:val="left"/>
            </w:pPr>
            <w:r>
              <w:rPr>
                <w:b w:val="false"/>
                <w:bCs w:val="false"/>
                <w:sz w:val="20"/>
                <w:szCs w:val="20"/>
              </w:rPr>
              <w:t xml:space="preserve">Q0</w:t>
            </w:r>
          </w:p>
        </w:tc>
        <w:tc>
          <w:tcPr>
            <w:tcW w:type="dxa" w:w="3160"/>
            <w:shd w:fill="F3F4F6" w:color="auto" w:val="clear"/>
            <w:tcMar>
              <w:top w:type="dxa" w:w="80"/>
              <w:left w:type="dxa" w:w="100"/>
              <w:bottom w:type="dxa" w:w="80"/>
              <w:right w:type="dxa" w:w="100"/>
            </w:tcMar>
          </w:tcPr>
          <w:p>
            <w:pPr>
              <w:jc w:val="left"/>
            </w:pPr>
            <w:r>
              <w:rPr>
                <w:b w:val="false"/>
                <w:bCs w:val="false"/>
                <w:sz w:val="20"/>
                <w:szCs w:val="20"/>
              </w:rPr>
              <w:t xml:space="preserve">Todo Premium + FEL real + proveedores. Solo lo puedes asignar tú desde el super-admin.</w:t>
            </w:r>
          </w:p>
        </w:tc>
      </w:tr>
    </w:tbl>
    <w:p>
      <w:pPr>
        <w:spacing w:after="160" w:line="300"/>
      </w:pPr>
      <w:r>
        <w:t xml:space="preserve">Módulos a la carta (para quien no quiere subir de plan solo por una función): reservaciones Q99 (≈$13), llamada de mesero Q49 (≈$6), encuestas Q49 (≈$6), cupones Q79 (≈$10), lealtad Q99 (≈$13), recetas Q79 (≈$10). Proveedores y FEL existen en el código pero están marcados "próximamente" — no se ofrecen todavía.</w:t>
      </w:r>
    </w:p>
    <w:p>
      <w:pPr>
        <w:pStyle w:val="Heading2"/>
        <w:spacing w:after="150" w:before="300"/>
      </w:pPr>
      <w:r>
        <w:t xml:space="preserve">Cómo se ven frente a la competencia (normalizado a USD/mes por sucursal)</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600"/>
        <w:gridCol w:w="2460"/>
      </w:tblGrid>
      <w:tr>
        <w:trPr>
          <w:tblHeader/>
        </w:trPr>
        <w:tc>
          <w:tcPr>
            <w:tcW w:type="dxa" w:w="1800"/>
            <w:shd w:fill="1F2937" w:color="auto" w:val="clear"/>
            <w:tcMar>
              <w:top w:type="dxa" w:w="80"/>
              <w:left w:type="dxa" w:w="100"/>
              <w:bottom w:type="dxa" w:w="80"/>
              <w:right w:type="dxa" w:w="100"/>
            </w:tcMar>
          </w:tcPr>
          <w:p>
            <w:pPr>
              <w:jc w:val="left"/>
            </w:pPr>
            <w:r>
              <w:rPr>
                <w:b/>
                <w:bCs/>
                <w:color w:val="FFFFFF"/>
                <w:sz w:val="20"/>
                <w:szCs w:val="20"/>
              </w:rPr>
              <w:t xml:space="preserve">Competidor</w:t>
            </w:r>
          </w:p>
        </w:tc>
        <w:tc>
          <w:tcPr>
            <w:tcW w:type="dxa" w:w="2400"/>
            <w:shd w:fill="1F2937" w:color="auto" w:val="clear"/>
            <w:tcMar>
              <w:top w:type="dxa" w:w="80"/>
              <w:left w:type="dxa" w:w="100"/>
              <w:bottom w:type="dxa" w:w="80"/>
              <w:right w:type="dxa" w:w="100"/>
            </w:tcMar>
          </w:tcPr>
          <w:p>
            <w:pPr>
              <w:jc w:val="left"/>
            </w:pPr>
            <w:r>
              <w:rPr>
                <w:b/>
                <w:bCs/>
                <w:color w:val="FFFFFF"/>
                <w:sz w:val="20"/>
                <w:szCs w:val="20"/>
              </w:rPr>
              <w:t xml:space="preserve">Piso de entrada</w:t>
            </w:r>
          </w:p>
        </w:tc>
        <w:tc>
          <w:tcPr>
            <w:tcW w:type="dxa" w:w="1800"/>
            <w:shd w:fill="1F2937" w:color="auto" w:val="clear"/>
            <w:tcMar>
              <w:top w:type="dxa" w:w="80"/>
              <w:left w:type="dxa" w:w="100"/>
              <w:bottom w:type="dxa" w:w="80"/>
              <w:right w:type="dxa" w:w="100"/>
            </w:tcMar>
          </w:tcPr>
          <w:p>
            <w:pPr>
              <w:jc w:val="left"/>
            </w:pPr>
            <w:r>
              <w:rPr>
                <w:b/>
                <w:bCs/>
                <w:color w:val="FFFFFF"/>
                <w:sz w:val="20"/>
                <w:szCs w:val="20"/>
              </w:rPr>
              <w:t xml:space="preserve">Plan medio</w:t>
            </w:r>
          </w:p>
        </w:tc>
        <w:tc>
          <w:tcPr>
            <w:tcW w:type="dxa" w:w="1600"/>
            <w:shd w:fill="1F2937" w:color="auto" w:val="clear"/>
            <w:tcMar>
              <w:top w:type="dxa" w:w="80"/>
              <w:left w:type="dxa" w:w="100"/>
              <w:bottom w:type="dxa" w:w="80"/>
              <w:right w:type="dxa" w:w="100"/>
            </w:tcMar>
          </w:tcPr>
          <w:p>
            <w:pPr>
              <w:jc w:val="left"/>
            </w:pPr>
            <w:r>
              <w:rPr>
                <w:b/>
                <w:bCs/>
                <w:color w:val="FFFFFF"/>
                <w:sz w:val="20"/>
                <w:szCs w:val="20"/>
              </w:rPr>
              <w:t xml:space="preserve">Plan alto</w:t>
            </w:r>
          </w:p>
        </w:tc>
        <w:tc>
          <w:tcPr>
            <w:tcW w:type="dxa" w:w="2460"/>
            <w:shd w:fill="1F2937" w:color="auto" w:val="clear"/>
            <w:tcMar>
              <w:top w:type="dxa" w:w="80"/>
              <w:left w:type="dxa" w:w="100"/>
              <w:bottom w:type="dxa" w:w="80"/>
              <w:right w:type="dxa" w:w="100"/>
            </w:tcMar>
          </w:tcPr>
          <w:p>
            <w:pPr>
              <w:jc w:val="left"/>
            </w:pPr>
            <w:r>
              <w:rPr>
                <w:b/>
                <w:bCs/>
                <w:color w:val="FFFFFF"/>
                <w:sz w:val="20"/>
                <w:szCs w:val="20"/>
              </w:rPr>
              <w:t xml:space="preserve">Comentario</w:t>
            </w:r>
          </w:p>
        </w:tc>
      </w:tr>
      <w:tr>
        <w:tc>
          <w:tcPr>
            <w:tcW w:type="dxa" w:w="1800"/>
            <w:tcMar>
              <w:top w:type="dxa" w:w="80"/>
              <w:left w:type="dxa" w:w="100"/>
              <w:bottom w:type="dxa" w:w="80"/>
              <w:right w:type="dxa" w:w="100"/>
            </w:tcMar>
          </w:tcPr>
          <w:p>
            <w:pPr>
              <w:jc w:val="left"/>
            </w:pPr>
            <w:r>
              <w:rPr>
                <w:b w:val="false"/>
                <w:bCs w:val="false"/>
                <w:sz w:val="20"/>
                <w:szCs w:val="20"/>
              </w:rPr>
              <w:t xml:space="preserve">OlaClick</w:t>
            </w:r>
          </w:p>
        </w:tc>
        <w:tc>
          <w:tcPr>
            <w:tcW w:type="dxa" w:w="2400"/>
            <w:tcMar>
              <w:top w:type="dxa" w:w="80"/>
              <w:left w:type="dxa" w:w="100"/>
              <w:bottom w:type="dxa" w:w="80"/>
              <w:right w:type="dxa" w:w="100"/>
            </w:tcMar>
          </w:tcPr>
          <w:p>
            <w:pPr>
              <w:jc w:val="left"/>
            </w:pPr>
            <w:r>
              <w:rPr>
                <w:b w:val="false"/>
                <w:bCs w:val="false"/>
                <w:sz w:val="20"/>
                <w:szCs w:val="20"/>
              </w:rPr>
              <w:t xml:space="preserve">Gratis (solo menú QR, sin comisión)</w:t>
            </w:r>
          </w:p>
        </w:tc>
        <w:tc>
          <w:tcPr>
            <w:tcW w:type="dxa" w:w="1800"/>
            <w:tcMar>
              <w:top w:type="dxa" w:w="80"/>
              <w:left w:type="dxa" w:w="100"/>
              <w:bottom w:type="dxa" w:w="80"/>
              <w:right w:type="dxa" w:w="100"/>
            </w:tcMar>
          </w:tcPr>
          <w:p>
            <w:pPr>
              <w:jc w:val="left"/>
            </w:pPr>
            <w:r>
              <w:rPr>
                <w:b w:val="false"/>
                <w:bCs w:val="false"/>
                <w:sz w:val="20"/>
                <w:szCs w:val="20"/>
              </w:rPr>
              <w:t xml:space="preserve">≈$35/mes</w:t>
            </w:r>
          </w:p>
        </w:tc>
        <w:tc>
          <w:tcPr>
            <w:tcW w:type="dxa" w:w="1600"/>
            <w:tcMar>
              <w:top w:type="dxa" w:w="80"/>
              <w:left w:type="dxa" w:w="100"/>
              <w:bottom w:type="dxa" w:w="80"/>
              <w:right w:type="dxa" w:w="100"/>
            </w:tcMar>
          </w:tcPr>
          <w:p>
            <w:pPr>
              <w:jc w:val="left"/>
            </w:pPr>
            <w:r>
              <w:rPr>
                <w:b w:val="false"/>
                <w:bCs w:val="false"/>
                <w:sz w:val="20"/>
                <w:szCs w:val="20"/>
              </w:rPr>
              <w:t xml:space="preserve">≈$81/mes</w:t>
            </w:r>
          </w:p>
        </w:tc>
        <w:tc>
          <w:tcPr>
            <w:tcW w:type="dxa" w:w="2460"/>
            <w:tcMar>
              <w:top w:type="dxa" w:w="80"/>
              <w:left w:type="dxa" w:w="100"/>
              <w:bottom w:type="dxa" w:w="80"/>
              <w:right w:type="dxa" w:w="100"/>
            </w:tcMar>
          </w:tcPr>
          <w:p>
            <w:pPr>
              <w:jc w:val="left"/>
            </w:pPr>
            <w:r>
              <w:rPr>
                <w:b w:val="false"/>
                <w:bCs w:val="false"/>
                <w:sz w:val="20"/>
                <w:szCs w:val="20"/>
              </w:rPr>
              <w:t xml:space="preserve">Precios de referencia Brasil, ~R$5.4/USD; varían por país. Regala el escalón de entrada como gancho.</w:t>
            </w:r>
          </w:p>
        </w:tc>
      </w:tr>
      <w:tr>
        <w:tc>
          <w:tcPr>
            <w:tcW w:type="dxa" w:w="1800"/>
            <w:shd w:fill="F3F4F6" w:color="auto" w:val="clear"/>
            <w:tcMar>
              <w:top w:type="dxa" w:w="80"/>
              <w:left w:type="dxa" w:w="100"/>
              <w:bottom w:type="dxa" w:w="80"/>
              <w:right w:type="dxa" w:w="100"/>
            </w:tcMar>
          </w:tcPr>
          <w:p>
            <w:pPr>
              <w:jc w:val="left"/>
            </w:pPr>
            <w:r>
              <w:rPr>
                <w:b w:val="false"/>
                <w:bCs w:val="false"/>
                <w:sz w:val="20"/>
                <w:szCs w:val="20"/>
              </w:rPr>
              <w:t xml:space="preserve">Fudo</w:t>
            </w:r>
          </w:p>
        </w:tc>
        <w:tc>
          <w:tcPr>
            <w:tcW w:type="dxa" w:w="2400"/>
            <w:shd w:fill="F3F4F6" w:color="auto" w:val="clear"/>
            <w:tcMar>
              <w:top w:type="dxa" w:w="80"/>
              <w:left w:type="dxa" w:w="100"/>
              <w:bottom w:type="dxa" w:w="80"/>
              <w:right w:type="dxa" w:w="100"/>
            </w:tcMar>
          </w:tcPr>
          <w:p>
            <w:pPr>
              <w:jc w:val="left"/>
            </w:pPr>
            <w:r>
              <w:rPr>
                <w:b w:val="false"/>
                <w:bCs w:val="false"/>
                <w:sz w:val="20"/>
                <w:szCs w:val="20"/>
              </w:rPr>
              <w:t xml:space="preserve">≈$39/mes</w:t>
            </w:r>
          </w:p>
        </w:tc>
        <w:tc>
          <w:tcPr>
            <w:tcW w:type="dxa" w:w="1800"/>
            <w:shd w:fill="F3F4F6" w:color="auto" w:val="clear"/>
            <w:tcMar>
              <w:top w:type="dxa" w:w="80"/>
              <w:left w:type="dxa" w:w="100"/>
              <w:bottom w:type="dxa" w:w="80"/>
              <w:right w:type="dxa" w:w="100"/>
            </w:tcMar>
          </w:tcPr>
          <w:p>
            <w:pPr>
              <w:jc w:val="left"/>
            </w:pPr>
            <w:r>
              <w:rPr>
                <w:b w:val="false"/>
                <w:bCs w:val="false"/>
                <w:sz w:val="20"/>
                <w:szCs w:val="20"/>
              </w:rPr>
              <w:t xml:space="preserve">≈$79/mes</w:t>
            </w:r>
          </w:p>
        </w:tc>
        <w:tc>
          <w:tcPr>
            <w:tcW w:type="dxa" w:w="1600"/>
            <w:shd w:fill="F3F4F6" w:color="auto" w:val="clear"/>
            <w:tcMar>
              <w:top w:type="dxa" w:w="80"/>
              <w:left w:type="dxa" w:w="100"/>
              <w:bottom w:type="dxa" w:w="80"/>
              <w:right w:type="dxa" w:w="100"/>
            </w:tcMar>
          </w:tcPr>
          <w:p>
            <w:pPr>
              <w:jc w:val="left"/>
            </w:pPr>
            <w:r>
              <w:rPr>
                <w:b w:val="false"/>
                <w:bCs w:val="false"/>
                <w:sz w:val="20"/>
                <w:szCs w:val="20"/>
              </w:rPr>
              <w:t xml:space="preserve">≈$130/mes</w:t>
            </w:r>
          </w:p>
        </w:tc>
        <w:tc>
          <w:tcPr>
            <w:tcW w:type="dxa" w:w="2460"/>
            <w:shd w:fill="F3F4F6" w:color="auto" w:val="clear"/>
            <w:tcMar>
              <w:top w:type="dxa" w:w="80"/>
              <w:left w:type="dxa" w:w="100"/>
              <w:bottom w:type="dxa" w:w="80"/>
              <w:right w:type="dxa" w:w="100"/>
            </w:tcMar>
          </w:tcPr>
          <w:p>
            <w:pPr>
              <w:jc w:val="left"/>
            </w:pPr>
            <w:r>
              <w:rPr>
                <w:b w:val="false"/>
                <w:bCs w:val="false"/>
                <w:sz w:val="20"/>
                <w:szCs w:val="20"/>
              </w:rPr>
              <w:t xml:space="preserve">Prácticamente calca tus tres primeros precios en dólares.</w:t>
            </w:r>
          </w:p>
        </w:tc>
      </w:tr>
      <w:tr>
        <w:tc>
          <w:tcPr>
            <w:tcW w:type="dxa" w:w="1800"/>
            <w:tcMar>
              <w:top w:type="dxa" w:w="80"/>
              <w:left w:type="dxa" w:w="100"/>
              <w:bottom w:type="dxa" w:w="80"/>
              <w:right w:type="dxa" w:w="100"/>
            </w:tcMar>
          </w:tcPr>
          <w:p>
            <w:pPr>
              <w:jc w:val="left"/>
            </w:pPr>
            <w:r>
              <w:rPr>
                <w:b w:val="false"/>
                <w:bCs w:val="false"/>
                <w:sz w:val="20"/>
                <w:szCs w:val="20"/>
              </w:rPr>
              <w:t xml:space="preserve">restaurant.pe</w:t>
            </w:r>
          </w:p>
        </w:tc>
        <w:tc>
          <w:tcPr>
            <w:tcW w:type="dxa" w:w="2400"/>
            <w:tcMar>
              <w:top w:type="dxa" w:w="80"/>
              <w:left w:type="dxa" w:w="100"/>
              <w:bottom w:type="dxa" w:w="80"/>
              <w:right w:type="dxa" w:w="100"/>
            </w:tcMar>
          </w:tcPr>
          <w:p>
            <w:pPr>
              <w:jc w:val="left"/>
            </w:pPr>
            <w:r>
              <w:rPr>
                <w:b w:val="false"/>
                <w:bCs w:val="false"/>
                <w:sz w:val="20"/>
                <w:szCs w:val="20"/>
              </w:rPr>
              <w:t xml:space="preserve">≈$35/mes (estimado de mercado)</w:t>
            </w:r>
          </w:p>
        </w:tc>
        <w:tc>
          <w:tcPr>
            <w:tcW w:type="dxa" w:w="1800"/>
            <w:tcMar>
              <w:top w:type="dxa" w:w="80"/>
              <w:left w:type="dxa" w:w="100"/>
              <w:bottom w:type="dxa" w:w="80"/>
              <w:right w:type="dxa" w:w="100"/>
            </w:tcMar>
          </w:tcPr>
          <w:p>
            <w:pPr>
              <w:jc w:val="left"/>
            </w:pPr>
            <w:r>
              <w:rPr>
                <w:b w:val="false"/>
                <w:bCs w:val="false"/>
                <w:sz w:val="20"/>
                <w:szCs w:val="20"/>
              </w:rPr>
              <w:t xml:space="preserve">≈$50-60/mes</w:t>
            </w:r>
          </w:p>
        </w:tc>
        <w:tc>
          <w:tcPr>
            <w:tcW w:type="dxa" w:w="1600"/>
            <w:tcMar>
              <w:top w:type="dxa" w:w="80"/>
              <w:left w:type="dxa" w:w="100"/>
              <w:bottom w:type="dxa" w:w="80"/>
              <w:right w:type="dxa" w:w="100"/>
            </w:tcMar>
          </w:tcPr>
          <w:p>
            <w:pPr>
              <w:jc w:val="left"/>
            </w:pPr>
            <w:r>
              <w:rPr>
                <w:b w:val="false"/>
                <w:bCs w:val="false"/>
                <w:sz w:val="20"/>
                <w:szCs w:val="20"/>
              </w:rPr>
              <w:t xml:space="preserve">No público</w:t>
            </w:r>
          </w:p>
        </w:tc>
        <w:tc>
          <w:tcPr>
            <w:tcW w:type="dxa" w:w="2460"/>
            <w:tcMar>
              <w:top w:type="dxa" w:w="80"/>
              <w:left w:type="dxa" w:w="100"/>
              <w:bottom w:type="dxa" w:w="80"/>
              <w:right w:type="dxa" w:w="100"/>
            </w:tcMar>
          </w:tcPr>
          <w:p>
            <w:pPr>
              <w:jc w:val="left"/>
            </w:pPr>
            <w:r>
              <w:rPr>
                <w:b w:val="false"/>
                <w:bCs w:val="false"/>
                <w:sz w:val="20"/>
                <w:szCs w:val="20"/>
              </w:rPr>
              <w:t xml:space="preserve">Precio exacto no publicado — típico de venta con demo comercial, no autoservicio.</w:t>
            </w:r>
          </w:p>
        </w:tc>
      </w:tr>
      <w:tr>
        <w:tc>
          <w:tcPr>
            <w:tcW w:type="dxa" w:w="1800"/>
            <w:shd w:fill="F3F4F6" w:color="auto" w:val="clear"/>
            <w:tcMar>
              <w:top w:type="dxa" w:w="80"/>
              <w:left w:type="dxa" w:w="100"/>
              <w:bottom w:type="dxa" w:w="80"/>
              <w:right w:type="dxa" w:w="100"/>
            </w:tcMar>
          </w:tcPr>
          <w:p>
            <w:pPr>
              <w:jc w:val="left"/>
            </w:pPr>
            <w:r>
              <w:rPr>
                <w:b w:val="false"/>
                <w:bCs w:val="false"/>
                <w:sz w:val="20"/>
                <w:szCs w:val="20"/>
              </w:rPr>
              <w:t xml:space="preserve">Leogin</w:t>
            </w:r>
          </w:p>
        </w:tc>
        <w:tc>
          <w:tcPr>
            <w:tcW w:type="dxa" w:w="2400"/>
            <w:shd w:fill="F3F4F6" w:color="auto" w:val="clear"/>
            <w:tcMar>
              <w:top w:type="dxa" w:w="80"/>
              <w:left w:type="dxa" w:w="100"/>
              <w:bottom w:type="dxa" w:w="80"/>
              <w:right w:type="dxa" w:w="100"/>
            </w:tcMar>
          </w:tcPr>
          <w:p>
            <w:pPr>
              <w:jc w:val="left"/>
            </w:pPr>
            <w:r>
              <w:rPr>
                <w:b w:val="false"/>
                <w:bCs w:val="false"/>
                <w:sz w:val="20"/>
                <w:szCs w:val="20"/>
              </w:rPr>
              <w:t xml:space="preserve">$20/mes (Básico)</w:t>
            </w:r>
          </w:p>
        </w:tc>
        <w:tc>
          <w:tcPr>
            <w:tcW w:type="dxa" w:w="1800"/>
            <w:shd w:fill="F3F4F6" w:color="auto" w:val="clear"/>
            <w:tcMar>
              <w:top w:type="dxa" w:w="80"/>
              <w:left w:type="dxa" w:w="100"/>
              <w:bottom w:type="dxa" w:w="80"/>
              <w:right w:type="dxa" w:w="100"/>
            </w:tcMar>
          </w:tcPr>
          <w:p>
            <w:pPr>
              <w:jc w:val="left"/>
            </w:pPr>
            <w:r>
              <w:rPr>
                <w:b w:val="false"/>
                <w:bCs w:val="false"/>
                <w:sz w:val="20"/>
                <w:szCs w:val="20"/>
              </w:rPr>
              <w:t xml:space="preserve">$39-79/mes</w:t>
            </w:r>
          </w:p>
        </w:tc>
        <w:tc>
          <w:tcPr>
            <w:tcW w:type="dxa" w:w="1600"/>
            <w:shd w:fill="F3F4F6" w:color="auto" w:val="clear"/>
            <w:tcMar>
              <w:top w:type="dxa" w:w="80"/>
              <w:left w:type="dxa" w:w="100"/>
              <w:bottom w:type="dxa" w:w="80"/>
              <w:right w:type="dxa" w:w="100"/>
            </w:tcMar>
          </w:tcPr>
          <w:p>
            <w:pPr>
              <w:jc w:val="left"/>
            </w:pPr>
            <w:r>
              <w:rPr>
                <w:b w:val="false"/>
                <w:bCs w:val="false"/>
                <w:sz w:val="20"/>
                <w:szCs w:val="20"/>
              </w:rPr>
              <w:t xml:space="preserve">$131/mes (pausado)</w:t>
            </w:r>
          </w:p>
        </w:tc>
        <w:tc>
          <w:tcPr>
            <w:tcW w:type="dxa" w:w="2460"/>
            <w:shd w:fill="F3F4F6" w:color="auto" w:val="clear"/>
            <w:tcMar>
              <w:top w:type="dxa" w:w="80"/>
              <w:left w:type="dxa" w:w="100"/>
              <w:bottom w:type="dxa" w:w="80"/>
              <w:right w:type="dxa" w:w="100"/>
            </w:tcMar>
          </w:tcPr>
          <w:p>
            <w:pPr>
              <w:jc w:val="left"/>
            </w:pPr>
            <w:r>
              <w:rPr>
                <w:b w:val="false"/>
                <w:bCs w:val="false"/>
                <w:sz w:val="20"/>
                <w:szCs w:val="20"/>
              </w:rPr>
              <w:t xml:space="preserve">Calzas casi al centavo con Fudo en Estándar y Premium, con más módulos incluidos en Premium que Fudo en su plan equivalente.</w:t>
            </w:r>
          </w:p>
        </w:tc>
      </w:tr>
    </w:tbl>
    <w:p>
      <w:pPr>
        <w:spacing w:after="160" w:line="300"/>
      </w:pPr>
      <w:r>
        <w:rPr>
          <w:b/>
          <w:bCs/>
        </w:rPr>
        <w:t xml:space="preserve">El punto de fricción real está en el plan Básico, no en Estándar o Premium.</w:t>
      </w:r>
    </w:p>
    <w:p>
      <w:pPr>
        <w:spacing w:after="160" w:line="300"/>
      </w:pPr>
      <w:r>
        <w:t xml:space="preserve">Cobrar Q149 (~$20) por un menú QR sin pedidos, cuando OlaClick regala exactamente eso mismo sin costo ni comisión, es un argumento de venta cuesta arriba para el primer cliente — sobre todo si ese primer cliente es un negocio pequeño comparando opciones antes de comprometerse. Dos caminos, no excluyentes:</w:t>
      </w:r>
    </w:p>
    <w:p>
      <w:pPr>
        <w:pStyle w:val="ListParagraph"/>
        <w:numPr>
          <w:ilvl w:val="0"/>
          <w:numId w:val="2"/>
        </w:numPr>
        <w:spacing w:after="90" w:line="280"/>
      </w:pPr>
      <w:r>
        <w:t xml:space="preserve">Usar Básico como gancho de adquisición casi gratuito (o con un precio simbólico) y comunicar abiertamente que el negocio real está en Estándar/Premium, donde ya eres más competitivo que Fudo en precio y más completo que los tres en fidelización, personalización y modo offline.</w:t>
      </w:r>
    </w:p>
    <w:p>
      <w:pPr>
        <w:pStyle w:val="ListParagraph"/>
        <w:numPr>
          <w:ilvl w:val="0"/>
          <w:numId w:val="2"/>
        </w:numPr>
        <w:spacing w:after="90" w:line="280"/>
      </w:pPr>
      <w:r>
        <w:t xml:space="preserve">O, si prefieres mantener el cobro en Básico, reforzar su propuesta de valor con algo que un menú gratis no tenga — por ejemplo, un dominio propio incluido o soporte en español por WhatsApp, no solo autoservicio.</w:t>
      </w:r>
    </w:p>
    <w:p>
      <w:pPr>
        <w:spacing w:after="160" w:line="300"/>
      </w:pPr>
      <w:r>
        <w:t xml:space="preserve">La cuota única de activación (Q300 en Estándar y Premium) es razonable como "costo de puesta en marcha asistida", pero para un primer cliente piloto vale la pena regalarla o cobrarla solo si el resultado del piloto es bueno — es una objeción de venta evitable en la conversación más importante que vas a tener.</w:t>
      </w:r>
    </w:p>
    <w:p>
      <w:r>
        <w:br w:type="page"/>
      </w:r>
    </w:p>
    <w:p>
      <w:pPr>
        <w:pStyle w:val="Heading1"/>
        <w:spacing w:after="200" w:before="400"/>
      </w:pPr>
      <w:r>
        <w:t xml:space="preserve">7. Antes de firmar al primer cliente: checklist priorizado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660"/>
      </w:tblGrid>
      <w:tr>
        <w:trPr>
          <w:tblHeader/>
        </w:trPr>
        <w:tc>
          <w:tcPr>
            <w:tcW w:type="dxa" w:w="500"/>
            <w:shd w:fill="1F2937" w:color="auto" w:val="clear"/>
            <w:tcMar>
              <w:top w:type="dxa" w:w="80"/>
              <w:left w:type="dxa" w:w="100"/>
              <w:bottom w:type="dxa" w:w="80"/>
              <w:right w:type="dxa" w:w="100"/>
            </w:tcMar>
          </w:tcPr>
          <w:p>
            <w:pPr>
              <w:jc w:val="left"/>
            </w:pPr>
            <w:r>
              <w:rPr>
                <w:b/>
                <w:bCs/>
                <w:color w:val="FFFFFF"/>
                <w:sz w:val="20"/>
                <w:szCs w:val="20"/>
              </w:rPr>
              <w:t xml:space="preserve">#</w:t>
            </w:r>
          </w:p>
        </w:tc>
        <w:tc>
          <w:tcPr>
            <w:tcW w:type="dxa" w:w="3400"/>
            <w:shd w:fill="1F2937" w:color="auto" w:val="clear"/>
            <w:tcMar>
              <w:top w:type="dxa" w:w="80"/>
              <w:left w:type="dxa" w:w="100"/>
              <w:bottom w:type="dxa" w:w="80"/>
              <w:right w:type="dxa" w:w="100"/>
            </w:tcMar>
          </w:tcPr>
          <w:p>
            <w:pPr>
              <w:jc w:val="left"/>
            </w:pPr>
            <w:r>
              <w:rPr>
                <w:b/>
                <w:bCs/>
                <w:color w:val="FFFFFF"/>
                <w:sz w:val="20"/>
                <w:szCs w:val="20"/>
              </w:rPr>
              <w:t xml:space="preserve">Qué falta confirmar/cerrar</w:t>
            </w:r>
          </w:p>
        </w:tc>
        <w:tc>
          <w:tcPr>
            <w:tcW w:type="dxa" w:w="3900"/>
            <w:shd w:fill="1F2937" w:color="auto" w:val="clear"/>
            <w:tcMar>
              <w:top w:type="dxa" w:w="80"/>
              <w:left w:type="dxa" w:w="100"/>
              <w:bottom w:type="dxa" w:w="80"/>
              <w:right w:type="dxa" w:w="100"/>
            </w:tcMar>
          </w:tcPr>
          <w:p>
            <w:pPr>
              <w:jc w:val="left"/>
            </w:pPr>
            <w:r>
              <w:rPr>
                <w:b/>
                <w:bCs/>
                <w:color w:val="FFFFFF"/>
                <w:sz w:val="20"/>
                <w:szCs w:val="20"/>
              </w:rPr>
              <w:t xml:space="preserve">Por qué importa</w:t>
            </w:r>
          </w:p>
        </w:tc>
        <w:tc>
          <w:tcPr>
            <w:tcW w:type="dxa" w:w="1660"/>
            <w:shd w:fill="1F2937" w:color="auto" w:val="clear"/>
            <w:tcMar>
              <w:top w:type="dxa" w:w="80"/>
              <w:left w:type="dxa" w:w="100"/>
              <w:bottom w:type="dxa" w:w="80"/>
              <w:right w:type="dxa" w:w="100"/>
            </w:tcMar>
          </w:tcPr>
          <w:p>
            <w:pPr>
              <w:jc w:val="left"/>
            </w:pPr>
            <w:r>
              <w:rPr>
                <w:b/>
                <w:bCs/>
                <w:color w:val="FFFFFF"/>
                <w:sz w:val="20"/>
                <w:szCs w:val="20"/>
              </w:rPr>
              <w:t xml:space="preserve">Urgencia</w:t>
            </w:r>
          </w:p>
        </w:tc>
      </w:tr>
      <w:tr>
        <w:tc>
          <w:tcPr>
            <w:tcW w:type="dxa" w:w="500"/>
            <w:tcMar>
              <w:top w:type="dxa" w:w="80"/>
              <w:left w:type="dxa" w:w="100"/>
              <w:bottom w:type="dxa" w:w="80"/>
              <w:right w:type="dxa" w:w="100"/>
            </w:tcMar>
          </w:tcPr>
          <w:p>
            <w:pPr>
              <w:jc w:val="left"/>
            </w:pPr>
            <w:r>
              <w:rPr>
                <w:b w:val="false"/>
                <w:bCs w:val="false"/>
                <w:sz w:val="20"/>
                <w:szCs w:val="20"/>
              </w:rPr>
              <w:t xml:space="preserve">1</w:t>
            </w:r>
          </w:p>
        </w:tc>
        <w:tc>
          <w:tcPr>
            <w:tcW w:type="dxa" w:w="3400"/>
            <w:tcMar>
              <w:top w:type="dxa" w:w="80"/>
              <w:left w:type="dxa" w:w="100"/>
              <w:bottom w:type="dxa" w:w="80"/>
              <w:right w:type="dxa" w:w="100"/>
            </w:tcMar>
          </w:tcPr>
          <w:p>
            <w:pPr>
              <w:jc w:val="left"/>
            </w:pPr>
            <w:r>
              <w:rPr>
                <w:b w:val="false"/>
                <w:bCs w:val="false"/>
                <w:sz w:val="20"/>
                <w:szCs w:val="20"/>
              </w:rPr>
              <w:t xml:space="preserve">Migraciones 074-078 aplicadas en Supabase de producción (PIN de personal, precios correctos, plantillas de tema, descuento por canal)</w:t>
            </w:r>
          </w:p>
        </w:tc>
        <w:tc>
          <w:tcPr>
            <w:tcW w:type="dxa" w:w="3900"/>
            <w:tcMar>
              <w:top w:type="dxa" w:w="80"/>
              <w:left w:type="dxa" w:w="100"/>
              <w:bottom w:type="dxa" w:w="80"/>
              <w:right w:type="dxa" w:w="100"/>
            </w:tcMar>
          </w:tcPr>
          <w:p>
            <w:pPr>
              <w:jc w:val="left"/>
            </w:pPr>
            <w:r>
              <w:rPr>
                <w:b w:val="false"/>
                <w:bCs w:val="false"/>
                <w:sz w:val="20"/>
                <w:szCs w:val="20"/>
              </w:rPr>
              <w:t xml:space="preserve">Si no están aplicadas, esas pantallas van a fallar o mostrar datos vacíos frente al cliente real</w:t>
            </w:r>
          </w:p>
        </w:tc>
        <w:tc>
          <w:tcPr>
            <w:tcW w:type="dxa" w:w="1660"/>
            <w:tcMar>
              <w:top w:type="dxa" w:w="80"/>
              <w:left w:type="dxa" w:w="100"/>
              <w:bottom w:type="dxa" w:w="80"/>
              <w:right w:type="dxa" w:w="100"/>
            </w:tcMar>
          </w:tcPr>
          <w:p>
            <w:pPr>
              <w:jc w:val="left"/>
            </w:pPr>
            <w:r>
              <w:rPr>
                <w:b w:val="false"/>
                <w:bCs w:val="false"/>
                <w:sz w:val="20"/>
                <w:szCs w:val="20"/>
              </w:rPr>
              <w:t xml:space="preserve">Bloqueante</w:t>
            </w:r>
          </w:p>
        </w:tc>
      </w:tr>
      <w:tr>
        <w:tc>
          <w:tcPr>
            <w:tcW w:type="dxa" w:w="500"/>
            <w:shd w:fill="F3F4F6" w:color="auto" w:val="clear"/>
            <w:tcMar>
              <w:top w:type="dxa" w:w="80"/>
              <w:left w:type="dxa" w:w="100"/>
              <w:bottom w:type="dxa" w:w="80"/>
              <w:right w:type="dxa" w:w="100"/>
            </w:tcMar>
          </w:tcPr>
          <w:p>
            <w:pPr>
              <w:jc w:val="left"/>
            </w:pPr>
            <w:r>
              <w:rPr>
                <w:b w:val="false"/>
                <w:bCs w:val="false"/>
                <w:sz w:val="20"/>
                <w:szCs w:val="20"/>
              </w:rPr>
              <w:t xml:space="preserve">2</w:t>
            </w:r>
          </w:p>
        </w:tc>
        <w:tc>
          <w:tcPr>
            <w:tcW w:type="dxa" w:w="3400"/>
            <w:shd w:fill="F3F4F6" w:color="auto" w:val="clear"/>
            <w:tcMar>
              <w:top w:type="dxa" w:w="80"/>
              <w:left w:type="dxa" w:w="100"/>
              <w:bottom w:type="dxa" w:w="80"/>
              <w:right w:type="dxa" w:w="100"/>
            </w:tcMar>
          </w:tcPr>
          <w:p>
            <w:pPr>
              <w:jc w:val="left"/>
            </w:pPr>
            <w:r>
              <w:rPr>
                <w:b w:val="false"/>
                <w:bCs w:val="false"/>
                <w:sz w:val="20"/>
                <w:szCs w:val="20"/>
              </w:rPr>
              <w:t xml:space="preserve">Cerrar el hallazgo de seguridad: enlazar cuenta por teléfono expone la dirección guardada de otro comensal</w:t>
            </w:r>
          </w:p>
        </w:tc>
        <w:tc>
          <w:tcPr>
            <w:tcW w:type="dxa" w:w="3900"/>
            <w:shd w:fill="F3F4F6" w:color="auto" w:val="clear"/>
            <w:tcMar>
              <w:top w:type="dxa" w:w="80"/>
              <w:left w:type="dxa" w:w="100"/>
              <w:bottom w:type="dxa" w:w="80"/>
              <w:right w:type="dxa" w:w="100"/>
            </w:tcMar>
          </w:tcPr>
          <w:p>
            <w:pPr>
              <w:jc w:val="left"/>
            </w:pPr>
            <w:r>
              <w:rPr>
                <w:b w:val="false"/>
                <w:bCs w:val="false"/>
                <w:sz w:val="20"/>
                <w:szCs w:val="20"/>
              </w:rPr>
              <w:t xml:space="preserve">Es un problema real de datos personales, ya identificado en tu propia auditoría del 3 de julio y aún sin corregir</w:t>
            </w:r>
          </w:p>
        </w:tc>
        <w:tc>
          <w:tcPr>
            <w:tcW w:type="dxa" w:w="1660"/>
            <w:shd w:fill="F3F4F6" w:color="auto" w:val="clear"/>
            <w:tcMar>
              <w:top w:type="dxa" w:w="80"/>
              <w:left w:type="dxa" w:w="100"/>
              <w:bottom w:type="dxa" w:w="80"/>
              <w:right w:type="dxa" w:w="100"/>
            </w:tcMar>
          </w:tcPr>
          <w:p>
            <w:pPr>
              <w:jc w:val="left"/>
            </w:pPr>
            <w:r>
              <w:rPr>
                <w:b w:val="false"/>
                <w:bCs w:val="false"/>
                <w:sz w:val="20"/>
                <w:szCs w:val="20"/>
              </w:rPr>
              <w:t xml:space="preserve">Bloqueante</w:t>
            </w:r>
          </w:p>
        </w:tc>
      </w:tr>
      <w:tr>
        <w:tc>
          <w:tcPr>
            <w:tcW w:type="dxa" w:w="500"/>
            <w:tcMar>
              <w:top w:type="dxa" w:w="80"/>
              <w:left w:type="dxa" w:w="100"/>
              <w:bottom w:type="dxa" w:w="80"/>
              <w:right w:type="dxa" w:w="100"/>
            </w:tcMar>
          </w:tcPr>
          <w:p>
            <w:pPr>
              <w:jc w:val="left"/>
            </w:pPr>
            <w:r>
              <w:rPr>
                <w:b w:val="false"/>
                <w:bCs w:val="false"/>
                <w:sz w:val="20"/>
                <w:szCs w:val="20"/>
              </w:rPr>
              <w:t xml:space="preserve">3</w:t>
            </w:r>
          </w:p>
        </w:tc>
        <w:tc>
          <w:tcPr>
            <w:tcW w:type="dxa" w:w="3400"/>
            <w:tcMar>
              <w:top w:type="dxa" w:w="80"/>
              <w:left w:type="dxa" w:w="100"/>
              <w:bottom w:type="dxa" w:w="80"/>
              <w:right w:type="dxa" w:w="100"/>
            </w:tcMar>
          </w:tcPr>
          <w:p>
            <w:pPr>
              <w:jc w:val="left"/>
            </w:pPr>
            <w:r>
              <w:rPr>
                <w:b w:val="false"/>
                <w:bCs w:val="false"/>
                <w:sz w:val="20"/>
                <w:szCs w:val="20"/>
              </w:rPr>
              <w:t xml:space="preserve">Confirmar dominio de producción real (leogin.com vs. leogin.online) y Realtime activo en la nube para pedidos/llamadas de mesero</w:t>
            </w:r>
          </w:p>
        </w:tc>
        <w:tc>
          <w:tcPr>
            <w:tcW w:type="dxa" w:w="3900"/>
            <w:tcMar>
              <w:top w:type="dxa" w:w="80"/>
              <w:left w:type="dxa" w:w="100"/>
              <w:bottom w:type="dxa" w:w="80"/>
              <w:right w:type="dxa" w:w="100"/>
            </w:tcMar>
          </w:tcPr>
          <w:p>
            <w:pPr>
              <w:jc w:val="left"/>
            </w:pPr>
            <w:r>
              <w:rPr>
                <w:b w:val="false"/>
                <w:bCs w:val="false"/>
                <w:sz w:val="20"/>
                <w:szCs w:val="20"/>
              </w:rPr>
              <w:t xml:space="preserve">Sin Realtime activo, el mesero no recibe avisos en vivo — se nota inmediatamente en el primer turno real</w:t>
            </w:r>
          </w:p>
        </w:tc>
        <w:tc>
          <w:tcPr>
            <w:tcW w:type="dxa" w:w="1660"/>
            <w:tcMar>
              <w:top w:type="dxa" w:w="80"/>
              <w:left w:type="dxa" w:w="100"/>
              <w:bottom w:type="dxa" w:w="80"/>
              <w:right w:type="dxa" w:w="100"/>
            </w:tcMar>
          </w:tcPr>
          <w:p>
            <w:pPr>
              <w:jc w:val="left"/>
            </w:pPr>
            <w:r>
              <w:rPr>
                <w:b w:val="false"/>
                <w:bCs w:val="false"/>
                <w:sz w:val="20"/>
                <w:szCs w:val="20"/>
              </w:rPr>
              <w:t xml:space="preserve">Bloqueante</w:t>
            </w:r>
          </w:p>
        </w:tc>
      </w:tr>
      <w:tr>
        <w:tc>
          <w:tcPr>
            <w:tcW w:type="dxa" w:w="500"/>
            <w:shd w:fill="F3F4F6" w:color="auto" w:val="clear"/>
            <w:tcMar>
              <w:top w:type="dxa" w:w="80"/>
              <w:left w:type="dxa" w:w="100"/>
              <w:bottom w:type="dxa" w:w="80"/>
              <w:right w:type="dxa" w:w="100"/>
            </w:tcMar>
          </w:tcPr>
          <w:p>
            <w:pPr>
              <w:jc w:val="left"/>
            </w:pPr>
            <w:r>
              <w:rPr>
                <w:b w:val="false"/>
                <w:bCs w:val="false"/>
                <w:sz w:val="20"/>
                <w:szCs w:val="20"/>
              </w:rPr>
              <w:t xml:space="preserve">4</w:t>
            </w:r>
          </w:p>
        </w:tc>
        <w:tc>
          <w:tcPr>
            <w:tcW w:type="dxa" w:w="3400"/>
            <w:shd w:fill="F3F4F6" w:color="auto" w:val="clear"/>
            <w:tcMar>
              <w:top w:type="dxa" w:w="80"/>
              <w:left w:type="dxa" w:w="100"/>
              <w:bottom w:type="dxa" w:w="80"/>
              <w:right w:type="dxa" w:w="100"/>
            </w:tcMar>
          </w:tcPr>
          <w:p>
            <w:pPr>
              <w:jc w:val="left"/>
            </w:pPr>
            <w:r>
              <w:rPr>
                <w:b w:val="false"/>
                <w:bCs w:val="false"/>
                <w:sz w:val="20"/>
                <w:szCs w:val="20"/>
              </w:rPr>
              <w:t xml:space="preserve">Decidir manejo de pedidos/mesas abandonados (hoy se acumulan como "activos" sin límite de tiempo)</w:t>
            </w:r>
          </w:p>
        </w:tc>
        <w:tc>
          <w:tcPr>
            <w:tcW w:type="dxa" w:w="3900"/>
            <w:shd w:fill="F3F4F6" w:color="auto" w:val="clear"/>
            <w:tcMar>
              <w:top w:type="dxa" w:w="80"/>
              <w:left w:type="dxa" w:w="100"/>
              <w:bottom w:type="dxa" w:w="80"/>
              <w:right w:type="dxa" w:w="100"/>
            </w:tcMar>
          </w:tcPr>
          <w:p>
            <w:pPr>
              <w:jc w:val="left"/>
            </w:pPr>
            <w:r>
              <w:rPr>
                <w:b w:val="false"/>
                <w:bCs w:val="false"/>
                <w:sz w:val="20"/>
                <w:szCs w:val="20"/>
              </w:rPr>
              <w:t xml:space="preserve">Un pedido de hace 8 días mostrándose como "en curso" es la primera señal de "esto no está terminado" para un cliente nuevo</w:t>
            </w:r>
          </w:p>
        </w:tc>
        <w:tc>
          <w:tcPr>
            <w:tcW w:type="dxa" w:w="1660"/>
            <w:shd w:fill="F3F4F6" w:color="auto" w:val="clear"/>
            <w:tcMar>
              <w:top w:type="dxa" w:w="80"/>
              <w:left w:type="dxa" w:w="100"/>
              <w:bottom w:type="dxa" w:w="80"/>
              <w:right w:type="dxa" w:w="100"/>
            </w:tcMar>
          </w:tcPr>
          <w:p>
            <w:pPr>
              <w:jc w:val="left"/>
            </w:pPr>
            <w:r>
              <w:rPr>
                <w:b w:val="false"/>
                <w:bCs w:val="false"/>
                <w:sz w:val="20"/>
                <w:szCs w:val="20"/>
              </w:rPr>
              <w:t xml:space="preserve">Alta, no bloqueante</w:t>
            </w:r>
          </w:p>
        </w:tc>
      </w:tr>
      <w:tr>
        <w:tc>
          <w:tcPr>
            <w:tcW w:type="dxa" w:w="500"/>
            <w:tcMar>
              <w:top w:type="dxa" w:w="80"/>
              <w:left w:type="dxa" w:w="100"/>
              <w:bottom w:type="dxa" w:w="80"/>
              <w:right w:type="dxa" w:w="100"/>
            </w:tcMar>
          </w:tcPr>
          <w:p>
            <w:pPr>
              <w:jc w:val="left"/>
            </w:pPr>
            <w:r>
              <w:rPr>
                <w:b w:val="false"/>
                <w:bCs w:val="false"/>
                <w:sz w:val="20"/>
                <w:szCs w:val="20"/>
              </w:rPr>
              <w:t xml:space="preserve">5</w:t>
            </w:r>
          </w:p>
        </w:tc>
        <w:tc>
          <w:tcPr>
            <w:tcW w:type="dxa" w:w="3400"/>
            <w:tcMar>
              <w:top w:type="dxa" w:w="80"/>
              <w:left w:type="dxa" w:w="100"/>
              <w:bottom w:type="dxa" w:w="80"/>
              <w:right w:type="dxa" w:w="100"/>
            </w:tcMar>
          </w:tcPr>
          <w:p>
            <w:pPr>
              <w:jc w:val="left"/>
            </w:pPr>
            <w:r>
              <w:rPr>
                <w:b w:val="false"/>
                <w:bCs w:val="false"/>
                <w:sz w:val="20"/>
                <w:szCs w:val="20"/>
              </w:rPr>
              <w:t xml:space="preserve">Confirmar y comunicar que el cobro (tuyo al restaurante, y del restaurante a su comensal) es 100% manual — sin pasarela automática todavía</w:t>
            </w:r>
          </w:p>
        </w:tc>
        <w:tc>
          <w:tcPr>
            <w:tcW w:type="dxa" w:w="3900"/>
            <w:tcMar>
              <w:top w:type="dxa" w:w="80"/>
              <w:left w:type="dxa" w:w="100"/>
              <w:bottom w:type="dxa" w:w="80"/>
              <w:right w:type="dxa" w:w="100"/>
            </w:tcMar>
          </w:tcPr>
          <w:p>
            <w:pPr>
              <w:jc w:val="left"/>
            </w:pPr>
            <w:r>
              <w:rPr>
                <w:b w:val="false"/>
                <w:bCs w:val="false"/>
                <w:sz w:val="20"/>
                <w:szCs w:val="20"/>
              </w:rPr>
              <w:t xml:space="preserve">No es un defecto oculto: ya está documentado y aceptado como decisión consciente. Solo hay que decirlo con seguridad en la venta, no que lo descubra el cliente</w:t>
            </w:r>
          </w:p>
        </w:tc>
        <w:tc>
          <w:tcPr>
            <w:tcW w:type="dxa" w:w="1660"/>
            <w:tcMar>
              <w:top w:type="dxa" w:w="80"/>
              <w:left w:type="dxa" w:w="100"/>
              <w:bottom w:type="dxa" w:w="80"/>
              <w:right w:type="dxa" w:w="100"/>
            </w:tcMar>
          </w:tcPr>
          <w:p>
            <w:pPr>
              <w:jc w:val="left"/>
            </w:pPr>
            <w:r>
              <w:rPr>
                <w:b w:val="false"/>
                <w:bCs w:val="false"/>
                <w:sz w:val="20"/>
                <w:szCs w:val="20"/>
              </w:rPr>
              <w:t xml:space="preserve">Comunicación, no bloqueante</w:t>
            </w:r>
          </w:p>
        </w:tc>
      </w:tr>
      <w:tr>
        <w:tc>
          <w:tcPr>
            <w:tcW w:type="dxa" w:w="500"/>
            <w:shd w:fill="F3F4F6" w:color="auto" w:val="clear"/>
            <w:tcMar>
              <w:top w:type="dxa" w:w="80"/>
              <w:left w:type="dxa" w:w="100"/>
              <w:bottom w:type="dxa" w:w="80"/>
              <w:right w:type="dxa" w:w="100"/>
            </w:tcMar>
          </w:tcPr>
          <w:p>
            <w:pPr>
              <w:jc w:val="left"/>
            </w:pPr>
            <w:r>
              <w:rPr>
                <w:b w:val="false"/>
                <w:bCs w:val="false"/>
                <w:sz w:val="20"/>
                <w:szCs w:val="20"/>
              </w:rPr>
              <w:t xml:space="preserve">6</w:t>
            </w:r>
          </w:p>
        </w:tc>
        <w:tc>
          <w:tcPr>
            <w:tcW w:type="dxa" w:w="3400"/>
            <w:shd w:fill="F3F4F6" w:color="auto" w:val="clear"/>
            <w:tcMar>
              <w:top w:type="dxa" w:w="80"/>
              <w:left w:type="dxa" w:w="100"/>
              <w:bottom w:type="dxa" w:w="80"/>
              <w:right w:type="dxa" w:w="100"/>
            </w:tcMar>
          </w:tcPr>
          <w:p>
            <w:pPr>
              <w:jc w:val="left"/>
            </w:pPr>
            <w:r>
              <w:rPr>
                <w:b w:val="false"/>
                <w:bCs w:val="false"/>
                <w:sz w:val="20"/>
                <w:szCs w:val="20"/>
              </w:rPr>
              <w:t xml:space="preserve">Correr el script de aislamiento multi-tenant existente antes de cada cambio importante (no hay pruebas automatizadas más allá de eso)</w:t>
            </w:r>
          </w:p>
        </w:tc>
        <w:tc>
          <w:tcPr>
            <w:tcW w:type="dxa" w:w="3900"/>
            <w:shd w:fill="F3F4F6" w:color="auto" w:val="clear"/>
            <w:tcMar>
              <w:top w:type="dxa" w:w="80"/>
              <w:left w:type="dxa" w:w="100"/>
              <w:bottom w:type="dxa" w:w="80"/>
              <w:right w:type="dxa" w:w="100"/>
            </w:tcMar>
          </w:tcPr>
          <w:p>
            <w:pPr>
              <w:jc w:val="left"/>
            </w:pPr>
            <w:r>
              <w:rPr>
                <w:b w:val="false"/>
                <w:bCs w:val="false"/>
                <w:sz w:val="20"/>
                <w:szCs w:val="20"/>
              </w:rPr>
              <w:t xml:space="preserve">Es la única red de seguridad real hoy contra que un restaurante vea datos de otro</w:t>
            </w:r>
          </w:p>
        </w:tc>
        <w:tc>
          <w:tcPr>
            <w:tcW w:type="dxa" w:w="1660"/>
            <w:shd w:fill="F3F4F6" w:color="auto" w:val="clear"/>
            <w:tcMar>
              <w:top w:type="dxa" w:w="80"/>
              <w:left w:type="dxa" w:w="100"/>
              <w:bottom w:type="dxa" w:w="80"/>
              <w:right w:type="dxa" w:w="100"/>
            </w:tcMar>
          </w:tcPr>
          <w:p>
            <w:pPr>
              <w:jc w:val="left"/>
            </w:pPr>
            <w:r>
              <w:rPr>
                <w:b w:val="false"/>
                <w:bCs w:val="false"/>
                <w:sz w:val="20"/>
                <w:szCs w:val="20"/>
              </w:rPr>
              <w:t xml:space="preserve">Buena práctica antes de vender</w:t>
            </w:r>
          </w:p>
        </w:tc>
      </w:tr>
    </w:tbl>
    <w:p>
      <w:pPr>
        <w:pStyle w:val="Heading1"/>
        <w:spacing w:after="200" w:before="400"/>
      </w:pPr>
      <w:r>
        <w:t xml:space="preserve">8. Hoja de ruta para que sea "inrechazable"</w:t>
      </w:r>
    </w:p>
    <w:p>
      <w:pPr>
        <w:pStyle w:val="Heading3"/>
        <w:spacing w:after="100" w:before="200"/>
      </w:pPr>
      <w:r>
        <w:t xml:space="preserve">Antes de vender (días)</w:t>
      </w:r>
    </w:p>
    <w:p>
      <w:pPr>
        <w:pStyle w:val="ListParagraph"/>
        <w:numPr>
          <w:ilvl w:val="0"/>
          <w:numId w:val="2"/>
        </w:numPr>
        <w:spacing w:after="90" w:line="280"/>
      </w:pPr>
      <w:r>
        <w:t xml:space="preserve">Cerrar los 3 bloqueadores de la sección 7 (migraciones en producción, hueco de seguridad, dominio/Realtime confirmados).</w:t>
      </w:r>
    </w:p>
    <w:p>
      <w:pPr>
        <w:pStyle w:val="ListParagraph"/>
        <w:numPr>
          <w:ilvl w:val="0"/>
          <w:numId w:val="2"/>
        </w:numPr>
        <w:spacing w:after="90" w:line="280"/>
      </w:pPr>
      <w:r>
        <w:t xml:space="preserve">Preparar de antemano una respuesta clara sobre FEL ("todavía no facturamos automáticamente al SAT, pero puedes seguir facturando con tu contador mientras tanto") y sobre el cobro manual, para que no sorprendan en la primera reunión de venta.</w:t>
      </w:r>
    </w:p>
    <w:p>
      <w:pPr>
        <w:pStyle w:val="Heading3"/>
        <w:spacing w:after="100" w:before="200"/>
      </w:pPr>
      <w:r>
        <w:t xml:space="preserve">Primeros 60-90 días con el cliente piloto</w:t>
      </w:r>
    </w:p>
    <w:p>
      <w:pPr>
        <w:pStyle w:val="ListParagraph"/>
        <w:numPr>
          <w:ilvl w:val="0"/>
          <w:numId w:val="2"/>
        </w:numPr>
        <w:spacing w:after="90" w:line="280"/>
      </w:pPr>
      <w:r>
        <w:t xml:space="preserve">Dividir cuenta entre comensales y anulación de pedido/ítem con motivo — son los dos huecos operativos que un mesero real va a notar primero.</w:t>
      </w:r>
    </w:p>
    <w:p>
      <w:pPr>
        <w:pStyle w:val="ListParagraph"/>
        <w:numPr>
          <w:ilvl w:val="0"/>
          <w:numId w:val="2"/>
        </w:numPr>
        <w:spacing w:after="90" w:line="280"/>
      </w:pPr>
      <w:r>
        <w:t xml:space="preserve">Plantilla mejorada de "pedir por WhatsApp" (ya existe el enlace básico) como paso intermedio antes de invertir en un bot con IA completo.</w:t>
      </w:r>
    </w:p>
    <w:p>
      <w:pPr>
        <w:pStyle w:val="ListParagraph"/>
        <w:numPr>
          <w:ilvl w:val="0"/>
          <w:numId w:val="2"/>
        </w:numPr>
        <w:spacing w:after="90" w:line="280"/>
      </w:pPr>
      <w:r>
        <w:t xml:space="preserve">Archivar automáticamente pedidos/mesas abandonados tras ~24 horas.</w:t>
      </w:r>
    </w:p>
    <w:p>
      <w:pPr>
        <w:pStyle w:val="Heading3"/>
        <w:spacing w:after="100" w:before="200"/>
      </w:pPr>
      <w:r>
        <w:t xml:space="preserve">Mediano plazo (una vez el piloto valide el modelo)</w:t>
      </w:r>
    </w:p>
    <w:p>
      <w:pPr>
        <w:pStyle w:val="ListParagraph"/>
        <w:numPr>
          <w:ilvl w:val="0"/>
          <w:numId w:val="2"/>
        </w:numPr>
        <w:spacing w:after="90" w:line="280"/>
      </w:pPr>
      <w:r>
        <w:t xml:space="preserve">Pasarela de pago en línea (Recurrente u otro agregador local) — es la fricción número uno del delivery propio y lo que más se nota frente a Fudo/OlaClick/restaurant.pe.</w:t>
      </w:r>
    </w:p>
    <w:p>
      <w:pPr>
        <w:pStyle w:val="ListParagraph"/>
        <w:numPr>
          <w:ilvl w:val="0"/>
          <w:numId w:val="2"/>
        </w:numPr>
        <w:spacing w:after="90" w:line="280"/>
      </w:pPr>
      <w:r>
        <w:t xml:space="preserve">Integraciones con apps de delivery (PedidosYa, Uber Eats Guatemala) para consolidar pedidos externos en el mismo panel.</w:t>
      </w:r>
    </w:p>
    <w:p>
      <w:pPr>
        <w:pStyle w:val="ListParagraph"/>
        <w:numPr>
          <w:ilvl w:val="0"/>
          <w:numId w:val="2"/>
        </w:numPr>
        <w:spacing w:after="90" w:line="280"/>
      </w:pPr>
      <w:r>
        <w:t xml:space="preserve">Kardex y costo promedio formal sobre el módulo de proveedores que ya existe, para igualar el punto más fuerte de restaurant.pe.</w:t>
      </w:r>
    </w:p>
    <w:p>
      <w:pPr>
        <w:pStyle w:val="ListParagraph"/>
        <w:numPr>
          <w:ilvl w:val="0"/>
          <w:numId w:val="2"/>
        </w:numPr>
        <w:spacing w:after="90" w:line="280"/>
      </w:pPr>
      <w:r>
        <w:t xml:space="preserve">Lista de espera para walk-ins, alérgenos/dietas y menú bilingüe — bajo costo de construcción, alto valor percibido en zonas turísticas.</w:t>
      </w:r>
    </w:p>
    <w:p>
      <w:pPr>
        <w:pStyle w:val="Heading3"/>
        <w:spacing w:after="100" w:before="200"/>
      </w:pPr>
      <w:r>
        <w:t xml:space="preserve">Sobre precios</w:t>
      </w:r>
    </w:p>
    <w:p>
      <w:pPr>
        <w:pStyle w:val="ListParagraph"/>
        <w:numPr>
          <w:ilvl w:val="0"/>
          <w:numId w:val="2"/>
        </w:numPr>
        <w:spacing w:after="90" w:line="280"/>
      </w:pPr>
      <w:r>
        <w:t xml:space="preserve">Mantener Estándar y Premium como están — ya compiten bien en dólares frente a Fudo y traen más incluido.</w:t>
      </w:r>
    </w:p>
    <w:p>
      <w:pPr>
        <w:pStyle w:val="ListParagraph"/>
        <w:numPr>
          <w:ilvl w:val="0"/>
          <w:numId w:val="2"/>
        </w:numPr>
        <w:spacing w:after="90" w:line="280"/>
      </w:pPr>
      <w:r>
        <w:t xml:space="preserve">Repensar el plan Básico como gancho de adquisición (gratis o casi) en vez de cobrarlo al nivel de un competidor que regala exactamente lo mismo.</w:t>
      </w:r>
    </w:p>
    <w:p>
      <w:pPr>
        <w:pStyle w:val="ListParagraph"/>
        <w:numPr>
          <w:ilvl w:val="0"/>
          <w:numId w:val="2"/>
        </w:numPr>
        <w:spacing w:after="90" w:line="280"/>
      </w:pPr>
      <w:r>
        <w:t xml:space="preserve">Para el primer cliente piloto específicamente: considerar regalar la cuota de activación (Q300) a cambio de un testimonio o caso de estudio usable en la siguiente venta.</w:t>
      </w:r>
    </w:p>
    <w:p>
      <w:pPr>
        <w:pBdr>
          <w:bottom w:val="single" w:color="CCCCCC" w:sz="6" w:space="1"/>
        </w:pBdr>
        <w:spacing w:after="200" w:before="100"/>
      </w:pPr>
      <w:r>
        <w:t xml:space="preserve"/>
      </w:r>
    </w:p>
    <w:p>
      <w:pPr>
        <w:spacing w:after="160" w:line="300"/>
      </w:pPr>
      <w:r>
        <w:rPr>
          <w:i/>
          <w:iCs/>
          <w:color w:val="6B7280"/>
          <w:sz w:val="18"/>
          <w:szCs w:val="18"/>
        </w:rPr>
        <w:t xml:space="preserve">Este documento resume lo encontrado en el código, en tus propios documentos de auditoría interna, y en investigación de mercado externa de julio 2026. Los precios de la competencia listados en la sección 6 son de referencia pública (sitios oficiales y comparadores de software) y pueden variar por país y por promoción vigente — vale la pena confirmarlos de nuevo justo antes de fijar precio final si decides ajustar el plan Básico.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Leogin — Auditoría de lanzamiento ·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09" w:sz="12" w:space="4"/>
      </w:pBdr>
      <w:spacing w:after="180" w:before="360"/>
    </w:pPr>
    <w:rPr>
      <w:rFonts w:ascii="Calibri" w:cs="Calibri" w:eastAsia="Calibri" w:hAnsi="Calibri"/>
      <w:b/>
      <w:bCs/>
      <w:color w:val="1F2937"/>
      <w:sz w:val="32"/>
      <w:szCs w:val="32"/>
    </w:rPr>
  </w:style>
  <w:style w:type="paragraph" w:styleId="Heading2">
    <w:name w:val="Heading 2"/>
    <w:basedOn w:val="Normal"/>
    <w:next w:val="Normal"/>
    <w:qFormat/>
    <w:pPr>
      <w:spacing w:after="140" w:before="280"/>
    </w:pPr>
    <w:rPr>
      <w:rFonts w:ascii="Calibri" w:cs="Calibri" w:eastAsia="Calibri" w:hAnsi="Calibri"/>
      <w:b/>
      <w:bCs/>
      <w:color w:val="1F2937"/>
      <w:sz w:val="26"/>
      <w:szCs w:val="26"/>
    </w:rPr>
  </w:style>
  <w:style w:type="paragraph" w:styleId="Heading3">
    <w:name w:val="Heading 3"/>
    <w:basedOn w:val="Normal"/>
    <w:next w:val="Normal"/>
    <w:qFormat/>
    <w:pPr>
      <w:spacing w:after="100" w:before="220"/>
    </w:pPr>
    <w:rPr>
      <w:rFonts w:ascii="Calibri" w:cs="Calibri" w:eastAsia="Calibri" w:hAnsi="Calibri"/>
      <w:b/>
      <w:bCs/>
      <w:color w:val="B4530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2026-07-21T18:32:47.669Z</dcterms:created>
  <dcterms:modified xsi:type="dcterms:W3CDTF">2026-07-21T18:32:47.675Z</dcterms:modified>
</cp:coreProperties>
</file>

<file path=docProps/custom.xml><?xml version="1.0" encoding="utf-8"?>
<Properties xmlns="http://schemas.openxmlformats.org/officeDocument/2006/custom-properties" xmlns:vt="http://schemas.openxmlformats.org/officeDocument/2006/docPropsVTypes"/>
</file>