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6320"/>
        <w:tblGridChange w:id="0">
          <w:tblGrid>
            <w:gridCol w:w="4470"/>
            <w:gridCol w:w="6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Angeles Scheduler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1592"/>
        <w:gridCol w:w="3736"/>
        <w:gridCol w:w="2940"/>
        <w:tblGridChange w:id="0">
          <w:tblGrid>
            <w:gridCol w:w="2522"/>
            <w:gridCol w:w="1592"/>
            <w:gridCol w:w="3736"/>
            <w:gridCol w:w="29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14/08/2024 16:00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 0.1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Inicio de actividades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Felipe Concha, Cristian Molina, Jimmy Muñoz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RIESGOS DEL PROYECTO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propósito del plan de gestión de riesgos es identificar y cómo actuar ante estos riesgos esto es para evitar más costos por parte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 EMPLEAR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Para abordar el problema identificado en el desarrollo del Proyecto APT, se emplea la metodología de desarrollo en cascada. Este enfoque se caracteriza por su estructura lineal y secuencial, lo que permite una gestión clara y organizada de cada fase del proyecto. La metodología en cascada se desglosa en varias etapas, cada una con objetivos específicos y entregables claros.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8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5205"/>
        <w:gridCol w:w="3405"/>
        <w:tblGridChange w:id="0">
          <w:tblGrid>
            <w:gridCol w:w="2205"/>
            <w:gridCol w:w="520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</w:tr>
      <w:tr>
        <w:trPr>
          <w:cantSplit w:val="0"/>
          <w:trHeight w:val="1351.5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Encargado/a Institucional de Riesgo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Liderar, coordinar, dar seguimiento y control a la ejecución de las tareas correspondiente al cumplimiento de las fases del Proceso de Gestión de Riesgos.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Gestionar herramientas de inducción y capacitación sobre el proceso de riesgos a los actores involucrados en él.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Concha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Coordinador/a de Riesgo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Coordinar el trabajo de los Encargados de Riesgo por Dirección, indicando fechas, plazos y formatos, además de las nuevas indicaciones que pudieran existir en el proceso.</w:t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Monitorear el avance de los riesgos de su centro de responsabilidad e incorporar nuevos riesgos como parte del proceso de mejoramiento continuo.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Molina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 Riesgo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los riesgos, monitorear el avance de los tratamientos e incorporar nuevos riesgos como parte del proceso de mejoramiento continuo.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Elaborar, actualizar y presentar la propuesta de Matriz de Riesgo y Plan de Tratamiento.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Jimmy muñoz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 DE RIESGOS</w:t>
      </w:r>
    </w:p>
    <w:tbl>
      <w:tblPr>
        <w:tblStyle w:val="Table6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externos, riesgos técnicos, riesgos organizacionales y riesgos de dirección del proyecto.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PARA LA GESTIÓN DE RIESGOS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dispondrá de un porcentaje de los fondos entregados por el cliente.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PARA CONTINGENCIAS</w:t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realizarán diversos protocolos para llevar a cabo las contingencias: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y clasificación de Incidentes.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y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impacto y alcance.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Mitigación y resolución del incidente.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causa raíz.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medidas correctivas.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FRECUENCIAS Y TIEMPOS</w:t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TOLERANCIA A RIESGOS DE LOS INTERESADOS</w:t>
      </w:r>
    </w:p>
    <w:tbl>
      <w:tblPr>
        <w:tblStyle w:val="Table10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5"/>
        <w:gridCol w:w="7125"/>
        <w:tblGridChange w:id="0">
          <w:tblGrid>
            <w:gridCol w:w="366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TOLERANCIA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5"/>
        <w:gridCol w:w="9255"/>
        <w:tblGridChange w:id="0">
          <w:tblGrid>
            <w:gridCol w:w="1535"/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probabilidad de que ocurra el riesgo es del 76% a 100%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probabilidad de que ocurra el riesgo es del 36% a 75%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probabilidad de que ocurra el riesgo es del 0% a 35%</w:t>
            </w:r>
          </w:p>
        </w:tc>
      </w:tr>
    </w:tbl>
    <w:p w:rsidR="00000000" w:rsidDel="00000000" w:rsidP="00000000" w:rsidRDefault="00000000" w:rsidRPr="00000000" w14:paraId="0000005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NEGATIVO (POR OBJETIVO)</w:t>
      </w:r>
    </w:p>
    <w:tbl>
      <w:tblPr>
        <w:tblStyle w:val="Table12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9240"/>
        <w:tblGridChange w:id="0">
          <w:tblGrid>
            <w:gridCol w:w="1530"/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caracteriza por tener consecuencias significativas y potencialmente graves para el logro del objetivo específico, en este nivel se puede requerir una inversión grande de recursos y tiempo para mitigar el daño que puede producir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impacto a nivel medio puede causar interrupciones o dificultades moderadas a la hora de querer lograr el objetivo. puede requerir algunas medidas para mitigar el problema.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cuenta con consecuencias grandes, sus consecuencias son bastante menores en el logro del objetivo. El impacto no es significativo y en caso de querer mitigarlo se puede realizar rápidamente.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POSITIVO (POR OBJETIVO)</w:t>
      </w:r>
    </w:p>
    <w:tbl>
      <w:tblPr>
        <w:tblStyle w:val="Table1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9270"/>
        <w:tblGridChange w:id="0">
          <w:tblGrid>
            <w:gridCol w:w="153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impacto positivo a este nivel genera muchos beneficios al objetivo específico, obteniendo mucho impacto positivo que puede brindar nuevas oportunidades para lo que se está desarrollando.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obtener bastante beneficios o un nivel promedio dependiendo de lo que se busque en el objetivo específico.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este nivel tiene un impacto casi nulo al objetivo que se está realizando, por lo tanto no brinda una mayor importancia.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NEGATIVOS)</w:t>
      </w:r>
    </w:p>
    <w:tbl>
      <w:tblPr>
        <w:tblStyle w:val="Table14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POSITIVOS)</w:t>
      </w:r>
    </w:p>
    <w:tbl>
      <w:tblPr>
        <w:tblStyle w:val="Table15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Clasificación de riesgos según probabilidad x impacto</w:t>
      </w:r>
    </w:p>
    <w:tbl>
      <w:tblPr>
        <w:tblStyle w:val="Table16"/>
        <w:tblW w:w="1072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575"/>
        <w:gridCol w:w="1335"/>
        <w:gridCol w:w="2085"/>
        <w:gridCol w:w="1965"/>
        <w:tblGridChange w:id="0">
          <w:tblGrid>
            <w:gridCol w:w="3765"/>
            <w:gridCol w:w="1575"/>
            <w:gridCol w:w="1335"/>
            <w:gridCol w:w="208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CATEGORÍA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SEVERIDAD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Problemas de rendimiento o fallas del Software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8"/>
                <w:szCs w:val="18"/>
                <w:highlight w:val="white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Interpretaciones distintas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326.7968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Falta de comprensión de las regulaciones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8"/>
                <w:szCs w:val="18"/>
                <w:highlight w:val="white"/>
                <w:rtl w:val="0"/>
              </w:rPr>
              <w:t xml:space="preserve">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No transmitir la información crítica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8"/>
                <w:szCs w:val="18"/>
                <w:highlight w:val="whit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Estimaciones monetarias incorrectas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8"/>
                <w:szCs w:val="18"/>
                <w:highlight w:val="white"/>
                <w:rtl w:val="0"/>
              </w:rPr>
              <w:t xml:space="preserve">Financiero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Cambios de prioridades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Falta de claridad en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LOS RIESGOS</w:t>
      </w:r>
    </w:p>
    <w:tbl>
      <w:tblPr>
        <w:tblStyle w:val="Table1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de rendimiento o fallas del 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rigurosas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Implementar pruebas de rendimiento y estrés para identificar cuellos de botella antes de la implementación.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spacing w:after="24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Revisiones de código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Realizar revisiones de código regulares para detectar y corregir errores o malas prácticas.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Interpretaciones distintas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clara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Asegurarse de que toda la documentación esté bien estructurada y sea fácilmente comprensible.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frecuentes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Realizar reuniones regulares con todas las partes interesadas para aclarar dudas y asegurar una comprensión común.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comprensión de las regulaciones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Proporcionar capacitación a todo el equipo sobre las regulaciones relevantes y su impacto en el proyecto.</w:t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transmitir la información crítica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Comunicación estructurada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Establecer canales de comunicación claros y protocolos para compartir información crítica.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Estimaciones monetarias incorrectas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costos detallados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Hacer un análisis exhaustivo de costos y estimaciones al inicio del proyecto, considerando todos los posibles gastos.</w:t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de prioridades del 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expectativas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Asegurarse de que el cliente comprenda las implicaciones de los cambios en las prioridades y su impacto en el proyecto.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claridad en los requisitos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de descubrimiento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Realizar reuniones iniciales con el cliente para definir y documentar los requisitos de manera detallada.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Revisiones y validaciones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Obtener revisiones y validaciones periódicas del cliente para asegurarse de que los requisitos estén alineados con sus expectativas.</w:t>
            </w:r>
          </w:p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3378"/>
        <w:gridCol w:w="3050"/>
        <w:gridCol w:w="1706"/>
        <w:tblGridChange w:id="0">
          <w:tblGrid>
            <w:gridCol w:w="2656"/>
            <w:gridCol w:w="3378"/>
            <w:gridCol w:w="3050"/>
            <w:gridCol w:w="1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Alejandra Mardones Ortiz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Iniciador/Patrocinador del Proyecto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D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 RIESGOS DEL PROYECTO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1Tyi3lVty1dEebXumJVT602uw==">CgMxLjA4AHIhMTM4VG5TYm1NLVZlSU03TzV4ZmIyNnUybDd2UHhUMnM2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Serafin Mitrotti</dc:creator>
</cp:coreProperties>
</file>